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DA2E" w14:textId="2A33D2BF" w:rsidR="00A94628" w:rsidRPr="006106B3" w:rsidRDefault="00D54584" w:rsidP="00171CF9">
      <w:pPr>
        <w:pStyle w:val="LargeSectionHeading"/>
      </w:pPr>
      <w:r w:rsidRPr="006106B3">
        <w:t>Final</w:t>
      </w:r>
      <w:r w:rsidR="00A94628" w:rsidRPr="006106B3">
        <w:t xml:space="preserve"> Report </w:t>
      </w:r>
    </w:p>
    <w:p w14:paraId="1BFC5B36" w14:textId="3B43F0DF" w:rsidR="00A94628" w:rsidRPr="006106B3" w:rsidRDefault="00A94628" w:rsidP="00171CF9"/>
    <w:p w14:paraId="31ACCF24" w14:textId="61987FE2" w:rsidR="00A94628" w:rsidRPr="006106B3" w:rsidRDefault="00A94628" w:rsidP="00171CF9"/>
    <w:p w14:paraId="1FBA2C34" w14:textId="2E3EA838" w:rsidR="00A94628" w:rsidRPr="006106B3" w:rsidRDefault="00A94628" w:rsidP="00171CF9"/>
    <w:p w14:paraId="134BFC7D" w14:textId="645E2DA7" w:rsidR="00A94628" w:rsidRPr="006106B3" w:rsidRDefault="00A94628" w:rsidP="00171CF9">
      <w:pPr>
        <w:pStyle w:val="Title"/>
        <w:rPr>
          <w:rStyle w:val="eop"/>
          <w:rFonts w:asciiTheme="minorHAnsi" w:hAnsiTheme="minorHAnsi" w:cstheme="minorHAnsi"/>
          <w:sz w:val="22"/>
          <w:szCs w:val="22"/>
        </w:rPr>
      </w:pPr>
      <w:bookmarkStart w:id="0" w:name="_Toc87813872"/>
      <w:bookmarkStart w:id="1" w:name="_Toc88216439"/>
      <w:bookmarkStart w:id="2" w:name="_Toc88223268"/>
      <w:r w:rsidRPr="006106B3">
        <w:rPr>
          <w:rStyle w:val="normaltextrun"/>
          <w:bCs/>
        </w:rPr>
        <w:t xml:space="preserve">How defined entities </w:t>
      </w:r>
      <w:bookmarkStart w:id="3" w:name="_Hlk94018683"/>
      <w:r w:rsidR="00CB01ED">
        <w:rPr>
          <w:rStyle w:val="normaltextrun"/>
          <w:bCs/>
        </w:rPr>
        <w:t xml:space="preserve">can </w:t>
      </w:r>
      <w:r w:rsidRPr="006106B3">
        <w:rPr>
          <w:rStyle w:val="normaltextrun"/>
          <w:bCs/>
        </w:rPr>
        <w:t>achieve gender equality for Culturally Diverse Women in the V</w:t>
      </w:r>
      <w:r w:rsidR="00C61E8A">
        <w:rPr>
          <w:rStyle w:val="normaltextrun"/>
          <w:bCs/>
        </w:rPr>
        <w:t xml:space="preserve">ictorian </w:t>
      </w:r>
      <w:r w:rsidRPr="006106B3">
        <w:rPr>
          <w:rStyle w:val="normaltextrun"/>
          <w:bCs/>
        </w:rPr>
        <w:t>P</w:t>
      </w:r>
      <w:r w:rsidR="00C61E8A">
        <w:rPr>
          <w:rStyle w:val="normaltextrun"/>
          <w:bCs/>
        </w:rPr>
        <w:t>ublic Sector</w:t>
      </w:r>
      <w:r w:rsidR="008923D7">
        <w:rPr>
          <w:rStyle w:val="normaltextrun"/>
          <w:bCs/>
        </w:rPr>
        <w:t xml:space="preserve"> </w:t>
      </w:r>
      <w:bookmarkEnd w:id="0"/>
      <w:bookmarkEnd w:id="1"/>
      <w:bookmarkEnd w:id="2"/>
    </w:p>
    <w:p w14:paraId="2CA1318C" w14:textId="6F2A241D" w:rsidR="00A94628" w:rsidRPr="006106B3" w:rsidRDefault="00A94628" w:rsidP="00171CF9">
      <w:bookmarkStart w:id="4" w:name="_Hlk86956511"/>
      <w:bookmarkEnd w:id="3"/>
      <w:bookmarkEnd w:id="4"/>
    </w:p>
    <w:p w14:paraId="1C0ACA8E" w14:textId="2EFBB5DC" w:rsidR="00FB5985" w:rsidRPr="006106B3" w:rsidRDefault="00FB5985" w:rsidP="00171CF9"/>
    <w:p w14:paraId="37491230" w14:textId="77777777" w:rsidR="00FB5985" w:rsidRPr="006106B3" w:rsidRDefault="00FB5985" w:rsidP="00171CF9"/>
    <w:p w14:paraId="6CAF776F" w14:textId="77777777" w:rsidR="00FB5985" w:rsidRPr="006106B3" w:rsidRDefault="00FB5985" w:rsidP="00171CF9"/>
    <w:p w14:paraId="3471053D" w14:textId="77777777" w:rsidR="00204C0C" w:rsidRDefault="00204C0C" w:rsidP="006F7C41">
      <w:pPr>
        <w:jc w:val="center"/>
      </w:pPr>
    </w:p>
    <w:p w14:paraId="0B9CA229" w14:textId="7689C76E" w:rsidR="00204C0C" w:rsidRDefault="00204C0C" w:rsidP="00204C0C"/>
    <w:p w14:paraId="1EB4D062" w14:textId="19AAF82D" w:rsidR="0003416B" w:rsidRDefault="0003416B" w:rsidP="00204C0C"/>
    <w:p w14:paraId="4EFF8F25" w14:textId="3D234C24" w:rsidR="0003416B" w:rsidRDefault="0003416B" w:rsidP="00204C0C"/>
    <w:p w14:paraId="0E2CE8C8" w14:textId="6BEB031E" w:rsidR="0003416B" w:rsidRDefault="0003416B" w:rsidP="00204C0C"/>
    <w:p w14:paraId="31E37429" w14:textId="7DEC0FD9" w:rsidR="0003416B" w:rsidRDefault="0003416B" w:rsidP="00204C0C"/>
    <w:p w14:paraId="6428F88F" w14:textId="12D46230" w:rsidR="0003416B" w:rsidRDefault="0003416B" w:rsidP="00204C0C"/>
    <w:p w14:paraId="78C795EA" w14:textId="1BCF20FB" w:rsidR="0003416B" w:rsidRDefault="0003416B" w:rsidP="00204C0C"/>
    <w:p w14:paraId="7430F11B" w14:textId="149E944B" w:rsidR="0003416B" w:rsidRDefault="0003416B" w:rsidP="00204C0C"/>
    <w:p w14:paraId="22ABC1E9" w14:textId="323AD81E" w:rsidR="0003416B" w:rsidRDefault="0003416B" w:rsidP="00204C0C"/>
    <w:p w14:paraId="1681D3E3" w14:textId="0DAA6EE7" w:rsidR="0003416B" w:rsidRDefault="0003416B" w:rsidP="00204C0C"/>
    <w:p w14:paraId="5E6D59AD" w14:textId="24161FCF" w:rsidR="0003416B" w:rsidRDefault="0003416B" w:rsidP="00204C0C"/>
    <w:p w14:paraId="7FCF197E" w14:textId="4711FA0C" w:rsidR="0003416B" w:rsidRDefault="0003416B" w:rsidP="00204C0C"/>
    <w:p w14:paraId="17B28131" w14:textId="3612FEAE" w:rsidR="0003416B" w:rsidRDefault="0003416B" w:rsidP="00204C0C"/>
    <w:p w14:paraId="11C136CD" w14:textId="3C6004EE" w:rsidR="0003416B" w:rsidRDefault="0003416B" w:rsidP="00204C0C"/>
    <w:p w14:paraId="4AA9E99D" w14:textId="73740CFD" w:rsidR="0003416B" w:rsidRDefault="0003416B" w:rsidP="00204C0C"/>
    <w:p w14:paraId="339509B2" w14:textId="77A1C129" w:rsidR="0003416B" w:rsidRDefault="0003416B" w:rsidP="00204C0C"/>
    <w:p w14:paraId="137C3763" w14:textId="77777777" w:rsidR="0003416B" w:rsidRDefault="0003416B" w:rsidP="00204C0C"/>
    <w:p w14:paraId="118D1C6B" w14:textId="6EE2BDEA" w:rsidR="00A94628" w:rsidRPr="00204C0C" w:rsidRDefault="00A94628" w:rsidP="00117D58">
      <w:pPr>
        <w:jc w:val="both"/>
        <w:rPr>
          <w:b/>
          <w:bCs/>
        </w:rPr>
      </w:pPr>
      <w:r w:rsidRPr="00204C0C">
        <w:rPr>
          <w:b/>
          <w:bCs/>
        </w:rPr>
        <w:t xml:space="preserve">Project funded by </w:t>
      </w:r>
      <w:r w:rsidR="008C4EC9" w:rsidRPr="00204C0C">
        <w:rPr>
          <w:b/>
          <w:bCs/>
        </w:rPr>
        <w:t>t</w:t>
      </w:r>
      <w:r w:rsidRPr="00204C0C">
        <w:rPr>
          <w:b/>
          <w:bCs/>
        </w:rPr>
        <w:t xml:space="preserve">he Commission for Gender Equality </w:t>
      </w:r>
      <w:r w:rsidR="00CE7148" w:rsidRPr="00204C0C">
        <w:rPr>
          <w:b/>
          <w:bCs/>
        </w:rPr>
        <w:t>in</w:t>
      </w:r>
      <w:r w:rsidRPr="00204C0C">
        <w:rPr>
          <w:b/>
          <w:bCs/>
        </w:rPr>
        <w:t xml:space="preserve"> the Public Sector</w:t>
      </w:r>
    </w:p>
    <w:p w14:paraId="1085000B" w14:textId="11F09BE5" w:rsidR="00A94628" w:rsidRPr="00204C0C" w:rsidRDefault="100C62E4" w:rsidP="00117D58">
      <w:pPr>
        <w:jc w:val="both"/>
        <w:rPr>
          <w:b/>
          <w:bCs/>
        </w:rPr>
      </w:pPr>
      <w:r w:rsidRPr="00204C0C">
        <w:rPr>
          <w:b/>
          <w:bCs/>
        </w:rPr>
        <w:t>Report p</w:t>
      </w:r>
      <w:r w:rsidR="4A5B294B" w:rsidRPr="00204C0C">
        <w:rPr>
          <w:b/>
          <w:bCs/>
        </w:rPr>
        <w:t xml:space="preserve">repared by </w:t>
      </w:r>
      <w:proofErr w:type="spellStart"/>
      <w:r w:rsidR="4A5B294B" w:rsidRPr="00204C0C">
        <w:rPr>
          <w:b/>
          <w:bCs/>
        </w:rPr>
        <w:t>MindTribes</w:t>
      </w:r>
      <w:proofErr w:type="spellEnd"/>
      <w:r w:rsidR="4A5B294B" w:rsidRPr="00204C0C">
        <w:rPr>
          <w:b/>
          <w:bCs/>
        </w:rPr>
        <w:t xml:space="preserve"> Research Team</w:t>
      </w:r>
      <w:r w:rsidR="00204C0C" w:rsidRPr="00204C0C">
        <w:rPr>
          <w:b/>
          <w:bCs/>
        </w:rPr>
        <w:t xml:space="preserve"> i</w:t>
      </w:r>
      <w:r w:rsidR="006F7C41" w:rsidRPr="00204C0C">
        <w:rPr>
          <w:b/>
          <w:bCs/>
        </w:rPr>
        <w:t xml:space="preserve">n partnership </w:t>
      </w:r>
      <w:r w:rsidR="4A5B294B" w:rsidRPr="00204C0C">
        <w:rPr>
          <w:b/>
          <w:bCs/>
        </w:rPr>
        <w:t>with the Victorian Multicultural Commission</w:t>
      </w:r>
      <w:r w:rsidR="00C347FD">
        <w:rPr>
          <w:b/>
          <w:bCs/>
        </w:rPr>
        <w:t>, February 2020</w:t>
      </w:r>
    </w:p>
    <w:p w14:paraId="7BECC350" w14:textId="6C0D5C49" w:rsidR="00D9190E" w:rsidRPr="006106B3" w:rsidRDefault="00D9190E" w:rsidP="00204C0C"/>
    <w:p w14:paraId="3CDA5A5E" w14:textId="6A95B77D" w:rsidR="00D9190E" w:rsidRPr="006106B3" w:rsidRDefault="00D9190E" w:rsidP="00204C0C"/>
    <w:p w14:paraId="765FFFBB" w14:textId="7EDC788D" w:rsidR="00D9190E" w:rsidRDefault="00D9190E" w:rsidP="00204C0C"/>
    <w:p w14:paraId="6B09ACC3" w14:textId="77777777" w:rsidR="001C3182" w:rsidRPr="006106B3" w:rsidRDefault="001C3182" w:rsidP="00204C0C"/>
    <w:p w14:paraId="4EDAF411" w14:textId="0DB08ED0" w:rsidR="001C3182" w:rsidRDefault="001C3182" w:rsidP="001C3182"/>
    <w:p w14:paraId="5874A37B" w14:textId="65C0E1CF" w:rsidR="001C3182" w:rsidRPr="001C3182" w:rsidRDefault="001C3182" w:rsidP="001C3182">
      <w:pPr>
        <w:pStyle w:val="Heading2"/>
        <w:rPr>
          <w:sz w:val="32"/>
          <w:szCs w:val="32"/>
        </w:rPr>
      </w:pPr>
      <w:bookmarkStart w:id="5" w:name="_Toc119247361"/>
      <w:r w:rsidRPr="001C3182">
        <w:rPr>
          <w:sz w:val="32"/>
          <w:szCs w:val="32"/>
        </w:rPr>
        <w:t>Acknowledgement of Country</w:t>
      </w:r>
      <w:bookmarkEnd w:id="5"/>
    </w:p>
    <w:p w14:paraId="33A3A974" w14:textId="77777777" w:rsidR="001C3182" w:rsidRPr="001C3182" w:rsidRDefault="001C3182" w:rsidP="001C3182"/>
    <w:p w14:paraId="3F4298FF" w14:textId="77777777" w:rsidR="00E6251A" w:rsidRDefault="00A93BA5" w:rsidP="00E6251A">
      <w:pPr>
        <w:jc w:val="both"/>
        <w:rPr>
          <w:rStyle w:val="IntenseEmphasis"/>
          <w:b w:val="0"/>
          <w:bCs/>
          <w:color w:val="1F497D" w:themeColor="text2"/>
        </w:rPr>
      </w:pPr>
      <w:r w:rsidRPr="00E6251A">
        <w:rPr>
          <w:rStyle w:val="IntenseEmphasis"/>
          <w:b w:val="0"/>
          <w:bCs/>
          <w:color w:val="1F497D" w:themeColor="text2"/>
        </w:rPr>
        <w:t>We acknowledge the traditional owners of the lands on which this research report was completed, the Wurundjeri people of the Kulin Nation, and pay our respect to their Elders past, present and emerging.</w:t>
      </w:r>
    </w:p>
    <w:p w14:paraId="5419EBB7" w14:textId="3A82995F" w:rsidR="00A93BA5" w:rsidRPr="00E6251A" w:rsidRDefault="00A93BA5" w:rsidP="002F04C0">
      <w:pPr>
        <w:jc w:val="both"/>
        <w:rPr>
          <w:rStyle w:val="IntenseEmphasis"/>
          <w:b w:val="0"/>
          <w:bCs/>
          <w:color w:val="1F497D" w:themeColor="text2"/>
        </w:rPr>
      </w:pPr>
      <w:r w:rsidRPr="00E6251A">
        <w:rPr>
          <w:rStyle w:val="IntenseEmphasis"/>
          <w:b w:val="0"/>
          <w:bCs/>
          <w:color w:val="1F497D" w:themeColor="text2"/>
        </w:rPr>
        <w:t xml:space="preserve"> </w:t>
      </w:r>
    </w:p>
    <w:p w14:paraId="1105E61F" w14:textId="5C3AD149" w:rsidR="00E6251A" w:rsidRDefault="00A93BA5" w:rsidP="00E6251A">
      <w:pPr>
        <w:jc w:val="both"/>
        <w:rPr>
          <w:rStyle w:val="IntenseEmphasis"/>
          <w:b w:val="0"/>
          <w:bCs/>
          <w:color w:val="1F497D" w:themeColor="text2"/>
        </w:rPr>
      </w:pPr>
      <w:r w:rsidRPr="00E6251A">
        <w:rPr>
          <w:rStyle w:val="IntenseEmphasis"/>
          <w:b w:val="0"/>
          <w:bCs/>
          <w:color w:val="1F497D" w:themeColor="text2"/>
        </w:rPr>
        <w:t xml:space="preserve">We value the spirit of reconciliation and recognise that any work to improve intersectional gender equality must acknowledge the inequalities that continue to be experienced by </w:t>
      </w:r>
      <w:r w:rsidR="00E51B6A" w:rsidRPr="00BA7A62">
        <w:rPr>
          <w:rStyle w:val="IntenseEmphasis"/>
          <w:b w:val="0"/>
          <w:bCs/>
          <w:color w:val="1F497D" w:themeColor="text2"/>
        </w:rPr>
        <w:t xml:space="preserve">Aboriginal and Torres Strait Islander </w:t>
      </w:r>
      <w:r w:rsidRPr="00E6251A">
        <w:rPr>
          <w:rStyle w:val="IntenseEmphasis"/>
          <w:b w:val="0"/>
          <w:bCs/>
          <w:color w:val="1F497D" w:themeColor="text2"/>
        </w:rPr>
        <w:t>people. Working towards equity for all must begin with ensuring an equal voice for Aboriginal and Torres Strait Islander people.</w:t>
      </w:r>
    </w:p>
    <w:p w14:paraId="24777F0D" w14:textId="717783BD" w:rsidR="00A93BA5" w:rsidRPr="00E6251A" w:rsidRDefault="00A93BA5" w:rsidP="002F04C0">
      <w:pPr>
        <w:jc w:val="both"/>
        <w:rPr>
          <w:rStyle w:val="IntenseEmphasis"/>
          <w:b w:val="0"/>
          <w:bCs/>
          <w:color w:val="1F497D" w:themeColor="text2"/>
        </w:rPr>
      </w:pPr>
      <w:r w:rsidRPr="00E6251A">
        <w:rPr>
          <w:rStyle w:val="IntenseEmphasis"/>
          <w:b w:val="0"/>
          <w:bCs/>
          <w:color w:val="1F497D" w:themeColor="text2"/>
        </w:rPr>
        <w:t xml:space="preserve"> </w:t>
      </w:r>
    </w:p>
    <w:p w14:paraId="17F73E77" w14:textId="21512395" w:rsidR="00710BB3" w:rsidRPr="001C3182" w:rsidRDefault="00A93BA5" w:rsidP="002F04C0">
      <w:pPr>
        <w:jc w:val="both"/>
        <w:rPr>
          <w:rStyle w:val="IntenseEmphasis"/>
          <w:b w:val="0"/>
          <w:bCs/>
          <w:color w:val="1F497D" w:themeColor="text2"/>
        </w:rPr>
      </w:pPr>
      <w:r w:rsidRPr="00E6251A">
        <w:rPr>
          <w:rStyle w:val="IntenseEmphasis"/>
          <w:b w:val="0"/>
          <w:bCs/>
          <w:color w:val="1F497D" w:themeColor="text2"/>
        </w:rPr>
        <w:t>As we strive for a more inclusive Australia, we acknowledge that sovereignty has never been ceded. This land always was and always will be Aboriginal land.</w:t>
      </w:r>
    </w:p>
    <w:p w14:paraId="72EED721" w14:textId="4FBFFF07" w:rsidR="001C3182" w:rsidRDefault="001C3182">
      <w:pPr>
        <w:spacing w:line="240" w:lineRule="auto"/>
        <w:textAlignment w:val="auto"/>
      </w:pPr>
      <w:r>
        <w:br w:type="page"/>
      </w:r>
    </w:p>
    <w:sdt>
      <w:sdtPr>
        <w:rPr>
          <w:rFonts w:asciiTheme="minorHAnsi" w:hAnsiTheme="minorHAnsi" w:cstheme="minorHAnsi"/>
          <w:b w:val="0"/>
          <w:i w:val="0"/>
          <w:color w:val="1F497D" w:themeColor="text2"/>
          <w:sz w:val="22"/>
          <w:szCs w:val="22"/>
        </w:rPr>
        <w:id w:val="-1692129632"/>
        <w:docPartObj>
          <w:docPartGallery w:val="Table of Contents"/>
          <w:docPartUnique/>
        </w:docPartObj>
      </w:sdtPr>
      <w:sdtEndPr>
        <w:rPr>
          <w:noProof/>
        </w:rPr>
      </w:sdtEndPr>
      <w:sdtContent>
        <w:p w14:paraId="2A703301" w14:textId="640C7935" w:rsidR="0009627A" w:rsidRDefault="0009627A" w:rsidP="00171CF9">
          <w:pPr>
            <w:pStyle w:val="TOCHeading"/>
          </w:pPr>
          <w:r>
            <w:t>Contents</w:t>
          </w:r>
        </w:p>
        <w:p w14:paraId="13F7D53E" w14:textId="73F107CC" w:rsidR="000907EF" w:rsidRDefault="00E06791">
          <w:pPr>
            <w:pStyle w:val="TOC2"/>
            <w:rPr>
              <w:rFonts w:eastAsiaTheme="minorEastAsia" w:cstheme="minorBidi"/>
              <w:b w:val="0"/>
              <w:bCs w:val="0"/>
              <w:noProof/>
              <w:color w:val="auto"/>
              <w:sz w:val="22"/>
              <w:szCs w:val="22"/>
            </w:rPr>
          </w:pPr>
          <w:r>
            <w:rPr>
              <w:caps/>
            </w:rPr>
            <w:fldChar w:fldCharType="begin"/>
          </w:r>
          <w:r>
            <w:instrText xml:space="preserve"> TOC \o "1-3" \h \z \u </w:instrText>
          </w:r>
          <w:r>
            <w:rPr>
              <w:caps/>
            </w:rPr>
            <w:fldChar w:fldCharType="separate"/>
          </w:r>
          <w:hyperlink w:anchor="_Toc119247361" w:history="1">
            <w:r w:rsidR="000907EF" w:rsidRPr="00FE4BB5">
              <w:rPr>
                <w:rStyle w:val="Hyperlink"/>
                <w:noProof/>
              </w:rPr>
              <w:t>Acknowledgement of Country</w:t>
            </w:r>
            <w:r w:rsidR="000907EF">
              <w:rPr>
                <w:noProof/>
                <w:webHidden/>
              </w:rPr>
              <w:tab/>
            </w:r>
            <w:r w:rsidR="000907EF">
              <w:rPr>
                <w:noProof/>
                <w:webHidden/>
              </w:rPr>
              <w:fldChar w:fldCharType="begin"/>
            </w:r>
            <w:r w:rsidR="000907EF">
              <w:rPr>
                <w:noProof/>
                <w:webHidden/>
              </w:rPr>
              <w:instrText xml:space="preserve"> PAGEREF _Toc119247361 \h </w:instrText>
            </w:r>
            <w:r w:rsidR="000907EF">
              <w:rPr>
                <w:noProof/>
                <w:webHidden/>
              </w:rPr>
            </w:r>
            <w:r w:rsidR="000907EF">
              <w:rPr>
                <w:noProof/>
                <w:webHidden/>
              </w:rPr>
              <w:fldChar w:fldCharType="separate"/>
            </w:r>
            <w:r w:rsidR="000907EF">
              <w:rPr>
                <w:noProof/>
                <w:webHidden/>
              </w:rPr>
              <w:t>ii</w:t>
            </w:r>
            <w:r w:rsidR="000907EF">
              <w:rPr>
                <w:noProof/>
                <w:webHidden/>
              </w:rPr>
              <w:fldChar w:fldCharType="end"/>
            </w:r>
          </w:hyperlink>
        </w:p>
        <w:p w14:paraId="25BC6AD7" w14:textId="2B2D2F26" w:rsidR="000907EF" w:rsidRDefault="00E345D5">
          <w:pPr>
            <w:pStyle w:val="TOC1"/>
            <w:rPr>
              <w:rFonts w:asciiTheme="minorHAnsi" w:eastAsiaTheme="minorEastAsia" w:hAnsiTheme="minorHAnsi" w:cstheme="minorBidi"/>
              <w:b w:val="0"/>
              <w:bCs w:val="0"/>
              <w:caps w:val="0"/>
              <w:noProof/>
              <w:color w:val="auto"/>
              <w:sz w:val="22"/>
              <w:szCs w:val="22"/>
            </w:rPr>
          </w:pPr>
          <w:hyperlink w:anchor="_Toc119247362" w:history="1">
            <w:r w:rsidR="000907EF" w:rsidRPr="00FE4BB5">
              <w:rPr>
                <w:rStyle w:val="Hyperlink"/>
                <w:noProof/>
              </w:rPr>
              <w:t>Report overview</w:t>
            </w:r>
            <w:r w:rsidR="000907EF">
              <w:rPr>
                <w:noProof/>
                <w:webHidden/>
              </w:rPr>
              <w:tab/>
            </w:r>
            <w:r w:rsidR="000907EF">
              <w:rPr>
                <w:noProof/>
                <w:webHidden/>
              </w:rPr>
              <w:fldChar w:fldCharType="begin"/>
            </w:r>
            <w:r w:rsidR="000907EF">
              <w:rPr>
                <w:noProof/>
                <w:webHidden/>
              </w:rPr>
              <w:instrText xml:space="preserve"> PAGEREF _Toc119247362 \h </w:instrText>
            </w:r>
            <w:r w:rsidR="000907EF">
              <w:rPr>
                <w:noProof/>
                <w:webHidden/>
              </w:rPr>
            </w:r>
            <w:r w:rsidR="000907EF">
              <w:rPr>
                <w:noProof/>
                <w:webHidden/>
              </w:rPr>
              <w:fldChar w:fldCharType="separate"/>
            </w:r>
            <w:r w:rsidR="000907EF">
              <w:rPr>
                <w:noProof/>
                <w:webHidden/>
              </w:rPr>
              <w:t>1</w:t>
            </w:r>
            <w:r w:rsidR="000907EF">
              <w:rPr>
                <w:noProof/>
                <w:webHidden/>
              </w:rPr>
              <w:fldChar w:fldCharType="end"/>
            </w:r>
          </w:hyperlink>
        </w:p>
        <w:p w14:paraId="485B803D" w14:textId="23AFBF99" w:rsidR="000907EF" w:rsidRDefault="00E345D5">
          <w:pPr>
            <w:pStyle w:val="TOC2"/>
            <w:rPr>
              <w:rFonts w:eastAsiaTheme="minorEastAsia" w:cstheme="minorBidi"/>
              <w:b w:val="0"/>
              <w:bCs w:val="0"/>
              <w:noProof/>
              <w:color w:val="auto"/>
              <w:sz w:val="22"/>
              <w:szCs w:val="22"/>
            </w:rPr>
          </w:pPr>
          <w:hyperlink w:anchor="_Toc119247363" w:history="1">
            <w:r w:rsidR="000907EF" w:rsidRPr="00FE4BB5">
              <w:rPr>
                <w:rStyle w:val="Hyperlink"/>
                <w:noProof/>
              </w:rPr>
              <w:t>Definitions of terms and concepts</w:t>
            </w:r>
            <w:r w:rsidR="000907EF">
              <w:rPr>
                <w:noProof/>
                <w:webHidden/>
              </w:rPr>
              <w:tab/>
            </w:r>
            <w:r w:rsidR="000907EF">
              <w:rPr>
                <w:noProof/>
                <w:webHidden/>
              </w:rPr>
              <w:fldChar w:fldCharType="begin"/>
            </w:r>
            <w:r w:rsidR="000907EF">
              <w:rPr>
                <w:noProof/>
                <w:webHidden/>
              </w:rPr>
              <w:instrText xml:space="preserve"> PAGEREF _Toc119247363 \h </w:instrText>
            </w:r>
            <w:r w:rsidR="000907EF">
              <w:rPr>
                <w:noProof/>
                <w:webHidden/>
              </w:rPr>
            </w:r>
            <w:r w:rsidR="000907EF">
              <w:rPr>
                <w:noProof/>
                <w:webHidden/>
              </w:rPr>
              <w:fldChar w:fldCharType="separate"/>
            </w:r>
            <w:r w:rsidR="000907EF">
              <w:rPr>
                <w:noProof/>
                <w:webHidden/>
              </w:rPr>
              <w:t>2</w:t>
            </w:r>
            <w:r w:rsidR="000907EF">
              <w:rPr>
                <w:noProof/>
                <w:webHidden/>
              </w:rPr>
              <w:fldChar w:fldCharType="end"/>
            </w:r>
          </w:hyperlink>
        </w:p>
        <w:p w14:paraId="79537E98" w14:textId="660BF470" w:rsidR="000907EF" w:rsidRDefault="00E345D5">
          <w:pPr>
            <w:pStyle w:val="TOC1"/>
            <w:rPr>
              <w:rFonts w:asciiTheme="minorHAnsi" w:eastAsiaTheme="minorEastAsia" w:hAnsiTheme="minorHAnsi" w:cstheme="minorBidi"/>
              <w:b w:val="0"/>
              <w:bCs w:val="0"/>
              <w:caps w:val="0"/>
              <w:noProof/>
              <w:color w:val="auto"/>
              <w:sz w:val="22"/>
              <w:szCs w:val="22"/>
            </w:rPr>
          </w:pPr>
          <w:hyperlink w:anchor="_Toc119247364" w:history="1">
            <w:r w:rsidR="000907EF" w:rsidRPr="00FE4BB5">
              <w:rPr>
                <w:rStyle w:val="Hyperlink"/>
                <w:noProof/>
              </w:rPr>
              <w:t>Executive Summary</w:t>
            </w:r>
            <w:r w:rsidR="000907EF">
              <w:rPr>
                <w:noProof/>
                <w:webHidden/>
              </w:rPr>
              <w:tab/>
            </w:r>
            <w:r w:rsidR="000907EF">
              <w:rPr>
                <w:noProof/>
                <w:webHidden/>
              </w:rPr>
              <w:fldChar w:fldCharType="begin"/>
            </w:r>
            <w:r w:rsidR="000907EF">
              <w:rPr>
                <w:noProof/>
                <w:webHidden/>
              </w:rPr>
              <w:instrText xml:space="preserve"> PAGEREF _Toc119247364 \h </w:instrText>
            </w:r>
            <w:r w:rsidR="000907EF">
              <w:rPr>
                <w:noProof/>
                <w:webHidden/>
              </w:rPr>
            </w:r>
            <w:r w:rsidR="000907EF">
              <w:rPr>
                <w:noProof/>
                <w:webHidden/>
              </w:rPr>
              <w:fldChar w:fldCharType="separate"/>
            </w:r>
            <w:r w:rsidR="000907EF">
              <w:rPr>
                <w:noProof/>
                <w:webHidden/>
              </w:rPr>
              <w:t>5</w:t>
            </w:r>
            <w:r w:rsidR="000907EF">
              <w:rPr>
                <w:noProof/>
                <w:webHidden/>
              </w:rPr>
              <w:fldChar w:fldCharType="end"/>
            </w:r>
          </w:hyperlink>
        </w:p>
        <w:p w14:paraId="132C96A4" w14:textId="7AE08A05" w:rsidR="000907EF" w:rsidRDefault="00E345D5">
          <w:pPr>
            <w:pStyle w:val="TOC2"/>
            <w:rPr>
              <w:rFonts w:eastAsiaTheme="minorEastAsia" w:cstheme="minorBidi"/>
              <w:b w:val="0"/>
              <w:bCs w:val="0"/>
              <w:noProof/>
              <w:color w:val="auto"/>
              <w:sz w:val="22"/>
              <w:szCs w:val="22"/>
            </w:rPr>
          </w:pPr>
          <w:hyperlink w:anchor="_Toc119247365" w:history="1">
            <w:r w:rsidR="000907EF" w:rsidRPr="00FE4BB5">
              <w:rPr>
                <w:rStyle w:val="Hyperlink"/>
                <w:noProof/>
              </w:rPr>
              <w:t>Problem</w:t>
            </w:r>
            <w:r w:rsidR="000907EF">
              <w:rPr>
                <w:noProof/>
                <w:webHidden/>
              </w:rPr>
              <w:tab/>
            </w:r>
            <w:r w:rsidR="000907EF">
              <w:rPr>
                <w:noProof/>
                <w:webHidden/>
              </w:rPr>
              <w:fldChar w:fldCharType="begin"/>
            </w:r>
            <w:r w:rsidR="000907EF">
              <w:rPr>
                <w:noProof/>
                <w:webHidden/>
              </w:rPr>
              <w:instrText xml:space="preserve"> PAGEREF _Toc119247365 \h </w:instrText>
            </w:r>
            <w:r w:rsidR="000907EF">
              <w:rPr>
                <w:noProof/>
                <w:webHidden/>
              </w:rPr>
            </w:r>
            <w:r w:rsidR="000907EF">
              <w:rPr>
                <w:noProof/>
                <w:webHidden/>
              </w:rPr>
              <w:fldChar w:fldCharType="separate"/>
            </w:r>
            <w:r w:rsidR="000907EF">
              <w:rPr>
                <w:noProof/>
                <w:webHidden/>
              </w:rPr>
              <w:t>5</w:t>
            </w:r>
            <w:r w:rsidR="000907EF">
              <w:rPr>
                <w:noProof/>
                <w:webHidden/>
              </w:rPr>
              <w:fldChar w:fldCharType="end"/>
            </w:r>
          </w:hyperlink>
        </w:p>
        <w:p w14:paraId="309BCA26" w14:textId="25133829" w:rsidR="000907EF" w:rsidRDefault="00E345D5">
          <w:pPr>
            <w:pStyle w:val="TOC2"/>
            <w:rPr>
              <w:rFonts w:eastAsiaTheme="minorEastAsia" w:cstheme="minorBidi"/>
              <w:b w:val="0"/>
              <w:bCs w:val="0"/>
              <w:noProof/>
              <w:color w:val="auto"/>
              <w:sz w:val="22"/>
              <w:szCs w:val="22"/>
            </w:rPr>
          </w:pPr>
          <w:hyperlink w:anchor="_Toc119247366" w:history="1">
            <w:r w:rsidR="000907EF" w:rsidRPr="00FE4BB5">
              <w:rPr>
                <w:rStyle w:val="Hyperlink"/>
                <w:noProof/>
              </w:rPr>
              <w:t>Purpose of the research</w:t>
            </w:r>
            <w:r w:rsidR="000907EF">
              <w:rPr>
                <w:noProof/>
                <w:webHidden/>
              </w:rPr>
              <w:tab/>
            </w:r>
            <w:r w:rsidR="000907EF">
              <w:rPr>
                <w:noProof/>
                <w:webHidden/>
              </w:rPr>
              <w:fldChar w:fldCharType="begin"/>
            </w:r>
            <w:r w:rsidR="000907EF">
              <w:rPr>
                <w:noProof/>
                <w:webHidden/>
              </w:rPr>
              <w:instrText xml:space="preserve"> PAGEREF _Toc119247366 \h </w:instrText>
            </w:r>
            <w:r w:rsidR="000907EF">
              <w:rPr>
                <w:noProof/>
                <w:webHidden/>
              </w:rPr>
            </w:r>
            <w:r w:rsidR="000907EF">
              <w:rPr>
                <w:noProof/>
                <w:webHidden/>
              </w:rPr>
              <w:fldChar w:fldCharType="separate"/>
            </w:r>
            <w:r w:rsidR="000907EF">
              <w:rPr>
                <w:noProof/>
                <w:webHidden/>
              </w:rPr>
              <w:t>5</w:t>
            </w:r>
            <w:r w:rsidR="000907EF">
              <w:rPr>
                <w:noProof/>
                <w:webHidden/>
              </w:rPr>
              <w:fldChar w:fldCharType="end"/>
            </w:r>
          </w:hyperlink>
        </w:p>
        <w:p w14:paraId="63A6F2F6" w14:textId="71531C7E" w:rsidR="000907EF" w:rsidRDefault="00E345D5">
          <w:pPr>
            <w:pStyle w:val="TOC2"/>
            <w:rPr>
              <w:rFonts w:eastAsiaTheme="minorEastAsia" w:cstheme="minorBidi"/>
              <w:b w:val="0"/>
              <w:bCs w:val="0"/>
              <w:noProof/>
              <w:color w:val="auto"/>
              <w:sz w:val="22"/>
              <w:szCs w:val="22"/>
            </w:rPr>
          </w:pPr>
          <w:hyperlink w:anchor="_Toc119247367" w:history="1">
            <w:r w:rsidR="000907EF" w:rsidRPr="00FE4BB5">
              <w:rPr>
                <w:rStyle w:val="Hyperlink"/>
                <w:noProof/>
              </w:rPr>
              <w:t>Methods</w:t>
            </w:r>
            <w:r w:rsidR="000907EF">
              <w:rPr>
                <w:noProof/>
                <w:webHidden/>
              </w:rPr>
              <w:tab/>
            </w:r>
            <w:r w:rsidR="000907EF">
              <w:rPr>
                <w:noProof/>
                <w:webHidden/>
              </w:rPr>
              <w:fldChar w:fldCharType="begin"/>
            </w:r>
            <w:r w:rsidR="000907EF">
              <w:rPr>
                <w:noProof/>
                <w:webHidden/>
              </w:rPr>
              <w:instrText xml:space="preserve"> PAGEREF _Toc119247367 \h </w:instrText>
            </w:r>
            <w:r w:rsidR="000907EF">
              <w:rPr>
                <w:noProof/>
                <w:webHidden/>
              </w:rPr>
            </w:r>
            <w:r w:rsidR="000907EF">
              <w:rPr>
                <w:noProof/>
                <w:webHidden/>
              </w:rPr>
              <w:fldChar w:fldCharType="separate"/>
            </w:r>
            <w:r w:rsidR="000907EF">
              <w:rPr>
                <w:noProof/>
                <w:webHidden/>
              </w:rPr>
              <w:t>5</w:t>
            </w:r>
            <w:r w:rsidR="000907EF">
              <w:rPr>
                <w:noProof/>
                <w:webHidden/>
              </w:rPr>
              <w:fldChar w:fldCharType="end"/>
            </w:r>
          </w:hyperlink>
        </w:p>
        <w:p w14:paraId="16C3BB6F" w14:textId="5FDCF502" w:rsidR="000907EF" w:rsidRDefault="00E345D5">
          <w:pPr>
            <w:pStyle w:val="TOC2"/>
            <w:rPr>
              <w:rFonts w:eastAsiaTheme="minorEastAsia" w:cstheme="minorBidi"/>
              <w:b w:val="0"/>
              <w:bCs w:val="0"/>
              <w:noProof/>
              <w:color w:val="auto"/>
              <w:sz w:val="22"/>
              <w:szCs w:val="22"/>
            </w:rPr>
          </w:pPr>
          <w:hyperlink w:anchor="_Toc119247368" w:history="1">
            <w:r w:rsidR="000907EF" w:rsidRPr="00FE4BB5">
              <w:rPr>
                <w:rStyle w:val="Hyperlink"/>
                <w:noProof/>
              </w:rPr>
              <w:t>Findings from the literature and interviews</w:t>
            </w:r>
            <w:r w:rsidR="000907EF">
              <w:rPr>
                <w:noProof/>
                <w:webHidden/>
              </w:rPr>
              <w:tab/>
            </w:r>
            <w:r w:rsidR="000907EF">
              <w:rPr>
                <w:noProof/>
                <w:webHidden/>
              </w:rPr>
              <w:fldChar w:fldCharType="begin"/>
            </w:r>
            <w:r w:rsidR="000907EF">
              <w:rPr>
                <w:noProof/>
                <w:webHidden/>
              </w:rPr>
              <w:instrText xml:space="preserve"> PAGEREF _Toc119247368 \h </w:instrText>
            </w:r>
            <w:r w:rsidR="000907EF">
              <w:rPr>
                <w:noProof/>
                <w:webHidden/>
              </w:rPr>
            </w:r>
            <w:r w:rsidR="000907EF">
              <w:rPr>
                <w:noProof/>
                <w:webHidden/>
              </w:rPr>
              <w:fldChar w:fldCharType="separate"/>
            </w:r>
            <w:r w:rsidR="000907EF">
              <w:rPr>
                <w:noProof/>
                <w:webHidden/>
              </w:rPr>
              <w:t>6</w:t>
            </w:r>
            <w:r w:rsidR="000907EF">
              <w:rPr>
                <w:noProof/>
                <w:webHidden/>
              </w:rPr>
              <w:fldChar w:fldCharType="end"/>
            </w:r>
          </w:hyperlink>
        </w:p>
        <w:p w14:paraId="6DFA52A9" w14:textId="44E82F45" w:rsidR="000907EF" w:rsidRDefault="00E345D5">
          <w:pPr>
            <w:pStyle w:val="TOC2"/>
            <w:rPr>
              <w:rFonts w:eastAsiaTheme="minorEastAsia" w:cstheme="minorBidi"/>
              <w:b w:val="0"/>
              <w:bCs w:val="0"/>
              <w:noProof/>
              <w:color w:val="auto"/>
              <w:sz w:val="22"/>
              <w:szCs w:val="22"/>
            </w:rPr>
          </w:pPr>
          <w:hyperlink w:anchor="_Toc119247369" w:history="1">
            <w:r w:rsidR="000907EF" w:rsidRPr="00FE4BB5">
              <w:rPr>
                <w:rStyle w:val="Hyperlink"/>
                <w:noProof/>
              </w:rPr>
              <w:t>Recommended Approach and Framework</w:t>
            </w:r>
            <w:r w:rsidR="000907EF">
              <w:rPr>
                <w:noProof/>
                <w:webHidden/>
              </w:rPr>
              <w:tab/>
            </w:r>
            <w:r w:rsidR="000907EF">
              <w:rPr>
                <w:noProof/>
                <w:webHidden/>
              </w:rPr>
              <w:fldChar w:fldCharType="begin"/>
            </w:r>
            <w:r w:rsidR="000907EF">
              <w:rPr>
                <w:noProof/>
                <w:webHidden/>
              </w:rPr>
              <w:instrText xml:space="preserve"> PAGEREF _Toc119247369 \h </w:instrText>
            </w:r>
            <w:r w:rsidR="000907EF">
              <w:rPr>
                <w:noProof/>
                <w:webHidden/>
              </w:rPr>
            </w:r>
            <w:r w:rsidR="000907EF">
              <w:rPr>
                <w:noProof/>
                <w:webHidden/>
              </w:rPr>
              <w:fldChar w:fldCharType="separate"/>
            </w:r>
            <w:r w:rsidR="000907EF">
              <w:rPr>
                <w:noProof/>
                <w:webHidden/>
              </w:rPr>
              <w:t>6</w:t>
            </w:r>
            <w:r w:rsidR="000907EF">
              <w:rPr>
                <w:noProof/>
                <w:webHidden/>
              </w:rPr>
              <w:fldChar w:fldCharType="end"/>
            </w:r>
          </w:hyperlink>
        </w:p>
        <w:p w14:paraId="37420638" w14:textId="026A7FA4" w:rsidR="000907EF" w:rsidRDefault="00E345D5">
          <w:pPr>
            <w:pStyle w:val="TOC1"/>
            <w:rPr>
              <w:rFonts w:asciiTheme="minorHAnsi" w:eastAsiaTheme="minorEastAsia" w:hAnsiTheme="minorHAnsi" w:cstheme="minorBidi"/>
              <w:b w:val="0"/>
              <w:bCs w:val="0"/>
              <w:caps w:val="0"/>
              <w:noProof/>
              <w:color w:val="auto"/>
              <w:sz w:val="22"/>
              <w:szCs w:val="22"/>
            </w:rPr>
          </w:pPr>
          <w:hyperlink w:anchor="_Toc119247370" w:history="1">
            <w:r w:rsidR="000907EF" w:rsidRPr="00FE4BB5">
              <w:rPr>
                <w:rStyle w:val="Hyperlink"/>
                <w:noProof/>
              </w:rPr>
              <w:t>Project Background</w:t>
            </w:r>
            <w:r w:rsidR="000907EF">
              <w:rPr>
                <w:noProof/>
                <w:webHidden/>
              </w:rPr>
              <w:tab/>
            </w:r>
            <w:r w:rsidR="000907EF">
              <w:rPr>
                <w:noProof/>
                <w:webHidden/>
              </w:rPr>
              <w:fldChar w:fldCharType="begin"/>
            </w:r>
            <w:r w:rsidR="000907EF">
              <w:rPr>
                <w:noProof/>
                <w:webHidden/>
              </w:rPr>
              <w:instrText xml:space="preserve"> PAGEREF _Toc119247370 \h </w:instrText>
            </w:r>
            <w:r w:rsidR="000907EF">
              <w:rPr>
                <w:noProof/>
                <w:webHidden/>
              </w:rPr>
            </w:r>
            <w:r w:rsidR="000907EF">
              <w:rPr>
                <w:noProof/>
                <w:webHidden/>
              </w:rPr>
              <w:fldChar w:fldCharType="separate"/>
            </w:r>
            <w:r w:rsidR="000907EF">
              <w:rPr>
                <w:noProof/>
                <w:webHidden/>
              </w:rPr>
              <w:t>9</w:t>
            </w:r>
            <w:r w:rsidR="000907EF">
              <w:rPr>
                <w:noProof/>
                <w:webHidden/>
              </w:rPr>
              <w:fldChar w:fldCharType="end"/>
            </w:r>
          </w:hyperlink>
        </w:p>
        <w:p w14:paraId="7AF570AD" w14:textId="161CA9E1" w:rsidR="000907EF" w:rsidRDefault="00E345D5">
          <w:pPr>
            <w:pStyle w:val="TOC2"/>
            <w:rPr>
              <w:rFonts w:eastAsiaTheme="minorEastAsia" w:cstheme="minorBidi"/>
              <w:b w:val="0"/>
              <w:bCs w:val="0"/>
              <w:noProof/>
              <w:color w:val="auto"/>
              <w:sz w:val="22"/>
              <w:szCs w:val="22"/>
            </w:rPr>
          </w:pPr>
          <w:hyperlink w:anchor="_Toc119247371" w:history="1">
            <w:r w:rsidR="000907EF" w:rsidRPr="00FE4BB5">
              <w:rPr>
                <w:rStyle w:val="Hyperlink"/>
                <w:noProof/>
              </w:rPr>
              <w:t>Research problem</w:t>
            </w:r>
            <w:r w:rsidR="000907EF">
              <w:rPr>
                <w:noProof/>
                <w:webHidden/>
              </w:rPr>
              <w:tab/>
            </w:r>
            <w:r w:rsidR="000907EF">
              <w:rPr>
                <w:noProof/>
                <w:webHidden/>
              </w:rPr>
              <w:fldChar w:fldCharType="begin"/>
            </w:r>
            <w:r w:rsidR="000907EF">
              <w:rPr>
                <w:noProof/>
                <w:webHidden/>
              </w:rPr>
              <w:instrText xml:space="preserve"> PAGEREF _Toc119247371 \h </w:instrText>
            </w:r>
            <w:r w:rsidR="000907EF">
              <w:rPr>
                <w:noProof/>
                <w:webHidden/>
              </w:rPr>
            </w:r>
            <w:r w:rsidR="000907EF">
              <w:rPr>
                <w:noProof/>
                <w:webHidden/>
              </w:rPr>
              <w:fldChar w:fldCharType="separate"/>
            </w:r>
            <w:r w:rsidR="000907EF">
              <w:rPr>
                <w:noProof/>
                <w:webHidden/>
              </w:rPr>
              <w:t>9</w:t>
            </w:r>
            <w:r w:rsidR="000907EF">
              <w:rPr>
                <w:noProof/>
                <w:webHidden/>
              </w:rPr>
              <w:fldChar w:fldCharType="end"/>
            </w:r>
          </w:hyperlink>
        </w:p>
        <w:p w14:paraId="34F090FD" w14:textId="385DC841" w:rsidR="000907EF" w:rsidRDefault="00E345D5">
          <w:pPr>
            <w:pStyle w:val="TOC2"/>
            <w:rPr>
              <w:rFonts w:eastAsiaTheme="minorEastAsia" w:cstheme="minorBidi"/>
              <w:b w:val="0"/>
              <w:bCs w:val="0"/>
              <w:noProof/>
              <w:color w:val="auto"/>
              <w:sz w:val="22"/>
              <w:szCs w:val="22"/>
            </w:rPr>
          </w:pPr>
          <w:hyperlink w:anchor="_Toc119247372" w:history="1">
            <w:r w:rsidR="000907EF" w:rsidRPr="00FE4BB5">
              <w:rPr>
                <w:rStyle w:val="Hyperlink"/>
                <w:noProof/>
              </w:rPr>
              <w:t>Research Aims</w:t>
            </w:r>
            <w:r w:rsidR="000907EF">
              <w:rPr>
                <w:noProof/>
                <w:webHidden/>
              </w:rPr>
              <w:tab/>
            </w:r>
            <w:r w:rsidR="000907EF">
              <w:rPr>
                <w:noProof/>
                <w:webHidden/>
              </w:rPr>
              <w:fldChar w:fldCharType="begin"/>
            </w:r>
            <w:r w:rsidR="000907EF">
              <w:rPr>
                <w:noProof/>
                <w:webHidden/>
              </w:rPr>
              <w:instrText xml:space="preserve"> PAGEREF _Toc119247372 \h </w:instrText>
            </w:r>
            <w:r w:rsidR="000907EF">
              <w:rPr>
                <w:noProof/>
                <w:webHidden/>
              </w:rPr>
            </w:r>
            <w:r w:rsidR="000907EF">
              <w:rPr>
                <w:noProof/>
                <w:webHidden/>
              </w:rPr>
              <w:fldChar w:fldCharType="separate"/>
            </w:r>
            <w:r w:rsidR="000907EF">
              <w:rPr>
                <w:noProof/>
                <w:webHidden/>
              </w:rPr>
              <w:t>10</w:t>
            </w:r>
            <w:r w:rsidR="000907EF">
              <w:rPr>
                <w:noProof/>
                <w:webHidden/>
              </w:rPr>
              <w:fldChar w:fldCharType="end"/>
            </w:r>
          </w:hyperlink>
        </w:p>
        <w:p w14:paraId="0BF7025F" w14:textId="468B79B9" w:rsidR="000907EF" w:rsidRDefault="00E345D5">
          <w:pPr>
            <w:pStyle w:val="TOC2"/>
            <w:rPr>
              <w:rFonts w:eastAsiaTheme="minorEastAsia" w:cstheme="minorBidi"/>
              <w:b w:val="0"/>
              <w:bCs w:val="0"/>
              <w:noProof/>
              <w:color w:val="auto"/>
              <w:sz w:val="22"/>
              <w:szCs w:val="22"/>
            </w:rPr>
          </w:pPr>
          <w:hyperlink w:anchor="_Toc119247373" w:history="1">
            <w:r w:rsidR="000907EF" w:rsidRPr="00FE4BB5">
              <w:rPr>
                <w:rStyle w:val="Hyperlink"/>
                <w:noProof/>
              </w:rPr>
              <w:t>Research Objectives</w:t>
            </w:r>
            <w:r w:rsidR="000907EF">
              <w:rPr>
                <w:noProof/>
                <w:webHidden/>
              </w:rPr>
              <w:tab/>
            </w:r>
            <w:r w:rsidR="000907EF">
              <w:rPr>
                <w:noProof/>
                <w:webHidden/>
              </w:rPr>
              <w:fldChar w:fldCharType="begin"/>
            </w:r>
            <w:r w:rsidR="000907EF">
              <w:rPr>
                <w:noProof/>
                <w:webHidden/>
              </w:rPr>
              <w:instrText xml:space="preserve"> PAGEREF _Toc119247373 \h </w:instrText>
            </w:r>
            <w:r w:rsidR="000907EF">
              <w:rPr>
                <w:noProof/>
                <w:webHidden/>
              </w:rPr>
            </w:r>
            <w:r w:rsidR="000907EF">
              <w:rPr>
                <w:noProof/>
                <w:webHidden/>
              </w:rPr>
              <w:fldChar w:fldCharType="separate"/>
            </w:r>
            <w:r w:rsidR="000907EF">
              <w:rPr>
                <w:noProof/>
                <w:webHidden/>
              </w:rPr>
              <w:t>10</w:t>
            </w:r>
            <w:r w:rsidR="000907EF">
              <w:rPr>
                <w:noProof/>
                <w:webHidden/>
              </w:rPr>
              <w:fldChar w:fldCharType="end"/>
            </w:r>
          </w:hyperlink>
        </w:p>
        <w:p w14:paraId="1E229C6E" w14:textId="5E9AE433" w:rsidR="000907EF" w:rsidRDefault="00E345D5">
          <w:pPr>
            <w:pStyle w:val="TOC2"/>
            <w:rPr>
              <w:rFonts w:eastAsiaTheme="minorEastAsia" w:cstheme="minorBidi"/>
              <w:b w:val="0"/>
              <w:bCs w:val="0"/>
              <w:noProof/>
              <w:color w:val="auto"/>
              <w:sz w:val="22"/>
              <w:szCs w:val="22"/>
            </w:rPr>
          </w:pPr>
          <w:hyperlink w:anchor="_Toc119247374" w:history="1">
            <w:r w:rsidR="000907EF" w:rsidRPr="00FE4BB5">
              <w:rPr>
                <w:rStyle w:val="Hyperlink"/>
                <w:noProof/>
              </w:rPr>
              <w:t>Research Questions</w:t>
            </w:r>
            <w:r w:rsidR="000907EF">
              <w:rPr>
                <w:noProof/>
                <w:webHidden/>
              </w:rPr>
              <w:tab/>
            </w:r>
            <w:r w:rsidR="000907EF">
              <w:rPr>
                <w:noProof/>
                <w:webHidden/>
              </w:rPr>
              <w:fldChar w:fldCharType="begin"/>
            </w:r>
            <w:r w:rsidR="000907EF">
              <w:rPr>
                <w:noProof/>
                <w:webHidden/>
              </w:rPr>
              <w:instrText xml:space="preserve"> PAGEREF _Toc119247374 \h </w:instrText>
            </w:r>
            <w:r w:rsidR="000907EF">
              <w:rPr>
                <w:noProof/>
                <w:webHidden/>
              </w:rPr>
            </w:r>
            <w:r w:rsidR="000907EF">
              <w:rPr>
                <w:noProof/>
                <w:webHidden/>
              </w:rPr>
              <w:fldChar w:fldCharType="separate"/>
            </w:r>
            <w:r w:rsidR="000907EF">
              <w:rPr>
                <w:noProof/>
                <w:webHidden/>
              </w:rPr>
              <w:t>10</w:t>
            </w:r>
            <w:r w:rsidR="000907EF">
              <w:rPr>
                <w:noProof/>
                <w:webHidden/>
              </w:rPr>
              <w:fldChar w:fldCharType="end"/>
            </w:r>
          </w:hyperlink>
        </w:p>
        <w:p w14:paraId="30D7D7FE" w14:textId="196D9B3E" w:rsidR="000907EF" w:rsidRDefault="00E345D5">
          <w:pPr>
            <w:pStyle w:val="TOC2"/>
            <w:tabs>
              <w:tab w:val="left" w:pos="1440"/>
            </w:tabs>
            <w:rPr>
              <w:rFonts w:eastAsiaTheme="minorEastAsia" w:cstheme="minorBidi"/>
              <w:b w:val="0"/>
              <w:bCs w:val="0"/>
              <w:noProof/>
              <w:color w:val="auto"/>
              <w:sz w:val="22"/>
              <w:szCs w:val="22"/>
            </w:rPr>
          </w:pPr>
          <w:hyperlink w:anchor="_Toc119247375" w:history="1">
            <w:r w:rsidR="000907EF" w:rsidRPr="00FE4BB5">
              <w:rPr>
                <w:rStyle w:val="Hyperlink"/>
                <w:noProof/>
              </w:rPr>
              <w:t>1.</w:t>
            </w:r>
            <w:r w:rsidR="000907EF">
              <w:rPr>
                <w:rFonts w:eastAsiaTheme="minorEastAsia" w:cstheme="minorBidi"/>
                <w:b w:val="0"/>
                <w:bCs w:val="0"/>
                <w:noProof/>
                <w:color w:val="auto"/>
                <w:sz w:val="22"/>
                <w:szCs w:val="22"/>
              </w:rPr>
              <w:tab/>
            </w:r>
            <w:r w:rsidR="000907EF" w:rsidRPr="00FE4BB5">
              <w:rPr>
                <w:rStyle w:val="Hyperlink"/>
                <w:noProof/>
              </w:rPr>
              <w:t>What actions, approaches or initiatives have worked (and not worked) internationally and nationally to support and break down systemic barriers in the workplace for CALD women?</w:t>
            </w:r>
            <w:r w:rsidR="000907EF">
              <w:rPr>
                <w:noProof/>
                <w:webHidden/>
              </w:rPr>
              <w:tab/>
            </w:r>
            <w:r w:rsidR="000907EF">
              <w:rPr>
                <w:noProof/>
                <w:webHidden/>
              </w:rPr>
              <w:fldChar w:fldCharType="begin"/>
            </w:r>
            <w:r w:rsidR="000907EF">
              <w:rPr>
                <w:noProof/>
                <w:webHidden/>
              </w:rPr>
              <w:instrText xml:space="preserve"> PAGEREF _Toc119247375 \h </w:instrText>
            </w:r>
            <w:r w:rsidR="000907EF">
              <w:rPr>
                <w:noProof/>
                <w:webHidden/>
              </w:rPr>
            </w:r>
            <w:r w:rsidR="000907EF">
              <w:rPr>
                <w:noProof/>
                <w:webHidden/>
              </w:rPr>
              <w:fldChar w:fldCharType="separate"/>
            </w:r>
            <w:r w:rsidR="000907EF">
              <w:rPr>
                <w:noProof/>
                <w:webHidden/>
              </w:rPr>
              <w:t>10</w:t>
            </w:r>
            <w:r w:rsidR="000907EF">
              <w:rPr>
                <w:noProof/>
                <w:webHidden/>
              </w:rPr>
              <w:fldChar w:fldCharType="end"/>
            </w:r>
          </w:hyperlink>
        </w:p>
        <w:p w14:paraId="6385EF4E" w14:textId="66734B17" w:rsidR="000907EF" w:rsidRDefault="00E345D5">
          <w:pPr>
            <w:pStyle w:val="TOC2"/>
            <w:rPr>
              <w:rFonts w:eastAsiaTheme="minorEastAsia" w:cstheme="minorBidi"/>
              <w:b w:val="0"/>
              <w:bCs w:val="0"/>
              <w:noProof/>
              <w:color w:val="auto"/>
              <w:sz w:val="22"/>
              <w:szCs w:val="22"/>
            </w:rPr>
          </w:pPr>
          <w:hyperlink w:anchor="_Toc119247376" w:history="1">
            <w:r w:rsidR="000907EF" w:rsidRPr="00FE4BB5">
              <w:rPr>
                <w:rStyle w:val="Hyperlink"/>
                <w:noProof/>
              </w:rPr>
              <w:t>Methodology</w:t>
            </w:r>
            <w:r w:rsidR="000907EF">
              <w:rPr>
                <w:noProof/>
                <w:webHidden/>
              </w:rPr>
              <w:tab/>
            </w:r>
            <w:r w:rsidR="000907EF">
              <w:rPr>
                <w:noProof/>
                <w:webHidden/>
              </w:rPr>
              <w:fldChar w:fldCharType="begin"/>
            </w:r>
            <w:r w:rsidR="000907EF">
              <w:rPr>
                <w:noProof/>
                <w:webHidden/>
              </w:rPr>
              <w:instrText xml:space="preserve"> PAGEREF _Toc119247376 \h </w:instrText>
            </w:r>
            <w:r w:rsidR="000907EF">
              <w:rPr>
                <w:noProof/>
                <w:webHidden/>
              </w:rPr>
            </w:r>
            <w:r w:rsidR="000907EF">
              <w:rPr>
                <w:noProof/>
                <w:webHidden/>
              </w:rPr>
              <w:fldChar w:fldCharType="separate"/>
            </w:r>
            <w:r w:rsidR="000907EF">
              <w:rPr>
                <w:noProof/>
                <w:webHidden/>
              </w:rPr>
              <w:t>10</w:t>
            </w:r>
            <w:r w:rsidR="000907EF">
              <w:rPr>
                <w:noProof/>
                <w:webHidden/>
              </w:rPr>
              <w:fldChar w:fldCharType="end"/>
            </w:r>
          </w:hyperlink>
        </w:p>
        <w:p w14:paraId="243A80D8" w14:textId="48E3BA1B" w:rsidR="000907EF" w:rsidRDefault="00E345D5">
          <w:pPr>
            <w:pStyle w:val="TOC3"/>
            <w:rPr>
              <w:rFonts w:eastAsiaTheme="minorEastAsia" w:cstheme="minorBidi"/>
              <w:noProof/>
              <w:color w:val="auto"/>
              <w:sz w:val="22"/>
              <w:szCs w:val="22"/>
            </w:rPr>
          </w:pPr>
          <w:hyperlink w:anchor="_Toc119247377" w:history="1">
            <w:r w:rsidR="000907EF" w:rsidRPr="00FE4BB5">
              <w:rPr>
                <w:rStyle w:val="Hyperlink"/>
                <w:noProof/>
              </w:rPr>
              <w:t>Research Design</w:t>
            </w:r>
            <w:r w:rsidR="000907EF">
              <w:rPr>
                <w:noProof/>
                <w:webHidden/>
              </w:rPr>
              <w:tab/>
            </w:r>
            <w:r w:rsidR="000907EF">
              <w:rPr>
                <w:noProof/>
                <w:webHidden/>
              </w:rPr>
              <w:fldChar w:fldCharType="begin"/>
            </w:r>
            <w:r w:rsidR="000907EF">
              <w:rPr>
                <w:noProof/>
                <w:webHidden/>
              </w:rPr>
              <w:instrText xml:space="preserve"> PAGEREF _Toc119247377 \h </w:instrText>
            </w:r>
            <w:r w:rsidR="000907EF">
              <w:rPr>
                <w:noProof/>
                <w:webHidden/>
              </w:rPr>
            </w:r>
            <w:r w:rsidR="000907EF">
              <w:rPr>
                <w:noProof/>
                <w:webHidden/>
              </w:rPr>
              <w:fldChar w:fldCharType="separate"/>
            </w:r>
            <w:r w:rsidR="000907EF">
              <w:rPr>
                <w:noProof/>
                <w:webHidden/>
              </w:rPr>
              <w:t>10</w:t>
            </w:r>
            <w:r w:rsidR="000907EF">
              <w:rPr>
                <w:noProof/>
                <w:webHidden/>
              </w:rPr>
              <w:fldChar w:fldCharType="end"/>
            </w:r>
          </w:hyperlink>
        </w:p>
        <w:p w14:paraId="736D9B75" w14:textId="3A170404" w:rsidR="000907EF" w:rsidRDefault="00E345D5">
          <w:pPr>
            <w:pStyle w:val="TOC3"/>
            <w:rPr>
              <w:rFonts w:eastAsiaTheme="minorEastAsia" w:cstheme="minorBidi"/>
              <w:noProof/>
              <w:color w:val="auto"/>
              <w:sz w:val="22"/>
              <w:szCs w:val="22"/>
            </w:rPr>
          </w:pPr>
          <w:hyperlink w:anchor="_Toc119247378" w:history="1">
            <w:r w:rsidR="000907EF" w:rsidRPr="00FE4BB5">
              <w:rPr>
                <w:rStyle w:val="Hyperlink"/>
                <w:noProof/>
              </w:rPr>
              <w:t>Data Collection</w:t>
            </w:r>
            <w:r w:rsidR="000907EF">
              <w:rPr>
                <w:noProof/>
                <w:webHidden/>
              </w:rPr>
              <w:tab/>
            </w:r>
            <w:r w:rsidR="000907EF">
              <w:rPr>
                <w:noProof/>
                <w:webHidden/>
              </w:rPr>
              <w:fldChar w:fldCharType="begin"/>
            </w:r>
            <w:r w:rsidR="000907EF">
              <w:rPr>
                <w:noProof/>
                <w:webHidden/>
              </w:rPr>
              <w:instrText xml:space="preserve"> PAGEREF _Toc119247378 \h </w:instrText>
            </w:r>
            <w:r w:rsidR="000907EF">
              <w:rPr>
                <w:noProof/>
                <w:webHidden/>
              </w:rPr>
            </w:r>
            <w:r w:rsidR="000907EF">
              <w:rPr>
                <w:noProof/>
                <w:webHidden/>
              </w:rPr>
              <w:fldChar w:fldCharType="separate"/>
            </w:r>
            <w:r w:rsidR="000907EF">
              <w:rPr>
                <w:noProof/>
                <w:webHidden/>
              </w:rPr>
              <w:t>11</w:t>
            </w:r>
            <w:r w:rsidR="000907EF">
              <w:rPr>
                <w:noProof/>
                <w:webHidden/>
              </w:rPr>
              <w:fldChar w:fldCharType="end"/>
            </w:r>
          </w:hyperlink>
        </w:p>
        <w:p w14:paraId="4EF1D229" w14:textId="41EEAFB1" w:rsidR="000907EF" w:rsidRDefault="00E345D5">
          <w:pPr>
            <w:pStyle w:val="TOC3"/>
            <w:rPr>
              <w:rFonts w:eastAsiaTheme="minorEastAsia" w:cstheme="minorBidi"/>
              <w:noProof/>
              <w:color w:val="auto"/>
              <w:sz w:val="22"/>
              <w:szCs w:val="22"/>
            </w:rPr>
          </w:pPr>
          <w:hyperlink w:anchor="_Toc119247379" w:history="1">
            <w:r w:rsidR="000907EF" w:rsidRPr="00FE4BB5">
              <w:rPr>
                <w:rStyle w:val="Hyperlink"/>
                <w:noProof/>
              </w:rPr>
              <w:t>Ethical considerations</w:t>
            </w:r>
            <w:r w:rsidR="000907EF">
              <w:rPr>
                <w:noProof/>
                <w:webHidden/>
              </w:rPr>
              <w:tab/>
            </w:r>
            <w:r w:rsidR="000907EF">
              <w:rPr>
                <w:noProof/>
                <w:webHidden/>
              </w:rPr>
              <w:fldChar w:fldCharType="begin"/>
            </w:r>
            <w:r w:rsidR="000907EF">
              <w:rPr>
                <w:noProof/>
                <w:webHidden/>
              </w:rPr>
              <w:instrText xml:space="preserve"> PAGEREF _Toc119247379 \h </w:instrText>
            </w:r>
            <w:r w:rsidR="000907EF">
              <w:rPr>
                <w:noProof/>
                <w:webHidden/>
              </w:rPr>
            </w:r>
            <w:r w:rsidR="000907EF">
              <w:rPr>
                <w:noProof/>
                <w:webHidden/>
              </w:rPr>
              <w:fldChar w:fldCharType="separate"/>
            </w:r>
            <w:r w:rsidR="000907EF">
              <w:rPr>
                <w:noProof/>
                <w:webHidden/>
              </w:rPr>
              <w:t>12</w:t>
            </w:r>
            <w:r w:rsidR="000907EF">
              <w:rPr>
                <w:noProof/>
                <w:webHidden/>
              </w:rPr>
              <w:fldChar w:fldCharType="end"/>
            </w:r>
          </w:hyperlink>
        </w:p>
        <w:p w14:paraId="2E185612" w14:textId="46E3C53B" w:rsidR="000907EF" w:rsidRDefault="00E345D5">
          <w:pPr>
            <w:pStyle w:val="TOC3"/>
            <w:rPr>
              <w:rFonts w:eastAsiaTheme="minorEastAsia" w:cstheme="minorBidi"/>
              <w:noProof/>
              <w:color w:val="auto"/>
              <w:sz w:val="22"/>
              <w:szCs w:val="22"/>
            </w:rPr>
          </w:pPr>
          <w:hyperlink w:anchor="_Toc119247380" w:history="1">
            <w:r w:rsidR="000907EF" w:rsidRPr="00FE4BB5">
              <w:rPr>
                <w:rStyle w:val="Hyperlink"/>
                <w:noProof/>
              </w:rPr>
              <w:t>Limitations</w:t>
            </w:r>
            <w:r w:rsidR="000907EF">
              <w:rPr>
                <w:noProof/>
                <w:webHidden/>
              </w:rPr>
              <w:tab/>
            </w:r>
            <w:r w:rsidR="000907EF">
              <w:rPr>
                <w:noProof/>
                <w:webHidden/>
              </w:rPr>
              <w:fldChar w:fldCharType="begin"/>
            </w:r>
            <w:r w:rsidR="000907EF">
              <w:rPr>
                <w:noProof/>
                <w:webHidden/>
              </w:rPr>
              <w:instrText xml:space="preserve"> PAGEREF _Toc119247380 \h </w:instrText>
            </w:r>
            <w:r w:rsidR="000907EF">
              <w:rPr>
                <w:noProof/>
                <w:webHidden/>
              </w:rPr>
            </w:r>
            <w:r w:rsidR="000907EF">
              <w:rPr>
                <w:noProof/>
                <w:webHidden/>
              </w:rPr>
              <w:fldChar w:fldCharType="separate"/>
            </w:r>
            <w:r w:rsidR="000907EF">
              <w:rPr>
                <w:noProof/>
                <w:webHidden/>
              </w:rPr>
              <w:t>13</w:t>
            </w:r>
            <w:r w:rsidR="000907EF">
              <w:rPr>
                <w:noProof/>
                <w:webHidden/>
              </w:rPr>
              <w:fldChar w:fldCharType="end"/>
            </w:r>
          </w:hyperlink>
        </w:p>
        <w:p w14:paraId="76AACEF2" w14:textId="066F3270" w:rsidR="000907EF" w:rsidRDefault="00E345D5">
          <w:pPr>
            <w:pStyle w:val="TOC1"/>
            <w:rPr>
              <w:rFonts w:asciiTheme="minorHAnsi" w:eastAsiaTheme="minorEastAsia" w:hAnsiTheme="minorHAnsi" w:cstheme="minorBidi"/>
              <w:b w:val="0"/>
              <w:bCs w:val="0"/>
              <w:caps w:val="0"/>
              <w:noProof/>
              <w:color w:val="auto"/>
              <w:sz w:val="22"/>
              <w:szCs w:val="22"/>
            </w:rPr>
          </w:pPr>
          <w:hyperlink w:anchor="_Toc119247381" w:history="1">
            <w:r w:rsidR="000907EF" w:rsidRPr="00FE4BB5">
              <w:rPr>
                <w:rStyle w:val="Hyperlink"/>
                <w:noProof/>
              </w:rPr>
              <w:t>Research Review (Literature, Case Reviews and Interviews)</w:t>
            </w:r>
            <w:r w:rsidR="000907EF">
              <w:rPr>
                <w:noProof/>
                <w:webHidden/>
              </w:rPr>
              <w:tab/>
            </w:r>
            <w:r w:rsidR="000907EF">
              <w:rPr>
                <w:noProof/>
                <w:webHidden/>
              </w:rPr>
              <w:fldChar w:fldCharType="begin"/>
            </w:r>
            <w:r w:rsidR="000907EF">
              <w:rPr>
                <w:noProof/>
                <w:webHidden/>
              </w:rPr>
              <w:instrText xml:space="preserve"> PAGEREF _Toc119247381 \h </w:instrText>
            </w:r>
            <w:r w:rsidR="000907EF">
              <w:rPr>
                <w:noProof/>
                <w:webHidden/>
              </w:rPr>
            </w:r>
            <w:r w:rsidR="000907EF">
              <w:rPr>
                <w:noProof/>
                <w:webHidden/>
              </w:rPr>
              <w:fldChar w:fldCharType="separate"/>
            </w:r>
            <w:r w:rsidR="000907EF">
              <w:rPr>
                <w:noProof/>
                <w:webHidden/>
              </w:rPr>
              <w:t>14</w:t>
            </w:r>
            <w:r w:rsidR="000907EF">
              <w:rPr>
                <w:noProof/>
                <w:webHidden/>
              </w:rPr>
              <w:fldChar w:fldCharType="end"/>
            </w:r>
          </w:hyperlink>
        </w:p>
        <w:p w14:paraId="11D21506" w14:textId="55A1EA02" w:rsidR="000907EF" w:rsidRDefault="00E345D5">
          <w:pPr>
            <w:pStyle w:val="TOC2"/>
            <w:rPr>
              <w:rFonts w:eastAsiaTheme="minorEastAsia" w:cstheme="minorBidi"/>
              <w:b w:val="0"/>
              <w:bCs w:val="0"/>
              <w:noProof/>
              <w:color w:val="auto"/>
              <w:sz w:val="22"/>
              <w:szCs w:val="22"/>
            </w:rPr>
          </w:pPr>
          <w:hyperlink w:anchor="_Toc119247382" w:history="1">
            <w:r w:rsidR="000907EF" w:rsidRPr="00FE4BB5">
              <w:rPr>
                <w:rStyle w:val="Hyperlink"/>
                <w:noProof/>
              </w:rPr>
              <w:t>Overview</w:t>
            </w:r>
            <w:r w:rsidR="000907EF">
              <w:rPr>
                <w:noProof/>
                <w:webHidden/>
              </w:rPr>
              <w:tab/>
            </w:r>
            <w:r w:rsidR="000907EF">
              <w:rPr>
                <w:noProof/>
                <w:webHidden/>
              </w:rPr>
              <w:fldChar w:fldCharType="begin"/>
            </w:r>
            <w:r w:rsidR="000907EF">
              <w:rPr>
                <w:noProof/>
                <w:webHidden/>
              </w:rPr>
              <w:instrText xml:space="preserve"> PAGEREF _Toc119247382 \h </w:instrText>
            </w:r>
            <w:r w:rsidR="000907EF">
              <w:rPr>
                <w:noProof/>
                <w:webHidden/>
              </w:rPr>
            </w:r>
            <w:r w:rsidR="000907EF">
              <w:rPr>
                <w:noProof/>
                <w:webHidden/>
              </w:rPr>
              <w:fldChar w:fldCharType="separate"/>
            </w:r>
            <w:r w:rsidR="000907EF">
              <w:rPr>
                <w:noProof/>
                <w:webHidden/>
              </w:rPr>
              <w:t>14</w:t>
            </w:r>
            <w:r w:rsidR="000907EF">
              <w:rPr>
                <w:noProof/>
                <w:webHidden/>
              </w:rPr>
              <w:fldChar w:fldCharType="end"/>
            </w:r>
          </w:hyperlink>
        </w:p>
        <w:p w14:paraId="437D4B71" w14:textId="0DBA2A58" w:rsidR="000907EF" w:rsidRDefault="00E345D5">
          <w:pPr>
            <w:pStyle w:val="TOC2"/>
            <w:rPr>
              <w:rFonts w:eastAsiaTheme="minorEastAsia" w:cstheme="minorBidi"/>
              <w:b w:val="0"/>
              <w:bCs w:val="0"/>
              <w:noProof/>
              <w:color w:val="auto"/>
              <w:sz w:val="22"/>
              <w:szCs w:val="22"/>
            </w:rPr>
          </w:pPr>
          <w:hyperlink w:anchor="_Toc119247383" w:history="1">
            <w:r w:rsidR="000907EF" w:rsidRPr="00FE4BB5">
              <w:rPr>
                <w:rStyle w:val="Hyperlink"/>
                <w:noProof/>
              </w:rPr>
              <w:t>Introduction</w:t>
            </w:r>
            <w:r w:rsidR="000907EF">
              <w:rPr>
                <w:noProof/>
                <w:webHidden/>
              </w:rPr>
              <w:tab/>
            </w:r>
            <w:r w:rsidR="000907EF">
              <w:rPr>
                <w:noProof/>
                <w:webHidden/>
              </w:rPr>
              <w:fldChar w:fldCharType="begin"/>
            </w:r>
            <w:r w:rsidR="000907EF">
              <w:rPr>
                <w:noProof/>
                <w:webHidden/>
              </w:rPr>
              <w:instrText xml:space="preserve"> PAGEREF _Toc119247383 \h </w:instrText>
            </w:r>
            <w:r w:rsidR="000907EF">
              <w:rPr>
                <w:noProof/>
                <w:webHidden/>
              </w:rPr>
            </w:r>
            <w:r w:rsidR="000907EF">
              <w:rPr>
                <w:noProof/>
                <w:webHidden/>
              </w:rPr>
              <w:fldChar w:fldCharType="separate"/>
            </w:r>
            <w:r w:rsidR="000907EF">
              <w:rPr>
                <w:noProof/>
                <w:webHidden/>
              </w:rPr>
              <w:t>15</w:t>
            </w:r>
            <w:r w:rsidR="000907EF">
              <w:rPr>
                <w:noProof/>
                <w:webHidden/>
              </w:rPr>
              <w:fldChar w:fldCharType="end"/>
            </w:r>
          </w:hyperlink>
        </w:p>
        <w:p w14:paraId="38C3F3BC" w14:textId="3FFE0164" w:rsidR="000907EF" w:rsidRDefault="00E345D5">
          <w:pPr>
            <w:pStyle w:val="TOC2"/>
            <w:rPr>
              <w:rFonts w:eastAsiaTheme="minorEastAsia" w:cstheme="minorBidi"/>
              <w:b w:val="0"/>
              <w:bCs w:val="0"/>
              <w:noProof/>
              <w:color w:val="auto"/>
              <w:sz w:val="22"/>
              <w:szCs w:val="22"/>
            </w:rPr>
          </w:pPr>
          <w:hyperlink w:anchor="_Toc119247384" w:history="1">
            <w:r w:rsidR="000907EF" w:rsidRPr="00FE4BB5">
              <w:rPr>
                <w:rStyle w:val="Hyperlink"/>
                <w:noProof/>
              </w:rPr>
              <w:t>Case literature and interview findings</w:t>
            </w:r>
            <w:r w:rsidR="000907EF">
              <w:rPr>
                <w:noProof/>
                <w:webHidden/>
              </w:rPr>
              <w:tab/>
            </w:r>
            <w:r w:rsidR="000907EF">
              <w:rPr>
                <w:noProof/>
                <w:webHidden/>
              </w:rPr>
              <w:fldChar w:fldCharType="begin"/>
            </w:r>
            <w:r w:rsidR="000907EF">
              <w:rPr>
                <w:noProof/>
                <w:webHidden/>
              </w:rPr>
              <w:instrText xml:space="preserve"> PAGEREF _Toc119247384 \h </w:instrText>
            </w:r>
            <w:r w:rsidR="000907EF">
              <w:rPr>
                <w:noProof/>
                <w:webHidden/>
              </w:rPr>
            </w:r>
            <w:r w:rsidR="000907EF">
              <w:rPr>
                <w:noProof/>
                <w:webHidden/>
              </w:rPr>
              <w:fldChar w:fldCharType="separate"/>
            </w:r>
            <w:r w:rsidR="000907EF">
              <w:rPr>
                <w:noProof/>
                <w:webHidden/>
              </w:rPr>
              <w:t>15</w:t>
            </w:r>
            <w:r w:rsidR="000907EF">
              <w:rPr>
                <w:noProof/>
                <w:webHidden/>
              </w:rPr>
              <w:fldChar w:fldCharType="end"/>
            </w:r>
          </w:hyperlink>
        </w:p>
        <w:p w14:paraId="506A4A4A" w14:textId="52683F97" w:rsidR="000907EF" w:rsidRDefault="00E345D5">
          <w:pPr>
            <w:pStyle w:val="TOC3"/>
            <w:rPr>
              <w:rFonts w:eastAsiaTheme="minorEastAsia" w:cstheme="minorBidi"/>
              <w:noProof/>
              <w:color w:val="auto"/>
              <w:sz w:val="22"/>
              <w:szCs w:val="22"/>
            </w:rPr>
          </w:pPr>
          <w:hyperlink w:anchor="_Toc119247385" w:history="1">
            <w:r w:rsidR="000907EF" w:rsidRPr="00FE4BB5">
              <w:rPr>
                <w:rStyle w:val="Hyperlink"/>
                <w:noProof/>
                <w:lang w:val="en-GB"/>
              </w:rPr>
              <w:t>Why do many DEI initiatives fail?</w:t>
            </w:r>
            <w:r w:rsidR="000907EF">
              <w:rPr>
                <w:noProof/>
                <w:webHidden/>
              </w:rPr>
              <w:tab/>
            </w:r>
            <w:r w:rsidR="000907EF">
              <w:rPr>
                <w:noProof/>
                <w:webHidden/>
              </w:rPr>
              <w:fldChar w:fldCharType="begin"/>
            </w:r>
            <w:r w:rsidR="000907EF">
              <w:rPr>
                <w:noProof/>
                <w:webHidden/>
              </w:rPr>
              <w:instrText xml:space="preserve"> PAGEREF _Toc119247385 \h </w:instrText>
            </w:r>
            <w:r w:rsidR="000907EF">
              <w:rPr>
                <w:noProof/>
                <w:webHidden/>
              </w:rPr>
            </w:r>
            <w:r w:rsidR="000907EF">
              <w:rPr>
                <w:noProof/>
                <w:webHidden/>
              </w:rPr>
              <w:fldChar w:fldCharType="separate"/>
            </w:r>
            <w:r w:rsidR="000907EF">
              <w:rPr>
                <w:noProof/>
                <w:webHidden/>
              </w:rPr>
              <w:t>16</w:t>
            </w:r>
            <w:r w:rsidR="000907EF">
              <w:rPr>
                <w:noProof/>
                <w:webHidden/>
              </w:rPr>
              <w:fldChar w:fldCharType="end"/>
            </w:r>
          </w:hyperlink>
        </w:p>
        <w:p w14:paraId="18B0CE4E" w14:textId="19994D5E" w:rsidR="000907EF" w:rsidRDefault="00E345D5">
          <w:pPr>
            <w:pStyle w:val="TOC3"/>
            <w:rPr>
              <w:rFonts w:eastAsiaTheme="minorEastAsia" w:cstheme="minorBidi"/>
              <w:noProof/>
              <w:color w:val="auto"/>
              <w:sz w:val="22"/>
              <w:szCs w:val="22"/>
            </w:rPr>
          </w:pPr>
          <w:hyperlink w:anchor="_Toc119247386" w:history="1">
            <w:r w:rsidR="000907EF" w:rsidRPr="00FE4BB5">
              <w:rPr>
                <w:rStyle w:val="Hyperlink"/>
                <w:noProof/>
                <w:lang w:val="en-GB"/>
              </w:rPr>
              <w:t>A top-down approach that embeds accountability</w:t>
            </w:r>
            <w:r w:rsidR="000907EF">
              <w:rPr>
                <w:noProof/>
                <w:webHidden/>
              </w:rPr>
              <w:tab/>
            </w:r>
            <w:r w:rsidR="000907EF">
              <w:rPr>
                <w:noProof/>
                <w:webHidden/>
              </w:rPr>
              <w:fldChar w:fldCharType="begin"/>
            </w:r>
            <w:r w:rsidR="000907EF">
              <w:rPr>
                <w:noProof/>
                <w:webHidden/>
              </w:rPr>
              <w:instrText xml:space="preserve"> PAGEREF _Toc119247386 \h </w:instrText>
            </w:r>
            <w:r w:rsidR="000907EF">
              <w:rPr>
                <w:noProof/>
                <w:webHidden/>
              </w:rPr>
            </w:r>
            <w:r w:rsidR="000907EF">
              <w:rPr>
                <w:noProof/>
                <w:webHidden/>
              </w:rPr>
              <w:fldChar w:fldCharType="separate"/>
            </w:r>
            <w:r w:rsidR="000907EF">
              <w:rPr>
                <w:noProof/>
                <w:webHidden/>
              </w:rPr>
              <w:t>24</w:t>
            </w:r>
            <w:r w:rsidR="000907EF">
              <w:rPr>
                <w:noProof/>
                <w:webHidden/>
              </w:rPr>
              <w:fldChar w:fldCharType="end"/>
            </w:r>
          </w:hyperlink>
        </w:p>
        <w:p w14:paraId="51E73C82" w14:textId="1878E40D" w:rsidR="000907EF" w:rsidRDefault="00E345D5">
          <w:pPr>
            <w:pStyle w:val="TOC3"/>
            <w:rPr>
              <w:rFonts w:eastAsiaTheme="minorEastAsia" w:cstheme="minorBidi"/>
              <w:noProof/>
              <w:color w:val="auto"/>
              <w:sz w:val="22"/>
              <w:szCs w:val="22"/>
            </w:rPr>
          </w:pPr>
          <w:hyperlink w:anchor="_Toc119247387" w:history="1">
            <w:r w:rsidR="000907EF" w:rsidRPr="00FE4BB5">
              <w:rPr>
                <w:rStyle w:val="Hyperlink"/>
                <w:noProof/>
                <w:lang w:val="en-GB"/>
              </w:rPr>
              <w:t>The need for behavioural change to make change happen</w:t>
            </w:r>
            <w:r w:rsidR="000907EF">
              <w:rPr>
                <w:noProof/>
                <w:webHidden/>
              </w:rPr>
              <w:tab/>
            </w:r>
            <w:r w:rsidR="000907EF">
              <w:rPr>
                <w:noProof/>
                <w:webHidden/>
              </w:rPr>
              <w:fldChar w:fldCharType="begin"/>
            </w:r>
            <w:r w:rsidR="000907EF">
              <w:rPr>
                <w:noProof/>
                <w:webHidden/>
              </w:rPr>
              <w:instrText xml:space="preserve"> PAGEREF _Toc119247387 \h </w:instrText>
            </w:r>
            <w:r w:rsidR="000907EF">
              <w:rPr>
                <w:noProof/>
                <w:webHidden/>
              </w:rPr>
            </w:r>
            <w:r w:rsidR="000907EF">
              <w:rPr>
                <w:noProof/>
                <w:webHidden/>
              </w:rPr>
              <w:fldChar w:fldCharType="separate"/>
            </w:r>
            <w:r w:rsidR="000907EF">
              <w:rPr>
                <w:noProof/>
                <w:webHidden/>
              </w:rPr>
              <w:t>32</w:t>
            </w:r>
            <w:r w:rsidR="000907EF">
              <w:rPr>
                <w:noProof/>
                <w:webHidden/>
              </w:rPr>
              <w:fldChar w:fldCharType="end"/>
            </w:r>
          </w:hyperlink>
        </w:p>
        <w:p w14:paraId="2F092D94" w14:textId="0B140EC3" w:rsidR="000907EF" w:rsidRDefault="00E345D5">
          <w:pPr>
            <w:pStyle w:val="TOC3"/>
            <w:rPr>
              <w:rFonts w:eastAsiaTheme="minorEastAsia" w:cstheme="minorBidi"/>
              <w:noProof/>
              <w:color w:val="auto"/>
              <w:sz w:val="22"/>
              <w:szCs w:val="22"/>
            </w:rPr>
          </w:pPr>
          <w:hyperlink w:anchor="_Toc119247388" w:history="1">
            <w:r w:rsidR="000907EF" w:rsidRPr="00FE4BB5">
              <w:rPr>
                <w:rStyle w:val="Hyperlink"/>
                <w:noProof/>
                <w:lang w:val="en-GB"/>
              </w:rPr>
              <w:t>The need for policies and processes that enable change at a structural level</w:t>
            </w:r>
            <w:r w:rsidR="000907EF">
              <w:rPr>
                <w:noProof/>
                <w:webHidden/>
              </w:rPr>
              <w:tab/>
            </w:r>
            <w:r w:rsidR="000907EF">
              <w:rPr>
                <w:noProof/>
                <w:webHidden/>
              </w:rPr>
              <w:fldChar w:fldCharType="begin"/>
            </w:r>
            <w:r w:rsidR="000907EF">
              <w:rPr>
                <w:noProof/>
                <w:webHidden/>
              </w:rPr>
              <w:instrText xml:space="preserve"> PAGEREF _Toc119247388 \h </w:instrText>
            </w:r>
            <w:r w:rsidR="000907EF">
              <w:rPr>
                <w:noProof/>
                <w:webHidden/>
              </w:rPr>
            </w:r>
            <w:r w:rsidR="000907EF">
              <w:rPr>
                <w:noProof/>
                <w:webHidden/>
              </w:rPr>
              <w:fldChar w:fldCharType="separate"/>
            </w:r>
            <w:r w:rsidR="000907EF">
              <w:rPr>
                <w:noProof/>
                <w:webHidden/>
              </w:rPr>
              <w:t>35</w:t>
            </w:r>
            <w:r w:rsidR="000907EF">
              <w:rPr>
                <w:noProof/>
                <w:webHidden/>
              </w:rPr>
              <w:fldChar w:fldCharType="end"/>
            </w:r>
          </w:hyperlink>
        </w:p>
        <w:p w14:paraId="0E266541" w14:textId="4536C187" w:rsidR="000907EF" w:rsidRDefault="00E345D5">
          <w:pPr>
            <w:pStyle w:val="TOC3"/>
            <w:rPr>
              <w:rFonts w:eastAsiaTheme="minorEastAsia" w:cstheme="minorBidi"/>
              <w:noProof/>
              <w:color w:val="auto"/>
              <w:sz w:val="22"/>
              <w:szCs w:val="22"/>
            </w:rPr>
          </w:pPr>
          <w:hyperlink w:anchor="_Toc119247389" w:history="1">
            <w:r w:rsidR="000907EF" w:rsidRPr="00FE4BB5">
              <w:rPr>
                <w:rStyle w:val="Hyperlink"/>
                <w:noProof/>
                <w:lang w:val="en-GB"/>
              </w:rPr>
              <w:t>The need for Continuous Incremental Change</w:t>
            </w:r>
            <w:r w:rsidR="000907EF">
              <w:rPr>
                <w:noProof/>
                <w:webHidden/>
              </w:rPr>
              <w:tab/>
            </w:r>
            <w:r w:rsidR="000907EF">
              <w:rPr>
                <w:noProof/>
                <w:webHidden/>
              </w:rPr>
              <w:fldChar w:fldCharType="begin"/>
            </w:r>
            <w:r w:rsidR="000907EF">
              <w:rPr>
                <w:noProof/>
                <w:webHidden/>
              </w:rPr>
              <w:instrText xml:space="preserve"> PAGEREF _Toc119247389 \h </w:instrText>
            </w:r>
            <w:r w:rsidR="000907EF">
              <w:rPr>
                <w:noProof/>
                <w:webHidden/>
              </w:rPr>
            </w:r>
            <w:r w:rsidR="000907EF">
              <w:rPr>
                <w:noProof/>
                <w:webHidden/>
              </w:rPr>
              <w:fldChar w:fldCharType="separate"/>
            </w:r>
            <w:r w:rsidR="000907EF">
              <w:rPr>
                <w:noProof/>
                <w:webHidden/>
              </w:rPr>
              <w:t>38</w:t>
            </w:r>
            <w:r w:rsidR="000907EF">
              <w:rPr>
                <w:noProof/>
                <w:webHidden/>
              </w:rPr>
              <w:fldChar w:fldCharType="end"/>
            </w:r>
          </w:hyperlink>
        </w:p>
        <w:p w14:paraId="720723F6" w14:textId="1295D282" w:rsidR="000907EF" w:rsidRDefault="00E345D5">
          <w:pPr>
            <w:pStyle w:val="TOC2"/>
            <w:rPr>
              <w:rFonts w:eastAsiaTheme="minorEastAsia" w:cstheme="minorBidi"/>
              <w:b w:val="0"/>
              <w:bCs w:val="0"/>
              <w:noProof/>
              <w:color w:val="auto"/>
              <w:sz w:val="22"/>
              <w:szCs w:val="22"/>
            </w:rPr>
          </w:pPr>
          <w:hyperlink w:anchor="_Toc119247390" w:history="1">
            <w:r w:rsidR="000907EF" w:rsidRPr="00FE4BB5">
              <w:rPr>
                <w:rStyle w:val="Hyperlink"/>
                <w:noProof/>
                <w:lang w:val="en-GB"/>
              </w:rPr>
              <w:t>Summary of Literature Review</w:t>
            </w:r>
            <w:r w:rsidR="000907EF">
              <w:rPr>
                <w:noProof/>
                <w:webHidden/>
              </w:rPr>
              <w:tab/>
            </w:r>
            <w:r w:rsidR="000907EF">
              <w:rPr>
                <w:noProof/>
                <w:webHidden/>
              </w:rPr>
              <w:fldChar w:fldCharType="begin"/>
            </w:r>
            <w:r w:rsidR="000907EF">
              <w:rPr>
                <w:noProof/>
                <w:webHidden/>
              </w:rPr>
              <w:instrText xml:space="preserve"> PAGEREF _Toc119247390 \h </w:instrText>
            </w:r>
            <w:r w:rsidR="000907EF">
              <w:rPr>
                <w:noProof/>
                <w:webHidden/>
              </w:rPr>
            </w:r>
            <w:r w:rsidR="000907EF">
              <w:rPr>
                <w:noProof/>
                <w:webHidden/>
              </w:rPr>
              <w:fldChar w:fldCharType="separate"/>
            </w:r>
            <w:r w:rsidR="000907EF">
              <w:rPr>
                <w:noProof/>
                <w:webHidden/>
              </w:rPr>
              <w:t>41</w:t>
            </w:r>
            <w:r w:rsidR="000907EF">
              <w:rPr>
                <w:noProof/>
                <w:webHidden/>
              </w:rPr>
              <w:fldChar w:fldCharType="end"/>
            </w:r>
          </w:hyperlink>
        </w:p>
        <w:p w14:paraId="16FB7ACC" w14:textId="1C892718" w:rsidR="000907EF" w:rsidRDefault="00E345D5">
          <w:pPr>
            <w:pStyle w:val="TOC2"/>
            <w:rPr>
              <w:rFonts w:eastAsiaTheme="minorEastAsia" w:cstheme="minorBidi"/>
              <w:b w:val="0"/>
              <w:bCs w:val="0"/>
              <w:noProof/>
              <w:color w:val="auto"/>
              <w:sz w:val="22"/>
              <w:szCs w:val="22"/>
            </w:rPr>
          </w:pPr>
          <w:hyperlink w:anchor="_Toc119247391" w:history="1">
            <w:r w:rsidR="000907EF" w:rsidRPr="00FE4BB5">
              <w:rPr>
                <w:rStyle w:val="Hyperlink"/>
                <w:noProof/>
              </w:rPr>
              <w:t>Theoretical approach</w:t>
            </w:r>
            <w:r w:rsidR="000907EF">
              <w:rPr>
                <w:noProof/>
                <w:webHidden/>
              </w:rPr>
              <w:tab/>
            </w:r>
            <w:r w:rsidR="000907EF">
              <w:rPr>
                <w:noProof/>
                <w:webHidden/>
              </w:rPr>
              <w:fldChar w:fldCharType="begin"/>
            </w:r>
            <w:r w:rsidR="000907EF">
              <w:rPr>
                <w:noProof/>
                <w:webHidden/>
              </w:rPr>
              <w:instrText xml:space="preserve"> PAGEREF _Toc119247391 \h </w:instrText>
            </w:r>
            <w:r w:rsidR="000907EF">
              <w:rPr>
                <w:noProof/>
                <w:webHidden/>
              </w:rPr>
            </w:r>
            <w:r w:rsidR="000907EF">
              <w:rPr>
                <w:noProof/>
                <w:webHidden/>
              </w:rPr>
              <w:fldChar w:fldCharType="separate"/>
            </w:r>
            <w:r w:rsidR="000907EF">
              <w:rPr>
                <w:noProof/>
                <w:webHidden/>
              </w:rPr>
              <w:t>41</w:t>
            </w:r>
            <w:r w:rsidR="000907EF">
              <w:rPr>
                <w:noProof/>
                <w:webHidden/>
              </w:rPr>
              <w:fldChar w:fldCharType="end"/>
            </w:r>
          </w:hyperlink>
        </w:p>
        <w:p w14:paraId="48A2A346" w14:textId="62E26C8A" w:rsidR="000907EF" w:rsidRDefault="00E345D5">
          <w:pPr>
            <w:pStyle w:val="TOC3"/>
            <w:rPr>
              <w:rFonts w:eastAsiaTheme="minorEastAsia" w:cstheme="minorBidi"/>
              <w:noProof/>
              <w:color w:val="auto"/>
              <w:sz w:val="22"/>
              <w:szCs w:val="22"/>
            </w:rPr>
          </w:pPr>
          <w:hyperlink w:anchor="_Toc119247392" w:history="1">
            <w:r w:rsidR="000907EF" w:rsidRPr="00FE4BB5">
              <w:rPr>
                <w:rStyle w:val="Hyperlink"/>
                <w:noProof/>
              </w:rPr>
              <w:t>Organisational Change</w:t>
            </w:r>
            <w:r w:rsidR="000907EF">
              <w:rPr>
                <w:noProof/>
                <w:webHidden/>
              </w:rPr>
              <w:tab/>
            </w:r>
            <w:r w:rsidR="000907EF">
              <w:rPr>
                <w:noProof/>
                <w:webHidden/>
              </w:rPr>
              <w:fldChar w:fldCharType="begin"/>
            </w:r>
            <w:r w:rsidR="000907EF">
              <w:rPr>
                <w:noProof/>
                <w:webHidden/>
              </w:rPr>
              <w:instrText xml:space="preserve"> PAGEREF _Toc119247392 \h </w:instrText>
            </w:r>
            <w:r w:rsidR="000907EF">
              <w:rPr>
                <w:noProof/>
                <w:webHidden/>
              </w:rPr>
            </w:r>
            <w:r w:rsidR="000907EF">
              <w:rPr>
                <w:noProof/>
                <w:webHidden/>
              </w:rPr>
              <w:fldChar w:fldCharType="separate"/>
            </w:r>
            <w:r w:rsidR="000907EF">
              <w:rPr>
                <w:noProof/>
                <w:webHidden/>
              </w:rPr>
              <w:t>42</w:t>
            </w:r>
            <w:r w:rsidR="000907EF">
              <w:rPr>
                <w:noProof/>
                <w:webHidden/>
              </w:rPr>
              <w:fldChar w:fldCharType="end"/>
            </w:r>
          </w:hyperlink>
        </w:p>
        <w:p w14:paraId="225E92FE" w14:textId="3C3F005D" w:rsidR="000907EF" w:rsidRDefault="00E345D5">
          <w:pPr>
            <w:pStyle w:val="TOC3"/>
            <w:rPr>
              <w:rFonts w:eastAsiaTheme="minorEastAsia" w:cstheme="minorBidi"/>
              <w:noProof/>
              <w:color w:val="auto"/>
              <w:sz w:val="22"/>
              <w:szCs w:val="22"/>
            </w:rPr>
          </w:pPr>
          <w:hyperlink w:anchor="_Toc119247393" w:history="1">
            <w:r w:rsidR="000907EF" w:rsidRPr="00FE4BB5">
              <w:rPr>
                <w:rStyle w:val="Hyperlink"/>
                <w:noProof/>
              </w:rPr>
              <w:t>Systems approach to change</w:t>
            </w:r>
            <w:r w:rsidR="000907EF">
              <w:rPr>
                <w:noProof/>
                <w:webHidden/>
              </w:rPr>
              <w:tab/>
            </w:r>
            <w:r w:rsidR="000907EF">
              <w:rPr>
                <w:noProof/>
                <w:webHidden/>
              </w:rPr>
              <w:fldChar w:fldCharType="begin"/>
            </w:r>
            <w:r w:rsidR="000907EF">
              <w:rPr>
                <w:noProof/>
                <w:webHidden/>
              </w:rPr>
              <w:instrText xml:space="preserve"> PAGEREF _Toc119247393 \h </w:instrText>
            </w:r>
            <w:r w:rsidR="000907EF">
              <w:rPr>
                <w:noProof/>
                <w:webHidden/>
              </w:rPr>
            </w:r>
            <w:r w:rsidR="000907EF">
              <w:rPr>
                <w:noProof/>
                <w:webHidden/>
              </w:rPr>
              <w:fldChar w:fldCharType="separate"/>
            </w:r>
            <w:r w:rsidR="000907EF">
              <w:rPr>
                <w:noProof/>
                <w:webHidden/>
              </w:rPr>
              <w:t>47</w:t>
            </w:r>
            <w:r w:rsidR="000907EF">
              <w:rPr>
                <w:noProof/>
                <w:webHidden/>
              </w:rPr>
              <w:fldChar w:fldCharType="end"/>
            </w:r>
          </w:hyperlink>
        </w:p>
        <w:p w14:paraId="2139D698" w14:textId="09549E62" w:rsidR="000907EF" w:rsidRDefault="00E345D5">
          <w:pPr>
            <w:pStyle w:val="TOC3"/>
            <w:rPr>
              <w:rFonts w:eastAsiaTheme="minorEastAsia" w:cstheme="minorBidi"/>
              <w:noProof/>
              <w:color w:val="auto"/>
              <w:sz w:val="22"/>
              <w:szCs w:val="22"/>
            </w:rPr>
          </w:pPr>
          <w:hyperlink w:anchor="_Toc119247394" w:history="1">
            <w:r w:rsidR="000907EF" w:rsidRPr="00FE4BB5">
              <w:rPr>
                <w:rStyle w:val="Hyperlink"/>
                <w:noProof/>
              </w:rPr>
              <w:t>Learning organisation</w:t>
            </w:r>
            <w:r w:rsidR="000907EF">
              <w:rPr>
                <w:noProof/>
                <w:webHidden/>
              </w:rPr>
              <w:tab/>
            </w:r>
            <w:r w:rsidR="000907EF">
              <w:rPr>
                <w:noProof/>
                <w:webHidden/>
              </w:rPr>
              <w:fldChar w:fldCharType="begin"/>
            </w:r>
            <w:r w:rsidR="000907EF">
              <w:rPr>
                <w:noProof/>
                <w:webHidden/>
              </w:rPr>
              <w:instrText xml:space="preserve"> PAGEREF _Toc119247394 \h </w:instrText>
            </w:r>
            <w:r w:rsidR="000907EF">
              <w:rPr>
                <w:noProof/>
                <w:webHidden/>
              </w:rPr>
            </w:r>
            <w:r w:rsidR="000907EF">
              <w:rPr>
                <w:noProof/>
                <w:webHidden/>
              </w:rPr>
              <w:fldChar w:fldCharType="separate"/>
            </w:r>
            <w:r w:rsidR="000907EF">
              <w:rPr>
                <w:noProof/>
                <w:webHidden/>
              </w:rPr>
              <w:t>47</w:t>
            </w:r>
            <w:r w:rsidR="000907EF">
              <w:rPr>
                <w:noProof/>
                <w:webHidden/>
              </w:rPr>
              <w:fldChar w:fldCharType="end"/>
            </w:r>
          </w:hyperlink>
        </w:p>
        <w:p w14:paraId="42EA4129" w14:textId="4E107AE7" w:rsidR="000907EF" w:rsidRDefault="00E345D5">
          <w:pPr>
            <w:pStyle w:val="TOC3"/>
            <w:rPr>
              <w:rFonts w:eastAsiaTheme="minorEastAsia" w:cstheme="minorBidi"/>
              <w:noProof/>
              <w:color w:val="auto"/>
              <w:sz w:val="22"/>
              <w:szCs w:val="22"/>
            </w:rPr>
          </w:pPr>
          <w:hyperlink w:anchor="_Toc119247395" w:history="1">
            <w:r w:rsidR="000907EF" w:rsidRPr="00FE4BB5">
              <w:rPr>
                <w:rStyle w:val="Hyperlink"/>
                <w:noProof/>
              </w:rPr>
              <w:t>Inclusive leadership: leading the learning organisation</w:t>
            </w:r>
            <w:r w:rsidR="000907EF">
              <w:rPr>
                <w:noProof/>
                <w:webHidden/>
              </w:rPr>
              <w:tab/>
            </w:r>
            <w:r w:rsidR="000907EF">
              <w:rPr>
                <w:noProof/>
                <w:webHidden/>
              </w:rPr>
              <w:fldChar w:fldCharType="begin"/>
            </w:r>
            <w:r w:rsidR="000907EF">
              <w:rPr>
                <w:noProof/>
                <w:webHidden/>
              </w:rPr>
              <w:instrText xml:space="preserve"> PAGEREF _Toc119247395 \h </w:instrText>
            </w:r>
            <w:r w:rsidR="000907EF">
              <w:rPr>
                <w:noProof/>
                <w:webHidden/>
              </w:rPr>
            </w:r>
            <w:r w:rsidR="000907EF">
              <w:rPr>
                <w:noProof/>
                <w:webHidden/>
              </w:rPr>
              <w:fldChar w:fldCharType="separate"/>
            </w:r>
            <w:r w:rsidR="000907EF">
              <w:rPr>
                <w:noProof/>
                <w:webHidden/>
              </w:rPr>
              <w:t>49</w:t>
            </w:r>
            <w:r w:rsidR="000907EF">
              <w:rPr>
                <w:noProof/>
                <w:webHidden/>
              </w:rPr>
              <w:fldChar w:fldCharType="end"/>
            </w:r>
          </w:hyperlink>
        </w:p>
        <w:p w14:paraId="2FD2A7B9" w14:textId="4AF149CA" w:rsidR="000907EF" w:rsidRDefault="00E345D5">
          <w:pPr>
            <w:pStyle w:val="TOC3"/>
            <w:rPr>
              <w:rFonts w:eastAsiaTheme="minorEastAsia" w:cstheme="minorBidi"/>
              <w:noProof/>
              <w:color w:val="auto"/>
              <w:sz w:val="22"/>
              <w:szCs w:val="22"/>
            </w:rPr>
          </w:pPr>
          <w:hyperlink w:anchor="_Toc119247396" w:history="1">
            <w:r w:rsidR="000907EF" w:rsidRPr="00FE4BB5">
              <w:rPr>
                <w:rStyle w:val="Hyperlink"/>
                <w:noProof/>
              </w:rPr>
              <w:t>Managing Diversity and Inclusive processes and practices</w:t>
            </w:r>
            <w:r w:rsidR="000907EF">
              <w:rPr>
                <w:noProof/>
                <w:webHidden/>
              </w:rPr>
              <w:tab/>
            </w:r>
            <w:r w:rsidR="000907EF">
              <w:rPr>
                <w:noProof/>
                <w:webHidden/>
              </w:rPr>
              <w:fldChar w:fldCharType="begin"/>
            </w:r>
            <w:r w:rsidR="000907EF">
              <w:rPr>
                <w:noProof/>
                <w:webHidden/>
              </w:rPr>
              <w:instrText xml:space="preserve"> PAGEREF _Toc119247396 \h </w:instrText>
            </w:r>
            <w:r w:rsidR="000907EF">
              <w:rPr>
                <w:noProof/>
                <w:webHidden/>
              </w:rPr>
            </w:r>
            <w:r w:rsidR="000907EF">
              <w:rPr>
                <w:noProof/>
                <w:webHidden/>
              </w:rPr>
              <w:fldChar w:fldCharType="separate"/>
            </w:r>
            <w:r w:rsidR="000907EF">
              <w:rPr>
                <w:noProof/>
                <w:webHidden/>
              </w:rPr>
              <w:t>51</w:t>
            </w:r>
            <w:r w:rsidR="000907EF">
              <w:rPr>
                <w:noProof/>
                <w:webHidden/>
              </w:rPr>
              <w:fldChar w:fldCharType="end"/>
            </w:r>
          </w:hyperlink>
        </w:p>
        <w:p w14:paraId="3F793847" w14:textId="2D146DD9" w:rsidR="000907EF" w:rsidRDefault="00E345D5">
          <w:pPr>
            <w:pStyle w:val="TOC3"/>
            <w:rPr>
              <w:rFonts w:eastAsiaTheme="minorEastAsia" w:cstheme="minorBidi"/>
              <w:noProof/>
              <w:color w:val="auto"/>
              <w:sz w:val="22"/>
              <w:szCs w:val="22"/>
            </w:rPr>
          </w:pPr>
          <w:hyperlink w:anchor="_Toc119247397" w:history="1">
            <w:r w:rsidR="000907EF" w:rsidRPr="00FE4BB5">
              <w:rPr>
                <w:rStyle w:val="Hyperlink"/>
                <w:noProof/>
              </w:rPr>
              <w:t>A Framework for Authentic and Sustainable Change</w:t>
            </w:r>
            <w:r w:rsidR="000907EF">
              <w:rPr>
                <w:noProof/>
                <w:webHidden/>
              </w:rPr>
              <w:tab/>
            </w:r>
            <w:r w:rsidR="000907EF">
              <w:rPr>
                <w:noProof/>
                <w:webHidden/>
              </w:rPr>
              <w:fldChar w:fldCharType="begin"/>
            </w:r>
            <w:r w:rsidR="000907EF">
              <w:rPr>
                <w:noProof/>
                <w:webHidden/>
              </w:rPr>
              <w:instrText xml:space="preserve"> PAGEREF _Toc119247397 \h </w:instrText>
            </w:r>
            <w:r w:rsidR="000907EF">
              <w:rPr>
                <w:noProof/>
                <w:webHidden/>
              </w:rPr>
            </w:r>
            <w:r w:rsidR="000907EF">
              <w:rPr>
                <w:noProof/>
                <w:webHidden/>
              </w:rPr>
              <w:fldChar w:fldCharType="separate"/>
            </w:r>
            <w:r w:rsidR="000907EF">
              <w:rPr>
                <w:noProof/>
                <w:webHidden/>
              </w:rPr>
              <w:t>52</w:t>
            </w:r>
            <w:r w:rsidR="000907EF">
              <w:rPr>
                <w:noProof/>
                <w:webHidden/>
              </w:rPr>
              <w:fldChar w:fldCharType="end"/>
            </w:r>
          </w:hyperlink>
        </w:p>
        <w:p w14:paraId="2870CDFE" w14:textId="63BC5D44" w:rsidR="000907EF" w:rsidRDefault="00E345D5">
          <w:pPr>
            <w:pStyle w:val="TOC3"/>
            <w:rPr>
              <w:rFonts w:eastAsiaTheme="minorEastAsia" w:cstheme="minorBidi"/>
              <w:noProof/>
              <w:color w:val="auto"/>
              <w:sz w:val="22"/>
              <w:szCs w:val="22"/>
            </w:rPr>
          </w:pPr>
          <w:hyperlink w:anchor="_Toc119247398" w:history="1">
            <w:r w:rsidR="000907EF" w:rsidRPr="00FE4BB5">
              <w:rPr>
                <w:rStyle w:val="Hyperlink"/>
                <w:noProof/>
              </w:rPr>
              <w:t>Overview</w:t>
            </w:r>
            <w:r w:rsidR="000907EF">
              <w:rPr>
                <w:noProof/>
                <w:webHidden/>
              </w:rPr>
              <w:tab/>
            </w:r>
            <w:r w:rsidR="000907EF">
              <w:rPr>
                <w:noProof/>
                <w:webHidden/>
              </w:rPr>
              <w:fldChar w:fldCharType="begin"/>
            </w:r>
            <w:r w:rsidR="000907EF">
              <w:rPr>
                <w:noProof/>
                <w:webHidden/>
              </w:rPr>
              <w:instrText xml:space="preserve"> PAGEREF _Toc119247398 \h </w:instrText>
            </w:r>
            <w:r w:rsidR="000907EF">
              <w:rPr>
                <w:noProof/>
                <w:webHidden/>
              </w:rPr>
            </w:r>
            <w:r w:rsidR="000907EF">
              <w:rPr>
                <w:noProof/>
                <w:webHidden/>
              </w:rPr>
              <w:fldChar w:fldCharType="separate"/>
            </w:r>
            <w:r w:rsidR="000907EF">
              <w:rPr>
                <w:noProof/>
                <w:webHidden/>
              </w:rPr>
              <w:t>53</w:t>
            </w:r>
            <w:r w:rsidR="000907EF">
              <w:rPr>
                <w:noProof/>
                <w:webHidden/>
              </w:rPr>
              <w:fldChar w:fldCharType="end"/>
            </w:r>
          </w:hyperlink>
        </w:p>
        <w:p w14:paraId="0A9B46B8" w14:textId="21F31EC4" w:rsidR="000907EF" w:rsidRDefault="00E345D5">
          <w:pPr>
            <w:pStyle w:val="TOC3"/>
            <w:rPr>
              <w:rFonts w:eastAsiaTheme="minorEastAsia" w:cstheme="minorBidi"/>
              <w:noProof/>
              <w:color w:val="auto"/>
              <w:sz w:val="22"/>
              <w:szCs w:val="22"/>
            </w:rPr>
          </w:pPr>
          <w:hyperlink w:anchor="_Toc119247399" w:history="1">
            <w:r w:rsidR="000907EF" w:rsidRPr="00FE4BB5">
              <w:rPr>
                <w:rStyle w:val="Hyperlink"/>
                <w:noProof/>
              </w:rPr>
              <w:t>the Framework</w:t>
            </w:r>
            <w:r w:rsidR="000907EF">
              <w:rPr>
                <w:noProof/>
                <w:webHidden/>
              </w:rPr>
              <w:tab/>
            </w:r>
            <w:r w:rsidR="000907EF">
              <w:rPr>
                <w:noProof/>
                <w:webHidden/>
              </w:rPr>
              <w:fldChar w:fldCharType="begin"/>
            </w:r>
            <w:r w:rsidR="000907EF">
              <w:rPr>
                <w:noProof/>
                <w:webHidden/>
              </w:rPr>
              <w:instrText xml:space="preserve"> PAGEREF _Toc119247399 \h </w:instrText>
            </w:r>
            <w:r w:rsidR="000907EF">
              <w:rPr>
                <w:noProof/>
                <w:webHidden/>
              </w:rPr>
            </w:r>
            <w:r w:rsidR="000907EF">
              <w:rPr>
                <w:noProof/>
                <w:webHidden/>
              </w:rPr>
              <w:fldChar w:fldCharType="separate"/>
            </w:r>
            <w:r w:rsidR="000907EF">
              <w:rPr>
                <w:noProof/>
                <w:webHidden/>
              </w:rPr>
              <w:t>54</w:t>
            </w:r>
            <w:r w:rsidR="000907EF">
              <w:rPr>
                <w:noProof/>
                <w:webHidden/>
              </w:rPr>
              <w:fldChar w:fldCharType="end"/>
            </w:r>
          </w:hyperlink>
        </w:p>
        <w:p w14:paraId="01F4B23A" w14:textId="000A6C34" w:rsidR="000907EF" w:rsidRDefault="00E345D5">
          <w:pPr>
            <w:pStyle w:val="TOC3"/>
            <w:rPr>
              <w:rFonts w:eastAsiaTheme="minorEastAsia" w:cstheme="minorBidi"/>
              <w:noProof/>
              <w:color w:val="auto"/>
              <w:sz w:val="22"/>
              <w:szCs w:val="22"/>
            </w:rPr>
          </w:pPr>
          <w:hyperlink w:anchor="_Toc119247400" w:history="1">
            <w:r w:rsidR="000907EF" w:rsidRPr="00FE4BB5">
              <w:rPr>
                <w:rStyle w:val="Hyperlink"/>
                <w:noProof/>
              </w:rPr>
              <w:t>A practical implementation guide (The Model)</w:t>
            </w:r>
            <w:r w:rsidR="000907EF">
              <w:rPr>
                <w:noProof/>
                <w:webHidden/>
              </w:rPr>
              <w:tab/>
            </w:r>
            <w:r w:rsidR="000907EF">
              <w:rPr>
                <w:noProof/>
                <w:webHidden/>
              </w:rPr>
              <w:fldChar w:fldCharType="begin"/>
            </w:r>
            <w:r w:rsidR="000907EF">
              <w:rPr>
                <w:noProof/>
                <w:webHidden/>
              </w:rPr>
              <w:instrText xml:space="preserve"> PAGEREF _Toc119247400 \h </w:instrText>
            </w:r>
            <w:r w:rsidR="000907EF">
              <w:rPr>
                <w:noProof/>
                <w:webHidden/>
              </w:rPr>
            </w:r>
            <w:r w:rsidR="000907EF">
              <w:rPr>
                <w:noProof/>
                <w:webHidden/>
              </w:rPr>
              <w:fldChar w:fldCharType="separate"/>
            </w:r>
            <w:r w:rsidR="000907EF">
              <w:rPr>
                <w:noProof/>
                <w:webHidden/>
              </w:rPr>
              <w:t>58</w:t>
            </w:r>
            <w:r w:rsidR="000907EF">
              <w:rPr>
                <w:noProof/>
                <w:webHidden/>
              </w:rPr>
              <w:fldChar w:fldCharType="end"/>
            </w:r>
          </w:hyperlink>
        </w:p>
        <w:p w14:paraId="23660316" w14:textId="425D3AC6" w:rsidR="000907EF" w:rsidRDefault="00E345D5">
          <w:pPr>
            <w:pStyle w:val="TOC1"/>
            <w:rPr>
              <w:rFonts w:asciiTheme="minorHAnsi" w:eastAsiaTheme="minorEastAsia" w:hAnsiTheme="minorHAnsi" w:cstheme="minorBidi"/>
              <w:b w:val="0"/>
              <w:bCs w:val="0"/>
              <w:caps w:val="0"/>
              <w:noProof/>
              <w:color w:val="auto"/>
              <w:sz w:val="22"/>
              <w:szCs w:val="22"/>
            </w:rPr>
          </w:pPr>
          <w:hyperlink w:anchor="_Toc119247401" w:history="1">
            <w:r w:rsidR="000907EF" w:rsidRPr="00FE4BB5">
              <w:rPr>
                <w:rStyle w:val="Hyperlink"/>
                <w:noProof/>
              </w:rPr>
              <w:t>Summary</w:t>
            </w:r>
            <w:r w:rsidR="000907EF">
              <w:rPr>
                <w:noProof/>
                <w:webHidden/>
              </w:rPr>
              <w:tab/>
            </w:r>
            <w:r w:rsidR="000907EF">
              <w:rPr>
                <w:noProof/>
                <w:webHidden/>
              </w:rPr>
              <w:fldChar w:fldCharType="begin"/>
            </w:r>
            <w:r w:rsidR="000907EF">
              <w:rPr>
                <w:noProof/>
                <w:webHidden/>
              </w:rPr>
              <w:instrText xml:space="preserve"> PAGEREF _Toc119247401 \h </w:instrText>
            </w:r>
            <w:r w:rsidR="000907EF">
              <w:rPr>
                <w:noProof/>
                <w:webHidden/>
              </w:rPr>
            </w:r>
            <w:r w:rsidR="000907EF">
              <w:rPr>
                <w:noProof/>
                <w:webHidden/>
              </w:rPr>
              <w:fldChar w:fldCharType="separate"/>
            </w:r>
            <w:r w:rsidR="000907EF">
              <w:rPr>
                <w:noProof/>
                <w:webHidden/>
              </w:rPr>
              <w:t>80</w:t>
            </w:r>
            <w:r w:rsidR="000907EF">
              <w:rPr>
                <w:noProof/>
                <w:webHidden/>
              </w:rPr>
              <w:fldChar w:fldCharType="end"/>
            </w:r>
          </w:hyperlink>
        </w:p>
        <w:p w14:paraId="1B911653" w14:textId="3A604B93" w:rsidR="000907EF" w:rsidRDefault="00E345D5">
          <w:pPr>
            <w:pStyle w:val="TOC1"/>
            <w:rPr>
              <w:rFonts w:asciiTheme="minorHAnsi" w:eastAsiaTheme="minorEastAsia" w:hAnsiTheme="minorHAnsi" w:cstheme="minorBidi"/>
              <w:b w:val="0"/>
              <w:bCs w:val="0"/>
              <w:caps w:val="0"/>
              <w:noProof/>
              <w:color w:val="auto"/>
              <w:sz w:val="22"/>
              <w:szCs w:val="22"/>
            </w:rPr>
          </w:pPr>
          <w:hyperlink w:anchor="_Toc119247402" w:history="1">
            <w:r w:rsidR="000907EF" w:rsidRPr="00FE4BB5">
              <w:rPr>
                <w:rStyle w:val="Hyperlink"/>
                <w:noProof/>
              </w:rPr>
              <w:t>Appendix 1:</w:t>
            </w:r>
            <w:r w:rsidR="000907EF">
              <w:rPr>
                <w:noProof/>
                <w:webHidden/>
              </w:rPr>
              <w:tab/>
            </w:r>
            <w:r w:rsidR="000907EF">
              <w:rPr>
                <w:noProof/>
                <w:webHidden/>
              </w:rPr>
              <w:fldChar w:fldCharType="begin"/>
            </w:r>
            <w:r w:rsidR="000907EF">
              <w:rPr>
                <w:noProof/>
                <w:webHidden/>
              </w:rPr>
              <w:instrText xml:space="preserve"> PAGEREF _Toc119247402 \h </w:instrText>
            </w:r>
            <w:r w:rsidR="000907EF">
              <w:rPr>
                <w:noProof/>
                <w:webHidden/>
              </w:rPr>
            </w:r>
            <w:r w:rsidR="000907EF">
              <w:rPr>
                <w:noProof/>
                <w:webHidden/>
              </w:rPr>
              <w:fldChar w:fldCharType="separate"/>
            </w:r>
            <w:r w:rsidR="000907EF">
              <w:rPr>
                <w:noProof/>
                <w:webHidden/>
              </w:rPr>
              <w:t>i</w:t>
            </w:r>
            <w:r w:rsidR="000907EF">
              <w:rPr>
                <w:noProof/>
                <w:webHidden/>
              </w:rPr>
              <w:fldChar w:fldCharType="end"/>
            </w:r>
          </w:hyperlink>
        </w:p>
        <w:p w14:paraId="28122287" w14:textId="651976CA" w:rsidR="000907EF" w:rsidRDefault="00E345D5">
          <w:pPr>
            <w:pStyle w:val="TOC2"/>
            <w:rPr>
              <w:rFonts w:eastAsiaTheme="minorEastAsia" w:cstheme="minorBidi"/>
              <w:b w:val="0"/>
              <w:bCs w:val="0"/>
              <w:noProof/>
              <w:color w:val="auto"/>
              <w:sz w:val="22"/>
              <w:szCs w:val="22"/>
            </w:rPr>
          </w:pPr>
          <w:hyperlink w:anchor="_Toc119247403" w:history="1">
            <w:r w:rsidR="000907EF" w:rsidRPr="00FE4BB5">
              <w:rPr>
                <w:rStyle w:val="Hyperlink"/>
                <w:noProof/>
              </w:rPr>
              <w:t>Breaking down barriers for CALD women in the VPS</w:t>
            </w:r>
            <w:r w:rsidR="000907EF">
              <w:rPr>
                <w:noProof/>
                <w:webHidden/>
              </w:rPr>
              <w:tab/>
            </w:r>
            <w:r w:rsidR="000907EF">
              <w:rPr>
                <w:noProof/>
                <w:webHidden/>
              </w:rPr>
              <w:fldChar w:fldCharType="begin"/>
            </w:r>
            <w:r w:rsidR="000907EF">
              <w:rPr>
                <w:noProof/>
                <w:webHidden/>
              </w:rPr>
              <w:instrText xml:space="preserve"> PAGEREF _Toc119247403 \h </w:instrText>
            </w:r>
            <w:r w:rsidR="000907EF">
              <w:rPr>
                <w:noProof/>
                <w:webHidden/>
              </w:rPr>
            </w:r>
            <w:r w:rsidR="000907EF">
              <w:rPr>
                <w:noProof/>
                <w:webHidden/>
              </w:rPr>
              <w:fldChar w:fldCharType="separate"/>
            </w:r>
            <w:r w:rsidR="000907EF">
              <w:rPr>
                <w:noProof/>
                <w:webHidden/>
              </w:rPr>
              <w:t>i</w:t>
            </w:r>
            <w:r w:rsidR="000907EF">
              <w:rPr>
                <w:noProof/>
                <w:webHidden/>
              </w:rPr>
              <w:fldChar w:fldCharType="end"/>
            </w:r>
          </w:hyperlink>
        </w:p>
        <w:p w14:paraId="5AC36D9B" w14:textId="182A9424" w:rsidR="000907EF" w:rsidRDefault="00E345D5">
          <w:pPr>
            <w:pStyle w:val="TOC1"/>
            <w:rPr>
              <w:rFonts w:asciiTheme="minorHAnsi" w:eastAsiaTheme="minorEastAsia" w:hAnsiTheme="minorHAnsi" w:cstheme="minorBidi"/>
              <w:b w:val="0"/>
              <w:bCs w:val="0"/>
              <w:caps w:val="0"/>
              <w:noProof/>
              <w:color w:val="auto"/>
              <w:sz w:val="22"/>
              <w:szCs w:val="22"/>
            </w:rPr>
          </w:pPr>
          <w:hyperlink w:anchor="_Toc119247404" w:history="1">
            <w:r w:rsidR="000907EF" w:rsidRPr="00FE4BB5">
              <w:rPr>
                <w:rStyle w:val="Hyperlink"/>
                <w:noProof/>
              </w:rPr>
              <w:t>Appendix 2</w:t>
            </w:r>
            <w:r w:rsidR="000907EF">
              <w:rPr>
                <w:noProof/>
                <w:webHidden/>
              </w:rPr>
              <w:tab/>
            </w:r>
            <w:r w:rsidR="000907EF">
              <w:rPr>
                <w:noProof/>
                <w:webHidden/>
              </w:rPr>
              <w:fldChar w:fldCharType="begin"/>
            </w:r>
            <w:r w:rsidR="000907EF">
              <w:rPr>
                <w:noProof/>
                <w:webHidden/>
              </w:rPr>
              <w:instrText xml:space="preserve"> PAGEREF _Toc119247404 \h </w:instrText>
            </w:r>
            <w:r w:rsidR="000907EF">
              <w:rPr>
                <w:noProof/>
                <w:webHidden/>
              </w:rPr>
            </w:r>
            <w:r w:rsidR="000907EF">
              <w:rPr>
                <w:noProof/>
                <w:webHidden/>
              </w:rPr>
              <w:fldChar w:fldCharType="separate"/>
            </w:r>
            <w:r w:rsidR="000907EF">
              <w:rPr>
                <w:noProof/>
                <w:webHidden/>
              </w:rPr>
              <w:t>1</w:t>
            </w:r>
            <w:r w:rsidR="000907EF">
              <w:rPr>
                <w:noProof/>
                <w:webHidden/>
              </w:rPr>
              <w:fldChar w:fldCharType="end"/>
            </w:r>
          </w:hyperlink>
        </w:p>
        <w:p w14:paraId="1650C7FA" w14:textId="315B83D5" w:rsidR="000907EF" w:rsidRDefault="00E345D5">
          <w:pPr>
            <w:pStyle w:val="TOC1"/>
            <w:rPr>
              <w:rFonts w:asciiTheme="minorHAnsi" w:eastAsiaTheme="minorEastAsia" w:hAnsiTheme="minorHAnsi" w:cstheme="minorBidi"/>
              <w:b w:val="0"/>
              <w:bCs w:val="0"/>
              <w:caps w:val="0"/>
              <w:noProof/>
              <w:color w:val="auto"/>
              <w:sz w:val="22"/>
              <w:szCs w:val="22"/>
            </w:rPr>
          </w:pPr>
          <w:hyperlink w:anchor="_Toc119247405" w:history="1">
            <w:r w:rsidR="000907EF" w:rsidRPr="00FE4BB5">
              <w:rPr>
                <w:rStyle w:val="Hyperlink"/>
                <w:noProof/>
              </w:rPr>
              <w:t>Appendix 3</w:t>
            </w:r>
            <w:r w:rsidR="000907EF">
              <w:rPr>
                <w:noProof/>
                <w:webHidden/>
              </w:rPr>
              <w:tab/>
            </w:r>
            <w:r w:rsidR="000907EF">
              <w:rPr>
                <w:noProof/>
                <w:webHidden/>
              </w:rPr>
              <w:fldChar w:fldCharType="begin"/>
            </w:r>
            <w:r w:rsidR="000907EF">
              <w:rPr>
                <w:noProof/>
                <w:webHidden/>
              </w:rPr>
              <w:instrText xml:space="preserve"> PAGEREF _Toc119247405 \h </w:instrText>
            </w:r>
            <w:r w:rsidR="000907EF">
              <w:rPr>
                <w:noProof/>
                <w:webHidden/>
              </w:rPr>
            </w:r>
            <w:r w:rsidR="000907EF">
              <w:rPr>
                <w:noProof/>
                <w:webHidden/>
              </w:rPr>
              <w:fldChar w:fldCharType="separate"/>
            </w:r>
            <w:r w:rsidR="000907EF">
              <w:rPr>
                <w:noProof/>
                <w:webHidden/>
              </w:rPr>
              <w:t>4</w:t>
            </w:r>
            <w:r w:rsidR="000907EF">
              <w:rPr>
                <w:noProof/>
                <w:webHidden/>
              </w:rPr>
              <w:fldChar w:fldCharType="end"/>
            </w:r>
          </w:hyperlink>
        </w:p>
        <w:p w14:paraId="34146E2E" w14:textId="7AE076D3" w:rsidR="000907EF" w:rsidRDefault="00E345D5">
          <w:pPr>
            <w:pStyle w:val="TOC1"/>
            <w:rPr>
              <w:rFonts w:asciiTheme="minorHAnsi" w:eastAsiaTheme="minorEastAsia" w:hAnsiTheme="minorHAnsi" w:cstheme="minorBidi"/>
              <w:b w:val="0"/>
              <w:bCs w:val="0"/>
              <w:caps w:val="0"/>
              <w:noProof/>
              <w:color w:val="auto"/>
              <w:sz w:val="22"/>
              <w:szCs w:val="22"/>
            </w:rPr>
          </w:pPr>
          <w:hyperlink w:anchor="_Toc119247406" w:history="1">
            <w:r w:rsidR="000907EF" w:rsidRPr="00FE4BB5">
              <w:rPr>
                <w:rStyle w:val="Hyperlink"/>
                <w:noProof/>
              </w:rPr>
              <w:t>Appendix 4</w:t>
            </w:r>
            <w:r w:rsidR="000907EF">
              <w:rPr>
                <w:noProof/>
                <w:webHidden/>
              </w:rPr>
              <w:tab/>
            </w:r>
            <w:r w:rsidR="000907EF">
              <w:rPr>
                <w:noProof/>
                <w:webHidden/>
              </w:rPr>
              <w:fldChar w:fldCharType="begin"/>
            </w:r>
            <w:r w:rsidR="000907EF">
              <w:rPr>
                <w:noProof/>
                <w:webHidden/>
              </w:rPr>
              <w:instrText xml:space="preserve"> PAGEREF _Toc119247406 \h </w:instrText>
            </w:r>
            <w:r w:rsidR="000907EF">
              <w:rPr>
                <w:noProof/>
                <w:webHidden/>
              </w:rPr>
            </w:r>
            <w:r w:rsidR="000907EF">
              <w:rPr>
                <w:noProof/>
                <w:webHidden/>
              </w:rPr>
              <w:fldChar w:fldCharType="separate"/>
            </w:r>
            <w:r w:rsidR="000907EF">
              <w:rPr>
                <w:noProof/>
                <w:webHidden/>
              </w:rPr>
              <w:t>6</w:t>
            </w:r>
            <w:r w:rsidR="000907EF">
              <w:rPr>
                <w:noProof/>
                <w:webHidden/>
              </w:rPr>
              <w:fldChar w:fldCharType="end"/>
            </w:r>
          </w:hyperlink>
        </w:p>
        <w:p w14:paraId="0ED3A292" w14:textId="4CAF18C6" w:rsidR="000907EF" w:rsidRDefault="00E345D5">
          <w:pPr>
            <w:pStyle w:val="TOC1"/>
            <w:rPr>
              <w:rFonts w:asciiTheme="minorHAnsi" w:eastAsiaTheme="minorEastAsia" w:hAnsiTheme="minorHAnsi" w:cstheme="minorBidi"/>
              <w:b w:val="0"/>
              <w:bCs w:val="0"/>
              <w:caps w:val="0"/>
              <w:noProof/>
              <w:color w:val="auto"/>
              <w:sz w:val="22"/>
              <w:szCs w:val="22"/>
            </w:rPr>
          </w:pPr>
          <w:hyperlink w:anchor="_Toc119247407" w:history="1">
            <w:r w:rsidR="000907EF" w:rsidRPr="00FE4BB5">
              <w:rPr>
                <w:rStyle w:val="Hyperlink"/>
                <w:noProof/>
              </w:rPr>
              <w:t>Appendix 5</w:t>
            </w:r>
            <w:r w:rsidR="000907EF">
              <w:rPr>
                <w:noProof/>
                <w:webHidden/>
              </w:rPr>
              <w:tab/>
            </w:r>
            <w:r w:rsidR="000907EF">
              <w:rPr>
                <w:noProof/>
                <w:webHidden/>
              </w:rPr>
              <w:fldChar w:fldCharType="begin"/>
            </w:r>
            <w:r w:rsidR="000907EF">
              <w:rPr>
                <w:noProof/>
                <w:webHidden/>
              </w:rPr>
              <w:instrText xml:space="preserve"> PAGEREF _Toc119247407 \h </w:instrText>
            </w:r>
            <w:r w:rsidR="000907EF">
              <w:rPr>
                <w:noProof/>
                <w:webHidden/>
              </w:rPr>
            </w:r>
            <w:r w:rsidR="000907EF">
              <w:rPr>
                <w:noProof/>
                <w:webHidden/>
              </w:rPr>
              <w:fldChar w:fldCharType="separate"/>
            </w:r>
            <w:r w:rsidR="000907EF">
              <w:rPr>
                <w:noProof/>
                <w:webHidden/>
              </w:rPr>
              <w:t>8</w:t>
            </w:r>
            <w:r w:rsidR="000907EF">
              <w:rPr>
                <w:noProof/>
                <w:webHidden/>
              </w:rPr>
              <w:fldChar w:fldCharType="end"/>
            </w:r>
          </w:hyperlink>
        </w:p>
        <w:p w14:paraId="681075EE" w14:textId="69305146" w:rsidR="000907EF" w:rsidRDefault="00E345D5">
          <w:pPr>
            <w:pStyle w:val="TOC3"/>
            <w:rPr>
              <w:rFonts w:eastAsiaTheme="minorEastAsia" w:cstheme="minorBidi"/>
              <w:noProof/>
              <w:color w:val="auto"/>
              <w:sz w:val="22"/>
              <w:szCs w:val="22"/>
            </w:rPr>
          </w:pPr>
          <w:hyperlink w:anchor="_Toc119247408" w:history="1">
            <w:r w:rsidR="000907EF" w:rsidRPr="00FE4BB5">
              <w:rPr>
                <w:rStyle w:val="Hyperlink"/>
                <w:noProof/>
              </w:rPr>
              <w:t>General questions related to CALD women's representation in the defined entity/entities.</w:t>
            </w:r>
            <w:r w:rsidR="000907EF">
              <w:rPr>
                <w:noProof/>
                <w:webHidden/>
              </w:rPr>
              <w:tab/>
            </w:r>
            <w:r w:rsidR="000907EF">
              <w:rPr>
                <w:noProof/>
                <w:webHidden/>
              </w:rPr>
              <w:fldChar w:fldCharType="begin"/>
            </w:r>
            <w:r w:rsidR="000907EF">
              <w:rPr>
                <w:noProof/>
                <w:webHidden/>
              </w:rPr>
              <w:instrText xml:space="preserve"> PAGEREF _Toc119247408 \h </w:instrText>
            </w:r>
            <w:r w:rsidR="000907EF">
              <w:rPr>
                <w:noProof/>
                <w:webHidden/>
              </w:rPr>
            </w:r>
            <w:r w:rsidR="000907EF">
              <w:rPr>
                <w:noProof/>
                <w:webHidden/>
              </w:rPr>
              <w:fldChar w:fldCharType="separate"/>
            </w:r>
            <w:r w:rsidR="000907EF">
              <w:rPr>
                <w:noProof/>
                <w:webHidden/>
              </w:rPr>
              <w:t>8</w:t>
            </w:r>
            <w:r w:rsidR="000907EF">
              <w:rPr>
                <w:noProof/>
                <w:webHidden/>
              </w:rPr>
              <w:fldChar w:fldCharType="end"/>
            </w:r>
          </w:hyperlink>
        </w:p>
        <w:p w14:paraId="5A8922D2" w14:textId="3023D5B1" w:rsidR="000907EF" w:rsidRDefault="00E345D5">
          <w:pPr>
            <w:pStyle w:val="TOC3"/>
            <w:rPr>
              <w:rFonts w:eastAsiaTheme="minorEastAsia" w:cstheme="minorBidi"/>
              <w:noProof/>
              <w:color w:val="auto"/>
              <w:sz w:val="22"/>
              <w:szCs w:val="22"/>
            </w:rPr>
          </w:pPr>
          <w:hyperlink w:anchor="_Toc119247409" w:history="1">
            <w:r w:rsidR="000907EF" w:rsidRPr="00FE4BB5">
              <w:rPr>
                <w:rStyle w:val="Hyperlink"/>
                <w:noProof/>
              </w:rPr>
              <w:t>Defined entity's initiatives, actions, and approaches to achieve gender equality and equitable outcomes for CALD women pre- Gender Equality Act 2020.</w:t>
            </w:r>
            <w:r w:rsidR="000907EF">
              <w:rPr>
                <w:noProof/>
                <w:webHidden/>
              </w:rPr>
              <w:tab/>
            </w:r>
            <w:r w:rsidR="000907EF">
              <w:rPr>
                <w:noProof/>
                <w:webHidden/>
              </w:rPr>
              <w:fldChar w:fldCharType="begin"/>
            </w:r>
            <w:r w:rsidR="000907EF">
              <w:rPr>
                <w:noProof/>
                <w:webHidden/>
              </w:rPr>
              <w:instrText xml:space="preserve"> PAGEREF _Toc119247409 \h </w:instrText>
            </w:r>
            <w:r w:rsidR="000907EF">
              <w:rPr>
                <w:noProof/>
                <w:webHidden/>
              </w:rPr>
            </w:r>
            <w:r w:rsidR="000907EF">
              <w:rPr>
                <w:noProof/>
                <w:webHidden/>
              </w:rPr>
              <w:fldChar w:fldCharType="separate"/>
            </w:r>
            <w:r w:rsidR="000907EF">
              <w:rPr>
                <w:noProof/>
                <w:webHidden/>
              </w:rPr>
              <w:t>8</w:t>
            </w:r>
            <w:r w:rsidR="000907EF">
              <w:rPr>
                <w:noProof/>
                <w:webHidden/>
              </w:rPr>
              <w:fldChar w:fldCharType="end"/>
            </w:r>
          </w:hyperlink>
        </w:p>
        <w:p w14:paraId="5A09B9B0" w14:textId="54BE6CA3" w:rsidR="000907EF" w:rsidRDefault="00E345D5">
          <w:pPr>
            <w:pStyle w:val="TOC3"/>
            <w:rPr>
              <w:rFonts w:eastAsiaTheme="minorEastAsia" w:cstheme="minorBidi"/>
              <w:noProof/>
              <w:color w:val="auto"/>
              <w:sz w:val="22"/>
              <w:szCs w:val="22"/>
            </w:rPr>
          </w:pPr>
          <w:hyperlink w:anchor="_Toc119247410" w:history="1">
            <w:r w:rsidR="000907EF" w:rsidRPr="00FE4BB5">
              <w:rPr>
                <w:rStyle w:val="Hyperlink"/>
                <w:noProof/>
              </w:rPr>
              <w:t>Defined entity's initiatives, actions, and approaches to achieve gender equality and equitable outcomes for CALD women after the Gender Equality Act 2020</w:t>
            </w:r>
            <w:r w:rsidR="000907EF">
              <w:rPr>
                <w:noProof/>
                <w:webHidden/>
              </w:rPr>
              <w:tab/>
            </w:r>
            <w:r w:rsidR="000907EF">
              <w:rPr>
                <w:noProof/>
                <w:webHidden/>
              </w:rPr>
              <w:fldChar w:fldCharType="begin"/>
            </w:r>
            <w:r w:rsidR="000907EF">
              <w:rPr>
                <w:noProof/>
                <w:webHidden/>
              </w:rPr>
              <w:instrText xml:space="preserve"> PAGEREF _Toc119247410 \h </w:instrText>
            </w:r>
            <w:r w:rsidR="000907EF">
              <w:rPr>
                <w:noProof/>
                <w:webHidden/>
              </w:rPr>
            </w:r>
            <w:r w:rsidR="000907EF">
              <w:rPr>
                <w:noProof/>
                <w:webHidden/>
              </w:rPr>
              <w:fldChar w:fldCharType="separate"/>
            </w:r>
            <w:r w:rsidR="000907EF">
              <w:rPr>
                <w:noProof/>
                <w:webHidden/>
              </w:rPr>
              <w:t>9</w:t>
            </w:r>
            <w:r w:rsidR="000907EF">
              <w:rPr>
                <w:noProof/>
                <w:webHidden/>
              </w:rPr>
              <w:fldChar w:fldCharType="end"/>
            </w:r>
          </w:hyperlink>
        </w:p>
        <w:p w14:paraId="42258841" w14:textId="236AA832" w:rsidR="000907EF" w:rsidRDefault="00E345D5">
          <w:pPr>
            <w:pStyle w:val="TOC3"/>
            <w:rPr>
              <w:rFonts w:eastAsiaTheme="minorEastAsia" w:cstheme="minorBidi"/>
              <w:noProof/>
              <w:color w:val="auto"/>
              <w:sz w:val="22"/>
              <w:szCs w:val="22"/>
            </w:rPr>
          </w:pPr>
          <w:hyperlink w:anchor="_Toc119247411" w:history="1">
            <w:r w:rsidR="000907EF" w:rsidRPr="00FE4BB5">
              <w:rPr>
                <w:rStyle w:val="Hyperlink"/>
                <w:noProof/>
              </w:rPr>
              <w:t>Any new ideas/opportunities to make the VPS more inclusive and equitable for CALD women</w:t>
            </w:r>
            <w:r w:rsidR="000907EF">
              <w:rPr>
                <w:noProof/>
                <w:webHidden/>
              </w:rPr>
              <w:tab/>
            </w:r>
            <w:r w:rsidR="000907EF">
              <w:rPr>
                <w:noProof/>
                <w:webHidden/>
              </w:rPr>
              <w:fldChar w:fldCharType="begin"/>
            </w:r>
            <w:r w:rsidR="000907EF">
              <w:rPr>
                <w:noProof/>
                <w:webHidden/>
              </w:rPr>
              <w:instrText xml:space="preserve"> PAGEREF _Toc119247411 \h </w:instrText>
            </w:r>
            <w:r w:rsidR="000907EF">
              <w:rPr>
                <w:noProof/>
                <w:webHidden/>
              </w:rPr>
            </w:r>
            <w:r w:rsidR="000907EF">
              <w:rPr>
                <w:noProof/>
                <w:webHidden/>
              </w:rPr>
              <w:fldChar w:fldCharType="separate"/>
            </w:r>
            <w:r w:rsidR="000907EF">
              <w:rPr>
                <w:noProof/>
                <w:webHidden/>
              </w:rPr>
              <w:t>9</w:t>
            </w:r>
            <w:r w:rsidR="000907EF">
              <w:rPr>
                <w:noProof/>
                <w:webHidden/>
              </w:rPr>
              <w:fldChar w:fldCharType="end"/>
            </w:r>
          </w:hyperlink>
        </w:p>
        <w:p w14:paraId="34E8EDFF" w14:textId="0782CA2A" w:rsidR="000907EF" w:rsidRDefault="00E345D5">
          <w:pPr>
            <w:pStyle w:val="TOC1"/>
            <w:rPr>
              <w:rFonts w:asciiTheme="minorHAnsi" w:eastAsiaTheme="minorEastAsia" w:hAnsiTheme="minorHAnsi" w:cstheme="minorBidi"/>
              <w:b w:val="0"/>
              <w:bCs w:val="0"/>
              <w:caps w:val="0"/>
              <w:noProof/>
              <w:color w:val="auto"/>
              <w:sz w:val="22"/>
              <w:szCs w:val="22"/>
            </w:rPr>
          </w:pPr>
          <w:hyperlink w:anchor="_Toc119247412" w:history="1">
            <w:r w:rsidR="000907EF" w:rsidRPr="00FE4BB5">
              <w:rPr>
                <w:rStyle w:val="Hyperlink"/>
                <w:noProof/>
              </w:rPr>
              <w:t>References</w:t>
            </w:r>
            <w:r w:rsidR="000907EF">
              <w:rPr>
                <w:noProof/>
                <w:webHidden/>
              </w:rPr>
              <w:tab/>
            </w:r>
            <w:r w:rsidR="000907EF">
              <w:rPr>
                <w:noProof/>
                <w:webHidden/>
              </w:rPr>
              <w:fldChar w:fldCharType="begin"/>
            </w:r>
            <w:r w:rsidR="000907EF">
              <w:rPr>
                <w:noProof/>
                <w:webHidden/>
              </w:rPr>
              <w:instrText xml:space="preserve"> PAGEREF _Toc119247412 \h </w:instrText>
            </w:r>
            <w:r w:rsidR="000907EF">
              <w:rPr>
                <w:noProof/>
                <w:webHidden/>
              </w:rPr>
            </w:r>
            <w:r w:rsidR="000907EF">
              <w:rPr>
                <w:noProof/>
                <w:webHidden/>
              </w:rPr>
              <w:fldChar w:fldCharType="separate"/>
            </w:r>
            <w:r w:rsidR="000907EF">
              <w:rPr>
                <w:noProof/>
                <w:webHidden/>
              </w:rPr>
              <w:t>1</w:t>
            </w:r>
            <w:r w:rsidR="000907EF">
              <w:rPr>
                <w:noProof/>
                <w:webHidden/>
              </w:rPr>
              <w:fldChar w:fldCharType="end"/>
            </w:r>
          </w:hyperlink>
        </w:p>
        <w:p w14:paraId="3E4B2736" w14:textId="66FF14F1" w:rsidR="00AD4B19" w:rsidRPr="006106B3" w:rsidRDefault="00E06791" w:rsidP="00AD715D">
          <w:pPr>
            <w:sectPr w:rsidR="00AD4B19" w:rsidRPr="006106B3" w:rsidSect="00DB515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fmt="lowerRoman" w:start="1"/>
              <w:cols w:space="708"/>
              <w:titlePg/>
              <w:docGrid w:linePitch="360"/>
            </w:sectPr>
          </w:pPr>
          <w:r>
            <w:rPr>
              <w:rFonts w:asciiTheme="majorHAnsi" w:hAnsiTheme="majorHAnsi" w:cstheme="majorHAnsi"/>
              <w:sz w:val="24"/>
              <w:szCs w:val="24"/>
            </w:rPr>
            <w:fldChar w:fldCharType="end"/>
          </w:r>
        </w:p>
      </w:sdtContent>
    </w:sdt>
    <w:p w14:paraId="37CCE96E" w14:textId="3EFFB2F6" w:rsidR="005D3AF2" w:rsidRPr="006106B3" w:rsidRDefault="004B7228" w:rsidP="00171CF9">
      <w:pPr>
        <w:pStyle w:val="Heading1"/>
      </w:pPr>
      <w:bookmarkStart w:id="6" w:name="_Toc88223269"/>
      <w:bookmarkStart w:id="7" w:name="_Toc119247362"/>
      <w:r w:rsidRPr="006106B3">
        <w:lastRenderedPageBreak/>
        <w:t>Report overview</w:t>
      </w:r>
      <w:bookmarkEnd w:id="6"/>
      <w:bookmarkEnd w:id="7"/>
    </w:p>
    <w:p w14:paraId="3A5FC9ED" w14:textId="07D2638A" w:rsidR="005D3AF2" w:rsidRPr="006106B3" w:rsidRDefault="005D3AF2" w:rsidP="00171CF9"/>
    <w:p w14:paraId="2FDF4E5E" w14:textId="537A967A" w:rsidR="009E4139" w:rsidRDefault="004B7228" w:rsidP="008C4EC9">
      <w:pPr>
        <w:jc w:val="both"/>
      </w:pPr>
      <w:r w:rsidRPr="006106B3">
        <w:t xml:space="preserve">This </w:t>
      </w:r>
      <w:r w:rsidR="009A2CE5" w:rsidRPr="006106B3">
        <w:t>report</w:t>
      </w:r>
      <w:r w:rsidRPr="006106B3">
        <w:t xml:space="preserve"> provides </w:t>
      </w:r>
      <w:r w:rsidR="000D7457" w:rsidRPr="006106B3">
        <w:t>a detailed description of findings</w:t>
      </w:r>
      <w:r w:rsidR="009E4139">
        <w:t xml:space="preserve"> from </w:t>
      </w:r>
      <w:r w:rsidRPr="006106B3">
        <w:t xml:space="preserve">research funded by the </w:t>
      </w:r>
      <w:r w:rsidR="00143F50" w:rsidRPr="006106B3">
        <w:t>C</w:t>
      </w:r>
      <w:r w:rsidRPr="006106B3">
        <w:t>ommission for Gender Equality in the Victorian Public Sector</w:t>
      </w:r>
      <w:r w:rsidR="009E4139">
        <w:t xml:space="preserve"> (VPS)</w:t>
      </w:r>
      <w:r w:rsidRPr="006106B3">
        <w:t xml:space="preserve">: </w:t>
      </w:r>
      <w:r w:rsidR="00DE5202" w:rsidRPr="006106B3">
        <w:rPr>
          <w:rStyle w:val="normaltextrun"/>
          <w:b/>
          <w:bCs/>
        </w:rPr>
        <w:t xml:space="preserve">How defined entities </w:t>
      </w:r>
      <w:r w:rsidR="00813DB4">
        <w:rPr>
          <w:rStyle w:val="normaltextrun"/>
          <w:b/>
          <w:bCs/>
        </w:rPr>
        <w:t xml:space="preserve">can </w:t>
      </w:r>
      <w:r w:rsidR="00DE5202" w:rsidRPr="006106B3">
        <w:rPr>
          <w:rStyle w:val="normaltextrun"/>
          <w:b/>
          <w:bCs/>
        </w:rPr>
        <w:t>achieve gender equality for Culturally Diverse Women in the VPS</w:t>
      </w:r>
      <w:r w:rsidRPr="006106B3">
        <w:t xml:space="preserve"> </w:t>
      </w:r>
    </w:p>
    <w:p w14:paraId="62A8D64E" w14:textId="77777777" w:rsidR="009E4139" w:rsidRDefault="009E4139" w:rsidP="008C4EC9">
      <w:pPr>
        <w:jc w:val="both"/>
      </w:pPr>
    </w:p>
    <w:p w14:paraId="1744CFA7" w14:textId="71226A95" w:rsidR="00D43899" w:rsidRPr="006106B3" w:rsidRDefault="00D43899" w:rsidP="008C4EC9">
      <w:pPr>
        <w:jc w:val="both"/>
      </w:pPr>
      <w:r w:rsidRPr="006106B3">
        <w:t>The document is divided into</w:t>
      </w:r>
      <w:r w:rsidR="007C04C0" w:rsidRPr="006106B3">
        <w:t xml:space="preserve"> two parts.</w:t>
      </w:r>
      <w:r w:rsidR="00220BE8" w:rsidRPr="006106B3">
        <w:t xml:space="preserve"> </w:t>
      </w:r>
      <w:proofErr w:type="gramStart"/>
      <w:r w:rsidR="00220BE8" w:rsidRPr="006106B3">
        <w:t>Part</w:t>
      </w:r>
      <w:proofErr w:type="gramEnd"/>
      <w:r w:rsidR="00220BE8" w:rsidRPr="006106B3">
        <w:t xml:space="preserve"> one</w:t>
      </w:r>
      <w:r w:rsidRPr="006106B3">
        <w:t xml:space="preserve"> provides an overview of the research project. It includes the research problem, </w:t>
      </w:r>
      <w:r w:rsidR="00200D86" w:rsidRPr="006106B3">
        <w:t xml:space="preserve">research objectives, </w:t>
      </w:r>
      <w:r w:rsidRPr="006106B3">
        <w:t>research aims and research questions</w:t>
      </w:r>
      <w:r w:rsidR="00CA1208" w:rsidRPr="006106B3">
        <w:t>, an extensive review of</w:t>
      </w:r>
      <w:r w:rsidR="1BE0BE1E" w:rsidRPr="006106B3">
        <w:t xml:space="preserve"> literature and interviews</w:t>
      </w:r>
      <w:r w:rsidR="00547C3E" w:rsidRPr="006106B3">
        <w:t xml:space="preserve"> and </w:t>
      </w:r>
      <w:r w:rsidR="29DE9FDA" w:rsidRPr="006106B3">
        <w:t>research methodology</w:t>
      </w:r>
      <w:r w:rsidRPr="006106B3">
        <w:t xml:space="preserve">. </w:t>
      </w:r>
      <w:r w:rsidR="00547C3E" w:rsidRPr="006106B3">
        <w:t>Part two</w:t>
      </w:r>
      <w:r w:rsidRPr="006106B3">
        <w:t xml:space="preserve"> provides a</w:t>
      </w:r>
      <w:r w:rsidR="008F76F2" w:rsidRPr="006106B3">
        <w:t>n overview</w:t>
      </w:r>
      <w:r w:rsidRPr="006106B3">
        <w:t xml:space="preserve"> of the </w:t>
      </w:r>
      <w:r w:rsidR="001F5EAA" w:rsidRPr="006106B3">
        <w:t xml:space="preserve">research </w:t>
      </w:r>
      <w:r w:rsidRPr="006106B3">
        <w:t xml:space="preserve">findings. </w:t>
      </w:r>
      <w:r w:rsidR="001F5EAA" w:rsidRPr="006106B3">
        <w:t xml:space="preserve">It includes </w:t>
      </w:r>
      <w:r w:rsidR="00DD258A" w:rsidRPr="006106B3">
        <w:t xml:space="preserve">a detailed description of the </w:t>
      </w:r>
      <w:r w:rsidR="00787874" w:rsidRPr="006106B3">
        <w:t xml:space="preserve">newly created </w:t>
      </w:r>
      <w:r w:rsidR="00D579B9" w:rsidRPr="006106B3">
        <w:t xml:space="preserve">framework </w:t>
      </w:r>
      <w:r w:rsidR="00D579B9">
        <w:t xml:space="preserve">encompassing the </w:t>
      </w:r>
      <w:r w:rsidR="00914488">
        <w:t xml:space="preserve">Diversity, Equity and Inclusion </w:t>
      </w:r>
      <w:r w:rsidR="000F30EF">
        <w:t>(</w:t>
      </w:r>
      <w:r w:rsidR="00263340">
        <w:t>DEI</w:t>
      </w:r>
      <w:r w:rsidR="000F30EF">
        <w:t>)</w:t>
      </w:r>
      <w:r w:rsidR="00787874" w:rsidRPr="006106B3">
        <w:t xml:space="preserve"> assessment tool and </w:t>
      </w:r>
      <w:r w:rsidR="00D579B9" w:rsidRPr="006106B3">
        <w:t xml:space="preserve">practical </w:t>
      </w:r>
      <w:r w:rsidR="005F63FE">
        <w:t>m</w:t>
      </w:r>
      <w:r w:rsidR="00D579B9">
        <w:t>odel</w:t>
      </w:r>
      <w:r w:rsidRPr="006106B3">
        <w:t xml:space="preserve">. The final section is the </w:t>
      </w:r>
      <w:r w:rsidR="00A243FF" w:rsidRPr="006106B3">
        <w:t xml:space="preserve">references and </w:t>
      </w:r>
      <w:r w:rsidRPr="006106B3">
        <w:t>appendices.</w:t>
      </w:r>
    </w:p>
    <w:p w14:paraId="1065C92E" w14:textId="77777777" w:rsidR="00710BB3" w:rsidRPr="006106B3" w:rsidRDefault="00710BB3" w:rsidP="006C70D0"/>
    <w:p w14:paraId="3B632C92" w14:textId="0EDD0449" w:rsidR="00997322" w:rsidRPr="006106B3" w:rsidRDefault="00E83EC2" w:rsidP="00171CF9">
      <w:pPr>
        <w:rPr>
          <w:rStyle w:val="eop"/>
        </w:rPr>
      </w:pPr>
      <w:r w:rsidRPr="006106B3">
        <w:t xml:space="preserve"> </w:t>
      </w:r>
    </w:p>
    <w:p w14:paraId="66B1AE1C" w14:textId="77777777" w:rsidR="00997322" w:rsidRPr="006106B3" w:rsidRDefault="00997322" w:rsidP="00171CF9">
      <w:pPr>
        <w:pStyle w:val="paragraph"/>
      </w:pPr>
    </w:p>
    <w:p w14:paraId="38FC8256" w14:textId="4A20F6C8" w:rsidR="00B86CE2" w:rsidRPr="006106B3" w:rsidRDefault="00B86CE2" w:rsidP="00171CF9"/>
    <w:p w14:paraId="1FEEDAC9" w14:textId="77777777" w:rsidR="0028635A" w:rsidRPr="006106B3" w:rsidRDefault="0028635A" w:rsidP="00171CF9">
      <w:pPr>
        <w:rPr>
          <w:rFonts w:ascii="Open Sans" w:hAnsi="Open Sans" w:cs="Open Sans SemiBold"/>
        </w:rPr>
      </w:pPr>
      <w:r w:rsidRPr="006106B3">
        <w:br w:type="page"/>
      </w:r>
    </w:p>
    <w:p w14:paraId="2EB0BCE3" w14:textId="6AC197F1" w:rsidR="000A6527" w:rsidRPr="006106B3" w:rsidRDefault="000A6527" w:rsidP="00171CF9">
      <w:pPr>
        <w:pStyle w:val="Heading2"/>
      </w:pPr>
      <w:bookmarkStart w:id="8" w:name="_Toc119247363"/>
      <w:r w:rsidRPr="006106B3">
        <w:lastRenderedPageBreak/>
        <w:t>Definitions of terms and concepts</w:t>
      </w:r>
      <w:bookmarkEnd w:id="8"/>
    </w:p>
    <w:p w14:paraId="53A26B84" w14:textId="77777777" w:rsidR="005D3AF2" w:rsidRPr="006106B3" w:rsidRDefault="005D3AF2" w:rsidP="00DB5F07"/>
    <w:p w14:paraId="371D35A9" w14:textId="512D75D1" w:rsidR="005D3AF2" w:rsidRDefault="0004490B" w:rsidP="008C4EC9">
      <w:pPr>
        <w:jc w:val="both"/>
      </w:pPr>
      <w:r w:rsidRPr="006106B3">
        <w:t xml:space="preserve">To </w:t>
      </w:r>
      <w:r w:rsidR="006B2C6D" w:rsidRPr="006106B3">
        <w:t xml:space="preserve">ensure </w:t>
      </w:r>
      <w:r w:rsidR="005D3AF2" w:rsidRPr="006106B3">
        <w:t xml:space="preserve">clarity </w:t>
      </w:r>
      <w:r w:rsidR="007F2814" w:rsidRPr="006106B3">
        <w:t xml:space="preserve">and common </w:t>
      </w:r>
      <w:r w:rsidR="004410BB" w:rsidRPr="006106B3">
        <w:t>understanding,</w:t>
      </w:r>
      <w:r w:rsidR="007F2814" w:rsidRPr="006106B3">
        <w:t xml:space="preserve"> </w:t>
      </w:r>
      <w:r w:rsidR="004410BB" w:rsidRPr="006106B3">
        <w:t xml:space="preserve">the research team has </w:t>
      </w:r>
      <w:r w:rsidR="00E744E0" w:rsidRPr="006106B3">
        <w:t xml:space="preserve">specified </w:t>
      </w:r>
      <w:r w:rsidR="004410BB" w:rsidRPr="006106B3">
        <w:t>key concepts and</w:t>
      </w:r>
      <w:r w:rsidR="00DB5F07">
        <w:t xml:space="preserve"> </w:t>
      </w:r>
      <w:r w:rsidR="004410BB" w:rsidRPr="006106B3">
        <w:t>definitions</w:t>
      </w:r>
      <w:r w:rsidR="005D3AF2" w:rsidRPr="006106B3">
        <w:t>.</w:t>
      </w:r>
      <w:r w:rsidR="00E0041A" w:rsidRPr="006106B3">
        <w:t xml:space="preserve"> </w:t>
      </w:r>
      <w:r w:rsidR="009E4139">
        <w:t>K</w:t>
      </w:r>
      <w:r w:rsidR="005D3AF2" w:rsidRPr="006106B3">
        <w:t>ey terms</w:t>
      </w:r>
      <w:r w:rsidR="00A8603B">
        <w:t xml:space="preserve"> </w:t>
      </w:r>
      <w:r w:rsidR="00090E87" w:rsidRPr="006106B3">
        <w:t xml:space="preserve">used in the research project </w:t>
      </w:r>
      <w:r w:rsidR="005D3AF2" w:rsidRPr="006106B3">
        <w:t xml:space="preserve">such as </w:t>
      </w:r>
      <w:r w:rsidR="00090E87" w:rsidRPr="006106B3">
        <w:t>'</w:t>
      </w:r>
      <w:r w:rsidR="005D3AF2" w:rsidRPr="006106B3">
        <w:t>CALD</w:t>
      </w:r>
      <w:r w:rsidR="00090E87" w:rsidRPr="006106B3">
        <w:t>'</w:t>
      </w:r>
      <w:r w:rsidR="005D3AF2" w:rsidRPr="006106B3">
        <w:t xml:space="preserve">, </w:t>
      </w:r>
      <w:r w:rsidR="00090E87" w:rsidRPr="006106B3">
        <w:t>'</w:t>
      </w:r>
      <w:r w:rsidR="005D3AF2" w:rsidRPr="006106B3">
        <w:t>workforce mutuality</w:t>
      </w:r>
      <w:r w:rsidR="00090E87" w:rsidRPr="006106B3">
        <w:t>'</w:t>
      </w:r>
      <w:r w:rsidR="005D3AF2" w:rsidRPr="006106B3">
        <w:t xml:space="preserve">, </w:t>
      </w:r>
      <w:r w:rsidR="00090E87" w:rsidRPr="006106B3">
        <w:t>'</w:t>
      </w:r>
      <w:r w:rsidR="00DA42B6" w:rsidRPr="006106B3">
        <w:t xml:space="preserve">intersectional </w:t>
      </w:r>
      <w:r w:rsidR="005D3AF2" w:rsidRPr="006106B3">
        <w:t xml:space="preserve">gender equality and </w:t>
      </w:r>
      <w:r w:rsidR="00090E87" w:rsidRPr="006106B3">
        <w:t>'</w:t>
      </w:r>
      <w:r w:rsidR="005D3AF2" w:rsidRPr="006106B3">
        <w:t>intersectionality</w:t>
      </w:r>
      <w:r w:rsidR="00090E87" w:rsidRPr="006106B3">
        <w:t>'</w:t>
      </w:r>
      <w:r w:rsidR="00A8603B">
        <w:t>,</w:t>
      </w:r>
      <w:r w:rsidR="00682998">
        <w:t xml:space="preserve"> </w:t>
      </w:r>
      <w:r w:rsidR="001F70D1">
        <w:t>w</w:t>
      </w:r>
      <w:r w:rsidR="009E4139">
        <w:t>ere</w:t>
      </w:r>
      <w:r w:rsidR="001F70D1">
        <w:t xml:space="preserve"> de</w:t>
      </w:r>
      <w:r w:rsidR="00182C2B">
        <w:t xml:space="preserve">fined </w:t>
      </w:r>
      <w:r w:rsidR="005D3AF2" w:rsidRPr="006106B3">
        <w:t xml:space="preserve">through a thorough examination of literature and currently accepted approaches in policy and practice. </w:t>
      </w:r>
      <w:r w:rsidR="00182C2B">
        <w:t xml:space="preserve">While the research team acknowledges that </w:t>
      </w:r>
      <w:r w:rsidR="00521AF0">
        <w:t>other experts</w:t>
      </w:r>
      <w:r w:rsidR="0018177C">
        <w:t xml:space="preserve"> may have different </w:t>
      </w:r>
      <w:r w:rsidR="00B805BD">
        <w:t>interpretations</w:t>
      </w:r>
      <w:r w:rsidR="00352506">
        <w:t>, the</w:t>
      </w:r>
      <w:r w:rsidR="005D3AF2" w:rsidRPr="006106B3">
        <w:t xml:space="preserve"> following definitions were used throughout the project design and implementation.</w:t>
      </w:r>
    </w:p>
    <w:p w14:paraId="623077EC" w14:textId="77777777" w:rsidR="00E6251A" w:rsidRPr="002F04C0" w:rsidRDefault="00E6251A" w:rsidP="00B15424"/>
    <w:p w14:paraId="09949B92" w14:textId="26C86B8A" w:rsidR="005D3AF2" w:rsidRPr="005259A9" w:rsidRDefault="005D3AF2" w:rsidP="002F4809">
      <w:pPr>
        <w:pStyle w:val="Heading4"/>
        <w:spacing w:after="120"/>
        <w:jc w:val="both"/>
        <w:rPr>
          <w:rStyle w:val="Strong"/>
          <w:b/>
          <w:bCs/>
        </w:rPr>
      </w:pPr>
      <w:r w:rsidRPr="005259A9">
        <w:rPr>
          <w:rStyle w:val="Strong"/>
          <w:b/>
          <w:bCs/>
        </w:rPr>
        <w:t xml:space="preserve">CALD </w:t>
      </w:r>
      <w:r w:rsidR="00AC60A2" w:rsidRPr="005259A9">
        <w:rPr>
          <w:rStyle w:val="Strong"/>
          <w:b/>
          <w:bCs/>
        </w:rPr>
        <w:t>women</w:t>
      </w:r>
      <w:r w:rsidR="008A25DB" w:rsidRPr="005259A9">
        <w:rPr>
          <w:rStyle w:val="Strong"/>
          <w:b/>
          <w:bCs/>
        </w:rPr>
        <w:t xml:space="preserve"> / Culturally Diverse Women</w:t>
      </w:r>
    </w:p>
    <w:p w14:paraId="5F3FA205" w14:textId="0D9C1044" w:rsidR="00B0195C" w:rsidRPr="00DB5F07" w:rsidRDefault="005D3AF2" w:rsidP="008C4EC9">
      <w:pPr>
        <w:jc w:val="both"/>
      </w:pPr>
      <w:r w:rsidRPr="00DB5F07">
        <w:t>The term</w:t>
      </w:r>
      <w:r w:rsidR="007F03BC" w:rsidRPr="00DB5F07">
        <w:t xml:space="preserve"> "</w:t>
      </w:r>
      <w:r w:rsidRPr="00DB5F07">
        <w:t>Culturally and Linguistically Diverse</w:t>
      </w:r>
      <w:r w:rsidR="007F03BC" w:rsidRPr="00DB5F07">
        <w:t>"</w:t>
      </w:r>
      <w:r w:rsidRPr="00DB5F07">
        <w:t xml:space="preserve"> (CALD)</w:t>
      </w:r>
      <w:r w:rsidR="00242A5D" w:rsidRPr="00DB5F07">
        <w:t>,</w:t>
      </w:r>
      <w:r w:rsidRPr="00DB5F07">
        <w:t xml:space="preserve"> commonly used in the research, practice, and policy discourse</w:t>
      </w:r>
      <w:r w:rsidR="00242A5D" w:rsidRPr="00DB5F07">
        <w:t xml:space="preserve">, </w:t>
      </w:r>
      <w:r w:rsidRPr="00DB5F07">
        <w:t>refer</w:t>
      </w:r>
      <w:r w:rsidR="00242A5D" w:rsidRPr="00DB5F07">
        <w:t>s</w:t>
      </w:r>
      <w:r w:rsidRPr="00DB5F07">
        <w:t xml:space="preserve"> to </w:t>
      </w:r>
      <w:r w:rsidR="001105F4" w:rsidRPr="00DB5F07">
        <w:t xml:space="preserve">all </w:t>
      </w:r>
      <w:r w:rsidR="00EB6881" w:rsidRPr="00DB5F07">
        <w:t xml:space="preserve">of </w:t>
      </w:r>
      <w:r w:rsidRPr="00DB5F07">
        <w:t>Australia</w:t>
      </w:r>
      <w:r w:rsidR="00090E87" w:rsidRPr="00DB5F07">
        <w:t>'</w:t>
      </w:r>
      <w:r w:rsidRPr="00DB5F07">
        <w:t>s non-Indigenous ethnic groups other than the English-speaking Anglo-Saxon majority.</w:t>
      </w:r>
      <w:r w:rsidR="00C620BB" w:rsidRPr="00DB5F07">
        <w:t xml:space="preserve"> </w:t>
      </w:r>
      <w:r w:rsidR="004873FC" w:rsidRPr="00DB5F07">
        <w:t>T</w:t>
      </w:r>
      <w:r w:rsidR="002277C8" w:rsidRPr="00DB5F07">
        <w:t>he term CALD</w:t>
      </w:r>
      <w:r w:rsidR="00004E6C" w:rsidRPr="00DB5F07">
        <w:t xml:space="preserve"> </w:t>
      </w:r>
      <w:r w:rsidR="00710E3B" w:rsidRPr="00DB5F07">
        <w:t xml:space="preserve">may include </w:t>
      </w:r>
      <w:r w:rsidR="008B0951" w:rsidRPr="00DB5F07">
        <w:t>non-Indigenous people</w:t>
      </w:r>
      <w:r w:rsidR="00004E6C" w:rsidRPr="00DB5F07">
        <w:t xml:space="preserve"> who </w:t>
      </w:r>
      <w:r w:rsidR="00F1689B" w:rsidRPr="00DB5F07">
        <w:t>als</w:t>
      </w:r>
      <w:r w:rsidR="008B0951" w:rsidRPr="00DB5F07">
        <w:t>o</w:t>
      </w:r>
      <w:r w:rsidR="00F1689B" w:rsidRPr="00DB5F07">
        <w:t xml:space="preserve"> identify as People of Colo</w:t>
      </w:r>
      <w:r w:rsidR="002C36DB" w:rsidRPr="00DB5F07">
        <w:t>u</w:t>
      </w:r>
      <w:r w:rsidR="00F1689B" w:rsidRPr="00DB5F07">
        <w:t xml:space="preserve">r, </w:t>
      </w:r>
      <w:r w:rsidR="002C36DB" w:rsidRPr="00DB5F07">
        <w:t xml:space="preserve">people from </w:t>
      </w:r>
      <w:r w:rsidR="008D5C08">
        <w:t>n</w:t>
      </w:r>
      <w:r w:rsidR="00F1689B" w:rsidRPr="00DB5F07">
        <w:t>on-English speaking</w:t>
      </w:r>
      <w:r w:rsidR="008B0951" w:rsidRPr="00DB5F07">
        <w:t xml:space="preserve"> backgrounds, people of mixed heritage </w:t>
      </w:r>
      <w:r w:rsidR="00AF2DE3" w:rsidRPr="00DB5F07">
        <w:t xml:space="preserve">and people </w:t>
      </w:r>
      <w:r w:rsidR="00E22208" w:rsidRPr="00DB5F07">
        <w:t>who</w:t>
      </w:r>
      <w:r w:rsidR="00710E3B" w:rsidRPr="00DB5F07">
        <w:t xml:space="preserve"> </w:t>
      </w:r>
      <w:r w:rsidR="00E221EF" w:rsidRPr="00DB5F07">
        <w:t xml:space="preserve">may </w:t>
      </w:r>
      <w:r w:rsidR="008546F9" w:rsidRPr="00DB5F07">
        <w:t xml:space="preserve">only </w:t>
      </w:r>
      <w:r w:rsidR="00E221EF" w:rsidRPr="00DB5F07">
        <w:t>speak</w:t>
      </w:r>
      <w:r w:rsidR="008546F9" w:rsidRPr="00DB5F07">
        <w:t xml:space="preserve"> English but</w:t>
      </w:r>
      <w:r w:rsidR="00BE25A0" w:rsidRPr="00DB5F07">
        <w:t xml:space="preserve"> </w:t>
      </w:r>
      <w:r w:rsidR="008546F9" w:rsidRPr="00DB5F07">
        <w:t xml:space="preserve">identify with a </w:t>
      </w:r>
      <w:r w:rsidR="00EA6EFE" w:rsidRPr="00DB5F07">
        <w:t xml:space="preserve">non-Anglo </w:t>
      </w:r>
      <w:r w:rsidR="008546F9" w:rsidRPr="00DB5F07">
        <w:t>culture</w:t>
      </w:r>
      <w:r w:rsidR="007E5C51" w:rsidRPr="00DB5F07">
        <w:t>.</w:t>
      </w:r>
      <w:r w:rsidR="004873FC" w:rsidRPr="00DB5F07">
        <w:t xml:space="preserve"> </w:t>
      </w:r>
      <w:r w:rsidR="00802521" w:rsidRPr="00DB5F07">
        <w:t xml:space="preserve">The term CALD Women is </w:t>
      </w:r>
      <w:r w:rsidR="00246ED2">
        <w:t xml:space="preserve">often </w:t>
      </w:r>
      <w:r w:rsidR="008E39DA" w:rsidRPr="00DB5F07">
        <w:t>used interchangeably with Culturally Diverse Women</w:t>
      </w:r>
      <w:r w:rsidR="008B54D8" w:rsidRPr="00DB5F07">
        <w:t xml:space="preserve"> and</w:t>
      </w:r>
      <w:r w:rsidR="00ED41F2" w:rsidRPr="00DB5F07">
        <w:t>,</w:t>
      </w:r>
      <w:r w:rsidR="00B568C7" w:rsidRPr="00DB5F07">
        <w:t xml:space="preserve"> while di</w:t>
      </w:r>
      <w:r w:rsidR="0086629C" w:rsidRPr="00DB5F07">
        <w:t>fferent</w:t>
      </w:r>
      <w:r w:rsidR="00B568C7" w:rsidRPr="00DB5F07">
        <w:t xml:space="preserve">, </w:t>
      </w:r>
      <w:r w:rsidR="00D92BA8" w:rsidRPr="00DB5F07">
        <w:t>overlaps considerably with the term</w:t>
      </w:r>
      <w:r w:rsidR="002B68EF" w:rsidRPr="00DB5F07">
        <w:t xml:space="preserve"> Women of Colour (</w:t>
      </w:r>
      <w:r w:rsidR="00D92BA8" w:rsidRPr="00DB5F07">
        <w:t xml:space="preserve">which </w:t>
      </w:r>
      <w:r w:rsidR="009861BD" w:rsidRPr="00DB5F07">
        <w:t xml:space="preserve">typically, </w:t>
      </w:r>
      <w:r w:rsidR="00D92BA8" w:rsidRPr="00DB5F07">
        <w:t xml:space="preserve">refers to women who </w:t>
      </w:r>
      <w:r w:rsidR="009861BD" w:rsidRPr="00DB5F07">
        <w:t>do not identify as</w:t>
      </w:r>
      <w:r w:rsidR="009F62AF" w:rsidRPr="00DB5F07">
        <w:t xml:space="preserve"> </w:t>
      </w:r>
      <w:r w:rsidR="009861BD" w:rsidRPr="00DB5F07">
        <w:t>“</w:t>
      </w:r>
      <w:r w:rsidR="00D92BA8" w:rsidRPr="00DB5F07">
        <w:t>white</w:t>
      </w:r>
      <w:r w:rsidR="009861BD" w:rsidRPr="00DB5F07">
        <w:t>”</w:t>
      </w:r>
      <w:r w:rsidR="00D92BA8" w:rsidRPr="00DB5F07">
        <w:t>)</w:t>
      </w:r>
      <w:r w:rsidR="00242A5D" w:rsidRPr="00DB5F07">
        <w:t xml:space="preserve">. </w:t>
      </w:r>
      <w:r w:rsidR="002B68EF" w:rsidRPr="00DB5F07">
        <w:t xml:space="preserve"> </w:t>
      </w:r>
    </w:p>
    <w:p w14:paraId="58AC2AB3" w14:textId="77777777" w:rsidR="00DB5F07" w:rsidRDefault="00DB5F07" w:rsidP="008C4EC9">
      <w:pPr>
        <w:jc w:val="both"/>
      </w:pPr>
    </w:p>
    <w:p w14:paraId="2520F354" w14:textId="1F7EA5D2" w:rsidR="005D3AF2" w:rsidRPr="006106B3" w:rsidRDefault="00EA5DA6" w:rsidP="008C4EC9">
      <w:pPr>
        <w:jc w:val="both"/>
      </w:pPr>
      <w:r>
        <w:t>The</w:t>
      </w:r>
      <w:r w:rsidR="00EB6881">
        <w:t xml:space="preserve"> research</w:t>
      </w:r>
      <w:r>
        <w:t xml:space="preserve"> team</w:t>
      </w:r>
      <w:r w:rsidR="00242A5D">
        <w:t xml:space="preserve"> acknowledges that</w:t>
      </w:r>
      <w:r w:rsidR="001217B0">
        <w:t xml:space="preserve"> these terms are contentious and fraught with ambiguity</w:t>
      </w:r>
      <w:r w:rsidR="00725C2C">
        <w:t>, however in the absence of a single, broadly accepted descriptor to reference women who</w:t>
      </w:r>
      <w:r w:rsidR="00095A43" w:rsidRPr="006106B3">
        <w:t xml:space="preserve"> experience gender inequality</w:t>
      </w:r>
      <w:r w:rsidR="006832C9">
        <w:t>,</w:t>
      </w:r>
      <w:r w:rsidR="00095A43" w:rsidRPr="006106B3">
        <w:t xml:space="preserve"> compounded by their cultural identity and/or ethnicity</w:t>
      </w:r>
      <w:r w:rsidR="00095A43">
        <w:t>,</w:t>
      </w:r>
      <w:r w:rsidR="00B26B8D" w:rsidRPr="007C4048">
        <w:t xml:space="preserve"> </w:t>
      </w:r>
      <w:r w:rsidR="00E11CE0" w:rsidRPr="007C4048">
        <w:t>the report</w:t>
      </w:r>
      <w:r w:rsidR="00095A43">
        <w:t xml:space="preserve"> </w:t>
      </w:r>
      <w:r w:rsidR="00430173">
        <w:t>default</w:t>
      </w:r>
      <w:r w:rsidR="00E11CE0">
        <w:t>s</w:t>
      </w:r>
      <w:r w:rsidR="00430173">
        <w:t xml:space="preserve"> to the term </w:t>
      </w:r>
      <w:r w:rsidR="00BF39C7">
        <w:t>“</w:t>
      </w:r>
      <w:r w:rsidR="00430173">
        <w:t>CALD women</w:t>
      </w:r>
      <w:r w:rsidR="00BF39C7">
        <w:t>”</w:t>
      </w:r>
      <w:r w:rsidR="002C0E74">
        <w:t xml:space="preserve"> unless specific</w:t>
      </w:r>
      <w:r w:rsidR="00956244">
        <w:t>ally referencing</w:t>
      </w:r>
      <w:r w:rsidR="002C0E74">
        <w:t xml:space="preserve"> </w:t>
      </w:r>
      <w:r w:rsidR="007D5D08">
        <w:t xml:space="preserve">research </w:t>
      </w:r>
      <w:r w:rsidR="002C0E74">
        <w:t>pertaining</w:t>
      </w:r>
      <w:r w:rsidR="007D5D08">
        <w:t xml:space="preserve"> to </w:t>
      </w:r>
      <w:r w:rsidR="00086E76">
        <w:t xml:space="preserve">a particular </w:t>
      </w:r>
      <w:r w:rsidR="00657528">
        <w:t>cohort</w:t>
      </w:r>
      <w:r w:rsidR="00086E76">
        <w:t xml:space="preserve"> such as Women of Colour</w:t>
      </w:r>
      <w:r w:rsidR="00BF39C7">
        <w:t>.</w:t>
      </w:r>
      <w:r w:rsidR="00495621">
        <w:t xml:space="preserve"> F</w:t>
      </w:r>
      <w:r w:rsidR="00C766DE" w:rsidRPr="006106B3">
        <w:t>or this project</w:t>
      </w:r>
      <w:r w:rsidR="004815D7" w:rsidRPr="006106B3">
        <w:t>,</w:t>
      </w:r>
      <w:r w:rsidR="00C766DE" w:rsidRPr="006106B3">
        <w:t xml:space="preserve"> the research team</w:t>
      </w:r>
      <w:r w:rsidR="00C620BB" w:rsidRPr="006106B3">
        <w:t xml:space="preserve"> </w:t>
      </w:r>
      <w:r w:rsidR="00461357">
        <w:t xml:space="preserve">asked </w:t>
      </w:r>
      <w:r w:rsidR="00C766DE" w:rsidRPr="006106B3">
        <w:t>partic</w:t>
      </w:r>
      <w:r w:rsidR="004815D7" w:rsidRPr="006106B3">
        <w:t>i</w:t>
      </w:r>
      <w:r w:rsidR="00C766DE" w:rsidRPr="006106B3">
        <w:t>pants</w:t>
      </w:r>
      <w:r w:rsidR="00AC5FA4">
        <w:t xml:space="preserve"> </w:t>
      </w:r>
      <w:r w:rsidR="00D54584" w:rsidRPr="006106B3">
        <w:t>to self</w:t>
      </w:r>
      <w:r w:rsidR="6AFEAC32" w:rsidRPr="006106B3">
        <w:t>-identify</w:t>
      </w:r>
      <w:r w:rsidR="00D6742A">
        <w:t xml:space="preserve">, </w:t>
      </w:r>
      <w:r w:rsidR="006832C9">
        <w:t>when necessary</w:t>
      </w:r>
      <w:r w:rsidR="4DF20018" w:rsidRPr="006106B3">
        <w:t>.</w:t>
      </w:r>
    </w:p>
    <w:p w14:paraId="6F98C66D" w14:textId="77777777" w:rsidR="00DB5F07" w:rsidRDefault="00DB5F07" w:rsidP="000A5F5B">
      <w:pPr>
        <w:rPr>
          <w:rStyle w:val="Strong"/>
          <w:b w:val="0"/>
          <w:bCs w:val="0"/>
          <w:u w:val="single"/>
        </w:rPr>
      </w:pPr>
    </w:p>
    <w:p w14:paraId="33FB3E97" w14:textId="5FEF04D2" w:rsidR="00A21DDB" w:rsidRPr="005259A9" w:rsidRDefault="00A21DDB" w:rsidP="005259A9">
      <w:pPr>
        <w:pStyle w:val="Heading4"/>
        <w:spacing w:after="120"/>
        <w:jc w:val="both"/>
        <w:rPr>
          <w:rStyle w:val="Strong"/>
          <w:b/>
          <w:bCs/>
        </w:rPr>
      </w:pPr>
      <w:r w:rsidRPr="005259A9">
        <w:rPr>
          <w:rStyle w:val="Strong"/>
          <w:b/>
          <w:bCs/>
        </w:rPr>
        <w:t>Intersectionality</w:t>
      </w:r>
    </w:p>
    <w:p w14:paraId="0204783C" w14:textId="455CE2CC" w:rsidR="00E11CE0" w:rsidRDefault="00A21DDB" w:rsidP="00117D58">
      <w:pPr>
        <w:spacing w:after="120"/>
        <w:jc w:val="both"/>
      </w:pPr>
      <w:r w:rsidRPr="006106B3">
        <w:t>Intersectionality describes the concept that people may experience overlapping forms of discrimination</w:t>
      </w:r>
      <w:r w:rsidR="004815D7" w:rsidRPr="006106B3">
        <w:t xml:space="preserve"> </w:t>
      </w:r>
      <w:r w:rsidRPr="006106B3">
        <w:t>based on their specific attributes (such as age, disability, ethnicity, gender, cultural identity, sexual orientation, and religion)</w:t>
      </w:r>
      <w:r w:rsidR="004815D7" w:rsidRPr="006106B3">
        <w:t>,</w:t>
      </w:r>
      <w:r w:rsidRPr="006106B3">
        <w:t xml:space="preserve"> which may compound the disadvantage or discrimination experienced.</w:t>
      </w:r>
      <w:r w:rsidR="000D3360">
        <w:t xml:space="preserve"> </w:t>
      </w:r>
    </w:p>
    <w:p w14:paraId="3D197B34" w14:textId="508A7E32" w:rsidR="00D843AE" w:rsidRPr="007C4048" w:rsidRDefault="00915662" w:rsidP="00117D58">
      <w:pPr>
        <w:pStyle w:val="ListParagraph"/>
        <w:spacing w:before="240"/>
        <w:jc w:val="both"/>
        <w:rPr>
          <w:rStyle w:val="Strong"/>
          <w:rFonts w:eastAsiaTheme="majorEastAsia" w:cstheme="minorHAnsi"/>
          <w:lang w:val="en-AU"/>
        </w:rPr>
      </w:pPr>
      <w:r w:rsidRPr="007C4048">
        <w:rPr>
          <w:rStyle w:val="Strong"/>
        </w:rPr>
        <w:t xml:space="preserve">Intersectional gender inequality </w:t>
      </w:r>
    </w:p>
    <w:p w14:paraId="05FD2309" w14:textId="27F0E768" w:rsidR="00D843AE" w:rsidRPr="006106B3" w:rsidRDefault="00894E8A" w:rsidP="008C4EC9">
      <w:pPr>
        <w:spacing w:after="120"/>
        <w:ind w:left="720"/>
        <w:jc w:val="both"/>
      </w:pPr>
      <w:r>
        <w:t xml:space="preserve">For this </w:t>
      </w:r>
      <w:r w:rsidR="00EB6881">
        <w:t>report</w:t>
      </w:r>
      <w:r>
        <w:t xml:space="preserve">, Intersectionality refers to the </w:t>
      </w:r>
      <w:r w:rsidR="00860942" w:rsidRPr="00E11CE0">
        <w:t>i</w:t>
      </w:r>
      <w:r w:rsidRPr="007C4048">
        <w:t xml:space="preserve">ntersectional gender inequality </w:t>
      </w:r>
      <w:r w:rsidR="0013256F">
        <w:t xml:space="preserve">and </w:t>
      </w:r>
      <w:r>
        <w:t>compounded disadvantage and discrimination CALD women experience due to their racial and gender attribute</w:t>
      </w:r>
      <w:r w:rsidR="001D6B41">
        <w:t>s</w:t>
      </w:r>
      <w:r>
        <w:t xml:space="preserve">. </w:t>
      </w:r>
      <w:r w:rsidR="00EC0C88" w:rsidRPr="006106B3">
        <w:t>The</w:t>
      </w:r>
      <w:r w:rsidR="006D2BA9">
        <w:t>ir</w:t>
      </w:r>
      <w:r w:rsidR="00EC0C88" w:rsidRPr="006106B3">
        <w:t xml:space="preserve"> experience of gender inequality </w:t>
      </w:r>
      <w:r w:rsidR="006D2BA9">
        <w:t xml:space="preserve">may </w:t>
      </w:r>
      <w:r w:rsidR="00EC0C88" w:rsidRPr="006106B3">
        <w:t>be</w:t>
      </w:r>
      <w:r w:rsidR="006D2BA9">
        <w:t xml:space="preserve"> </w:t>
      </w:r>
      <w:r w:rsidR="00EC0C88" w:rsidRPr="006106B3">
        <w:t xml:space="preserve">compounded by how gender-based discrimination intersects with other forms of diversity such as disability, cultural diversity, </w:t>
      </w:r>
      <w:r w:rsidR="00E7341D">
        <w:t>age</w:t>
      </w:r>
      <w:r w:rsidR="00EC0C88" w:rsidRPr="006106B3">
        <w:t>, sexual orientation</w:t>
      </w:r>
      <w:r w:rsidR="006D2BA9">
        <w:t xml:space="preserve"> and religion</w:t>
      </w:r>
      <w:r w:rsidR="00EC0C88" w:rsidRPr="006106B3">
        <w:t>.</w:t>
      </w:r>
    </w:p>
    <w:p w14:paraId="5FE00E00" w14:textId="77777777" w:rsidR="00651E72" w:rsidRPr="00B15424" w:rsidRDefault="00651E72" w:rsidP="00B15424">
      <w:pPr>
        <w:pStyle w:val="Heading4"/>
        <w:spacing w:after="120"/>
        <w:jc w:val="both"/>
        <w:rPr>
          <w:rStyle w:val="Strong"/>
          <w:b/>
          <w:bCs/>
        </w:rPr>
      </w:pPr>
      <w:r w:rsidRPr="00B15424">
        <w:rPr>
          <w:rStyle w:val="Strong"/>
          <w:b/>
          <w:bCs/>
        </w:rPr>
        <w:lastRenderedPageBreak/>
        <w:t>Diversity Equity &amp; Inclusion</w:t>
      </w:r>
    </w:p>
    <w:p w14:paraId="7C4E85C1" w14:textId="3CE252B3" w:rsidR="00651E72" w:rsidRPr="00117D58" w:rsidRDefault="00651E72" w:rsidP="00117D58">
      <w:pPr>
        <w:spacing w:after="120"/>
        <w:jc w:val="both"/>
      </w:pPr>
      <w:r w:rsidRPr="00117D58">
        <w:t>Diversity Equity and Inclusion (DEI) refers to three concepts and practices that are crucial to an organisation’s success</w:t>
      </w:r>
      <w:r w:rsidRPr="00E816F0">
        <w:rPr>
          <w:vertAlign w:val="superscript"/>
        </w:rPr>
        <w:footnoteReference w:id="2"/>
      </w:r>
      <w:r w:rsidRPr="00117D58">
        <w:t xml:space="preserve">. Diversity refers to the distribution of individuals from a range of backgrounds and with various attributes such as gender, race, cultural identity, disability, age, </w:t>
      </w:r>
      <w:r w:rsidR="00706036">
        <w:t xml:space="preserve">and </w:t>
      </w:r>
      <w:r w:rsidRPr="00117D58">
        <w:t>social class,</w:t>
      </w:r>
      <w:r w:rsidR="005145F6">
        <w:t xml:space="preserve"> </w:t>
      </w:r>
      <w:r w:rsidRPr="00117D58">
        <w:t xml:space="preserve">that make up </w:t>
      </w:r>
      <w:r w:rsidR="005145F6">
        <w:t>an</w:t>
      </w:r>
      <w:r w:rsidRPr="00117D58">
        <w:t xml:space="preserve"> organisation.</w:t>
      </w:r>
    </w:p>
    <w:p w14:paraId="6B6E3838" w14:textId="65CF6346" w:rsidR="00651E72" w:rsidRPr="00117D58" w:rsidRDefault="00651E72" w:rsidP="00117D58">
      <w:pPr>
        <w:spacing w:after="120"/>
        <w:jc w:val="both"/>
      </w:pPr>
      <w:r w:rsidRPr="00117D58">
        <w:t>While diversity refers to the statistical representation of people of diverse backgrounds, inclusion refers to the organisational culture and how valued, respected</w:t>
      </w:r>
      <w:r w:rsidR="00971CED">
        <w:t>,</w:t>
      </w:r>
      <w:r w:rsidRPr="00117D58">
        <w:t xml:space="preserve"> and safe people feel. </w:t>
      </w:r>
      <w:r w:rsidR="000D1FBF">
        <w:t>Therefore, i</w:t>
      </w:r>
      <w:r w:rsidRPr="00117D58">
        <w:t>nclusion</w:t>
      </w:r>
      <w:r w:rsidR="00076D88">
        <w:t xml:space="preserve"> in the context of this report </w:t>
      </w:r>
      <w:r w:rsidRPr="00117D58">
        <w:t xml:space="preserve">refers to the organisation’s effort </w:t>
      </w:r>
      <w:r w:rsidR="000D1FBF">
        <w:t>to implement</w:t>
      </w:r>
      <w:r w:rsidRPr="00117D58">
        <w:t xml:space="preserve"> practices that allow individuals of diverse backgrounds to feel culturally and socially accepted within the organisation. An inclusive organisational culture is one that ensures cultural and psychological safety. </w:t>
      </w:r>
    </w:p>
    <w:p w14:paraId="7E6FA6F7" w14:textId="271535A0" w:rsidR="00651E72" w:rsidRDefault="00651E72" w:rsidP="00FA2F57">
      <w:pPr>
        <w:spacing w:after="120"/>
        <w:jc w:val="both"/>
      </w:pPr>
      <w:r w:rsidRPr="00117D58">
        <w:t xml:space="preserve">Equity refers to how an organisation can reach equality in terms of status, rights, and opportunities and requires </w:t>
      </w:r>
      <w:r w:rsidR="00706036">
        <w:t xml:space="preserve">the </w:t>
      </w:r>
      <w:r w:rsidRPr="00117D58">
        <w:t>embedding</w:t>
      </w:r>
      <w:r w:rsidR="00706036">
        <w:t xml:space="preserve"> of</w:t>
      </w:r>
      <w:r w:rsidRPr="00117D58">
        <w:t xml:space="preserve"> impartiality and fairness into initiatives to provide equal opportunities for every individual. Equity is a process that understands the relationship between power and fairness and seeks to rebalance power dynamics to deliver fairness. As a concept, it acknowledges that not everyone starts from the same place as some individuals start with advantages while others with barriers. Equity is an integral aspect of Diversity and Inclusion </w:t>
      </w:r>
      <w:r w:rsidR="00466833">
        <w:t>(</w:t>
      </w:r>
      <w:r w:rsidRPr="00117D58">
        <w:t>D&amp;I</w:t>
      </w:r>
      <w:r w:rsidR="00466833">
        <w:t>)</w:t>
      </w:r>
      <w:r w:rsidRPr="00117D58">
        <w:t xml:space="preserve"> initiatives as it creates the conditions for inclusion and bridges the gap between diversity and inclusion. This report acknowledges the importance of considering equity in any D&amp;I initiative to best achieve equality for diverse individuals and as such, uses the term DEI rather than D&amp;I. </w:t>
      </w:r>
    </w:p>
    <w:p w14:paraId="2B3252C8" w14:textId="77777777" w:rsidR="00E6251A" w:rsidRPr="00E6251A" w:rsidRDefault="00E6251A" w:rsidP="002F04C0"/>
    <w:p w14:paraId="478E767A" w14:textId="77777777" w:rsidR="00EB6881" w:rsidRPr="005259A9" w:rsidRDefault="00EB6881" w:rsidP="005259A9">
      <w:pPr>
        <w:pStyle w:val="Heading4"/>
        <w:spacing w:after="120"/>
        <w:jc w:val="both"/>
        <w:rPr>
          <w:rStyle w:val="Strong"/>
          <w:b/>
          <w:bCs/>
        </w:rPr>
      </w:pPr>
      <w:bookmarkStart w:id="9" w:name="_Hlk96336897"/>
      <w:r w:rsidRPr="005259A9">
        <w:rPr>
          <w:rStyle w:val="Strong"/>
          <w:b/>
          <w:bCs/>
        </w:rPr>
        <w:t>Victorian Public Sector (VPS)</w:t>
      </w:r>
    </w:p>
    <w:p w14:paraId="7E066CCD" w14:textId="45758162" w:rsidR="00495621" w:rsidRDefault="00EB6881" w:rsidP="00706036">
      <w:pPr>
        <w:spacing w:after="120"/>
        <w:jc w:val="both"/>
        <w:textAlignment w:val="auto"/>
      </w:pPr>
      <w:r w:rsidRPr="00991003">
        <w:t>For the purposes of this report, the acronym VPS refers to Victoria's Public Sector, which is comprised of public service bodies and public entities. As part of the Public Sector, the Victorian Public Service</w:t>
      </w:r>
      <w:r>
        <w:t>,</w:t>
      </w:r>
      <w:r w:rsidRPr="00991003">
        <w:t xml:space="preserve"> which includes government departments, administrative offices, special bodies and the State Service Authority, will be referred to in full throughout this report, e.g., Victorian Public Service Women of Colour Network.</w:t>
      </w:r>
      <w:bookmarkEnd w:id="9"/>
    </w:p>
    <w:p w14:paraId="2C79B91F" w14:textId="77777777" w:rsidR="00B1195D" w:rsidRDefault="00B1195D" w:rsidP="00030879">
      <w:pPr>
        <w:pStyle w:val="ListParagraph"/>
        <w:spacing w:before="240"/>
        <w:jc w:val="both"/>
        <w:rPr>
          <w:rStyle w:val="Strong"/>
        </w:rPr>
      </w:pPr>
    </w:p>
    <w:p w14:paraId="28756DFE" w14:textId="24DB2DD1" w:rsidR="00B1195D" w:rsidRPr="00E6251A" w:rsidRDefault="001D4B97" w:rsidP="002F04C0">
      <w:pPr>
        <w:pStyle w:val="Heading4"/>
        <w:spacing w:after="120"/>
        <w:jc w:val="both"/>
        <w:rPr>
          <w:rStyle w:val="Strong"/>
        </w:rPr>
      </w:pPr>
      <w:r w:rsidRPr="002F04C0">
        <w:rPr>
          <w:rStyle w:val="Strong"/>
          <w:b/>
          <w:bCs/>
        </w:rPr>
        <w:t>Gender Equity Act 2020 (the Act)</w:t>
      </w:r>
      <w:r w:rsidR="00C31BB8" w:rsidRPr="00B15424">
        <w:rPr>
          <w:rStyle w:val="Strong"/>
          <w:vertAlign w:val="superscript"/>
        </w:rPr>
        <w:footnoteReference w:id="3"/>
      </w:r>
    </w:p>
    <w:p w14:paraId="3AFDFA93" w14:textId="6F38969C" w:rsidR="00111C4A" w:rsidRDefault="00CE35AF" w:rsidP="00111C4A">
      <w:pPr>
        <w:spacing w:after="120"/>
        <w:jc w:val="both"/>
        <w:textAlignment w:val="auto"/>
      </w:pPr>
      <w:r w:rsidRPr="00B15424">
        <w:t xml:space="preserve">The </w:t>
      </w:r>
      <w:r w:rsidR="00EC2EB3">
        <w:t>Act</w:t>
      </w:r>
      <w:r w:rsidRPr="00B15424">
        <w:t xml:space="preserve"> </w:t>
      </w:r>
      <w:r w:rsidR="00C47CAE" w:rsidRPr="00C47CAE">
        <w:t xml:space="preserve">promotes gender equality </w:t>
      </w:r>
      <w:r w:rsidRPr="00B15424">
        <w:t xml:space="preserve">in the Victorian </w:t>
      </w:r>
      <w:r w:rsidR="00E6251A">
        <w:t>P</w:t>
      </w:r>
      <w:r w:rsidRPr="002F04C0">
        <w:t xml:space="preserve">ublic </w:t>
      </w:r>
      <w:r w:rsidR="00E6251A">
        <w:t>S</w:t>
      </w:r>
      <w:r w:rsidRPr="002F04C0">
        <w:t>ector, universities and local councils. The Act commenced on 31 March 2021.</w:t>
      </w:r>
      <w:r w:rsidR="000B3AA2" w:rsidRPr="000B3AA2">
        <w:t xml:space="preserve"> </w:t>
      </w:r>
      <w:r w:rsidR="00D86AAC">
        <w:t>As described by</w:t>
      </w:r>
      <w:r w:rsidR="00E4333A">
        <w:t xml:space="preserve"> the</w:t>
      </w:r>
      <w:r w:rsidR="00D86AAC">
        <w:t xml:space="preserve"> </w:t>
      </w:r>
      <w:r w:rsidR="00D86AAC" w:rsidRPr="009278DC">
        <w:t>Commission for Gender Equality in the Public Secto</w:t>
      </w:r>
      <w:r w:rsidR="00D86AAC">
        <w:t>r (CGEPS)</w:t>
      </w:r>
      <w:r w:rsidR="00A17459">
        <w:t xml:space="preserve"> </w:t>
      </w:r>
      <w:r w:rsidR="00C26E44">
        <w:t>that</w:t>
      </w:r>
      <w:r w:rsidR="00A17459" w:rsidRPr="00A17459">
        <w:t xml:space="preserve"> oversee</w:t>
      </w:r>
      <w:r w:rsidR="00C26E44">
        <w:t>s</w:t>
      </w:r>
      <w:r w:rsidR="00A17459" w:rsidRPr="00A17459">
        <w:t xml:space="preserve"> the implementation of the Gender Equality Act 2020</w:t>
      </w:r>
      <w:r w:rsidR="00C26E44">
        <w:t>, “</w:t>
      </w:r>
      <w:r w:rsidR="00111C4A">
        <w:t>The Act promotes gender equality by:</w:t>
      </w:r>
    </w:p>
    <w:p w14:paraId="7EF7AE1D" w14:textId="6286210C" w:rsidR="00111C4A" w:rsidRDefault="00111C4A" w:rsidP="002F04C0">
      <w:pPr>
        <w:pStyle w:val="ListParagraph"/>
        <w:numPr>
          <w:ilvl w:val="0"/>
          <w:numId w:val="101"/>
        </w:numPr>
        <w:spacing w:after="120"/>
        <w:jc w:val="both"/>
        <w:textAlignment w:val="auto"/>
      </w:pPr>
      <w:r>
        <w:t xml:space="preserve">Requiring the Victorian </w:t>
      </w:r>
      <w:r w:rsidR="00E6251A">
        <w:t>P</w:t>
      </w:r>
      <w:r>
        <w:t xml:space="preserve">ublic </w:t>
      </w:r>
      <w:r w:rsidR="00E6251A">
        <w:t>S</w:t>
      </w:r>
      <w:r>
        <w:t xml:space="preserve">ector, local </w:t>
      </w:r>
      <w:proofErr w:type="gramStart"/>
      <w:r>
        <w:t>councils</w:t>
      </w:r>
      <w:proofErr w:type="gramEnd"/>
      <w:r>
        <w:t xml:space="preserve"> and universities to take positive action towards achieving workplace gender equality.</w:t>
      </w:r>
    </w:p>
    <w:p w14:paraId="7EDF7ABA" w14:textId="77777777" w:rsidR="00111C4A" w:rsidRDefault="00111C4A" w:rsidP="002F04C0">
      <w:pPr>
        <w:pStyle w:val="ListParagraph"/>
        <w:numPr>
          <w:ilvl w:val="0"/>
          <w:numId w:val="101"/>
        </w:numPr>
        <w:spacing w:after="120"/>
        <w:jc w:val="both"/>
        <w:textAlignment w:val="auto"/>
      </w:pPr>
      <w:r>
        <w:lastRenderedPageBreak/>
        <w:t xml:space="preserve">Requiring these organisations to consider and promote gender equality in their policies, </w:t>
      </w:r>
      <w:proofErr w:type="gramStart"/>
      <w:r>
        <w:t>programs</w:t>
      </w:r>
      <w:proofErr w:type="gramEnd"/>
      <w:r>
        <w:t xml:space="preserve"> and services.</w:t>
      </w:r>
    </w:p>
    <w:p w14:paraId="1CC727F3" w14:textId="5E743CDC" w:rsidR="001D4B97" w:rsidRPr="002F04C0" w:rsidRDefault="00111C4A" w:rsidP="002F04C0">
      <w:pPr>
        <w:pStyle w:val="ListParagraph"/>
        <w:numPr>
          <w:ilvl w:val="0"/>
          <w:numId w:val="101"/>
        </w:numPr>
        <w:spacing w:after="120"/>
        <w:jc w:val="both"/>
        <w:textAlignment w:val="auto"/>
      </w:pPr>
      <w:r>
        <w:t>Establishing the Public Sector Gender Equality Commissioner to provide education, support implementation and enforce compliance.</w:t>
      </w:r>
      <w:r w:rsidR="00C26E44">
        <w:t>”</w:t>
      </w:r>
    </w:p>
    <w:p w14:paraId="4B60283D" w14:textId="77777777" w:rsidR="001D4B97" w:rsidRDefault="001D4B97" w:rsidP="00030879">
      <w:pPr>
        <w:pStyle w:val="ListParagraph"/>
        <w:spacing w:before="240"/>
        <w:jc w:val="both"/>
        <w:rPr>
          <w:rStyle w:val="Strong"/>
        </w:rPr>
      </w:pPr>
    </w:p>
    <w:p w14:paraId="20D87747" w14:textId="227BCA18" w:rsidR="00030879" w:rsidRPr="007C4048" w:rsidRDefault="00030879" w:rsidP="00030879">
      <w:pPr>
        <w:pStyle w:val="ListParagraph"/>
        <w:spacing w:before="240"/>
        <w:jc w:val="both"/>
        <w:rPr>
          <w:rStyle w:val="Strong"/>
          <w:rFonts w:eastAsiaTheme="majorEastAsia" w:cstheme="minorHAnsi"/>
          <w:lang w:val="en-AU"/>
        </w:rPr>
      </w:pPr>
      <w:r w:rsidRPr="00030879">
        <w:rPr>
          <w:rStyle w:val="Strong"/>
        </w:rPr>
        <w:t>Defined</w:t>
      </w:r>
      <w:r w:rsidRPr="00AE5618">
        <w:rPr>
          <w:rStyle w:val="Strong"/>
          <w:bCs w:val="0"/>
        </w:rPr>
        <w:t xml:space="preserve"> </w:t>
      </w:r>
      <w:r w:rsidR="00AE5618" w:rsidRPr="002F04C0">
        <w:rPr>
          <w:rStyle w:val="normaltextrun"/>
          <w:b/>
          <w:bCs/>
        </w:rPr>
        <w:t>Entities</w:t>
      </w:r>
      <w:r w:rsidR="00AE5618" w:rsidRPr="006106B3">
        <w:rPr>
          <w:rStyle w:val="FootnoteReference"/>
        </w:rPr>
        <w:footnoteReference w:id="4"/>
      </w:r>
      <w:r w:rsidR="00AE5618" w:rsidRPr="006106B3">
        <w:rPr>
          <w:rStyle w:val="normaltextrun"/>
        </w:rPr>
        <w:t xml:space="preserve"> </w:t>
      </w:r>
    </w:p>
    <w:p w14:paraId="2ED6ACB8" w14:textId="4EAEB99A" w:rsidR="004544D9" w:rsidRDefault="004544D9" w:rsidP="001D4B97">
      <w:pPr>
        <w:spacing w:after="120"/>
        <w:ind w:left="720"/>
        <w:jc w:val="both"/>
      </w:pPr>
      <w:r>
        <w:t>As per t</w:t>
      </w:r>
      <w:r w:rsidR="00E4333A">
        <w:t>he CGEPS website</w:t>
      </w:r>
      <w:r w:rsidR="00E6251A">
        <w:t>:</w:t>
      </w:r>
      <w:r w:rsidR="00E4333A">
        <w:t xml:space="preserve"> </w:t>
      </w:r>
    </w:p>
    <w:p w14:paraId="4F9E4553" w14:textId="78AA0D8C" w:rsidR="001D4B97" w:rsidRPr="002F04C0" w:rsidRDefault="00F5494F" w:rsidP="002F04C0">
      <w:pPr>
        <w:spacing w:after="120"/>
        <w:ind w:left="720"/>
        <w:jc w:val="both"/>
      </w:pPr>
      <w:r>
        <w:t>“</w:t>
      </w:r>
      <w:r w:rsidR="001D4B97" w:rsidRPr="002F04C0">
        <w:t>The Act applies to certain organisations that have 50 or more employees, including:</w:t>
      </w:r>
    </w:p>
    <w:p w14:paraId="05D65CB8" w14:textId="77777777" w:rsidR="001D4B97" w:rsidRPr="002F04C0" w:rsidRDefault="001D4B97" w:rsidP="002F04C0">
      <w:pPr>
        <w:pStyle w:val="ListParagraph"/>
        <w:numPr>
          <w:ilvl w:val="0"/>
          <w:numId w:val="99"/>
        </w:numPr>
        <w:spacing w:after="120"/>
        <w:jc w:val="both"/>
      </w:pPr>
      <w:r w:rsidRPr="002F04C0">
        <w:t>public service bodies</w:t>
      </w:r>
    </w:p>
    <w:p w14:paraId="0BAFB0F9" w14:textId="77777777" w:rsidR="001D4B97" w:rsidRPr="002F04C0" w:rsidRDefault="001D4B97" w:rsidP="002F04C0">
      <w:pPr>
        <w:pStyle w:val="ListParagraph"/>
        <w:numPr>
          <w:ilvl w:val="0"/>
          <w:numId w:val="99"/>
        </w:numPr>
        <w:spacing w:after="120"/>
        <w:jc w:val="both"/>
      </w:pPr>
      <w:r w:rsidRPr="002F04C0">
        <w:t>public entities</w:t>
      </w:r>
    </w:p>
    <w:p w14:paraId="6E2507C9" w14:textId="77777777" w:rsidR="001D4B97" w:rsidRPr="002F04C0" w:rsidRDefault="001D4B97" w:rsidP="002F04C0">
      <w:pPr>
        <w:pStyle w:val="ListParagraph"/>
        <w:numPr>
          <w:ilvl w:val="0"/>
          <w:numId w:val="99"/>
        </w:numPr>
        <w:spacing w:after="120"/>
        <w:jc w:val="both"/>
      </w:pPr>
      <w:r w:rsidRPr="002F04C0">
        <w:t>special bodies</w:t>
      </w:r>
    </w:p>
    <w:p w14:paraId="1DA8A73A" w14:textId="77777777" w:rsidR="001D4B97" w:rsidRPr="002F04C0" w:rsidRDefault="001D4B97" w:rsidP="002F04C0">
      <w:pPr>
        <w:pStyle w:val="ListParagraph"/>
        <w:numPr>
          <w:ilvl w:val="0"/>
          <w:numId w:val="99"/>
        </w:numPr>
        <w:spacing w:after="120"/>
        <w:jc w:val="both"/>
      </w:pPr>
      <w:r w:rsidRPr="002F04C0">
        <w:t>local councils</w:t>
      </w:r>
    </w:p>
    <w:p w14:paraId="6A2423A0" w14:textId="77777777" w:rsidR="001D4B97" w:rsidRPr="002F04C0" w:rsidRDefault="001D4B97" w:rsidP="002F04C0">
      <w:pPr>
        <w:pStyle w:val="ListParagraph"/>
        <w:numPr>
          <w:ilvl w:val="0"/>
          <w:numId w:val="99"/>
        </w:numPr>
        <w:spacing w:after="120"/>
        <w:jc w:val="both"/>
      </w:pPr>
      <w:r w:rsidRPr="002F04C0">
        <w:t>universities</w:t>
      </w:r>
    </w:p>
    <w:p w14:paraId="07779CE0" w14:textId="77777777" w:rsidR="001D4B97" w:rsidRPr="002F04C0" w:rsidRDefault="001D4B97" w:rsidP="002F04C0">
      <w:pPr>
        <w:pStyle w:val="ListParagraph"/>
        <w:numPr>
          <w:ilvl w:val="0"/>
          <w:numId w:val="99"/>
        </w:numPr>
        <w:spacing w:after="120"/>
        <w:jc w:val="both"/>
      </w:pPr>
      <w:r w:rsidRPr="002F04C0">
        <w:t>Court Services Victoria</w:t>
      </w:r>
    </w:p>
    <w:p w14:paraId="12C9F87F" w14:textId="77777777" w:rsidR="001D4B97" w:rsidRPr="002F04C0" w:rsidRDefault="001D4B97" w:rsidP="002F04C0">
      <w:pPr>
        <w:pStyle w:val="ListParagraph"/>
        <w:numPr>
          <w:ilvl w:val="0"/>
          <w:numId w:val="99"/>
        </w:numPr>
        <w:spacing w:after="120"/>
        <w:jc w:val="both"/>
      </w:pPr>
      <w:r w:rsidRPr="002F04C0">
        <w:t>Office of Public Prosecutions</w:t>
      </w:r>
    </w:p>
    <w:p w14:paraId="694EDFAC" w14:textId="5E6ACECF" w:rsidR="001D4B97" w:rsidRDefault="001D4B97">
      <w:pPr>
        <w:spacing w:after="120"/>
        <w:ind w:left="720"/>
        <w:jc w:val="both"/>
      </w:pPr>
      <w:r w:rsidRPr="002F04C0">
        <w:t>Defined entities have </w:t>
      </w:r>
      <w:hyperlink r:id="rId17" w:history="1">
        <w:r w:rsidRPr="002F04C0">
          <w:t>obligations</w:t>
        </w:r>
      </w:hyperlink>
      <w:r w:rsidRPr="002F04C0">
        <w:t> to promote workplace gender equality and consider gender equality in their policies, programs and services</w:t>
      </w:r>
      <w:r w:rsidR="00E6251A">
        <w:t>.</w:t>
      </w:r>
      <w:r w:rsidR="00F5494F">
        <w:t>”</w:t>
      </w:r>
    </w:p>
    <w:p w14:paraId="428CC18D" w14:textId="77777777" w:rsidR="002F4809" w:rsidRDefault="002F4809">
      <w:pPr>
        <w:spacing w:after="120"/>
        <w:ind w:left="720"/>
        <w:jc w:val="both"/>
      </w:pPr>
    </w:p>
    <w:p w14:paraId="26B6275E" w14:textId="77777777" w:rsidR="00FC6096" w:rsidRPr="005259A9" w:rsidRDefault="00FC6096" w:rsidP="00FC6096">
      <w:pPr>
        <w:pStyle w:val="Heading4"/>
        <w:spacing w:after="120"/>
        <w:jc w:val="both"/>
        <w:rPr>
          <w:rStyle w:val="Strong"/>
          <w:b/>
          <w:bCs/>
        </w:rPr>
      </w:pPr>
      <w:r w:rsidRPr="005259A9">
        <w:rPr>
          <w:rStyle w:val="Strong"/>
          <w:b/>
          <w:bCs/>
        </w:rPr>
        <w:t>Work</w:t>
      </w:r>
      <w:r>
        <w:rPr>
          <w:rStyle w:val="Strong"/>
          <w:b/>
          <w:bCs/>
        </w:rPr>
        <w:t>force</w:t>
      </w:r>
      <w:r w:rsidRPr="005259A9">
        <w:rPr>
          <w:rStyle w:val="Strong"/>
          <w:b/>
          <w:bCs/>
        </w:rPr>
        <w:t xml:space="preserve"> Mutuality </w:t>
      </w:r>
      <w:r w:rsidRPr="005259A9">
        <w:rPr>
          <w:rStyle w:val="FootnoteReference"/>
        </w:rPr>
        <w:footnoteReference w:id="5"/>
      </w:r>
    </w:p>
    <w:p w14:paraId="35110B7A" w14:textId="7C18D9FB" w:rsidR="00FC6096" w:rsidRDefault="00FC6096" w:rsidP="00FC6096">
      <w:pPr>
        <w:spacing w:after="120"/>
        <w:jc w:val="both"/>
      </w:pPr>
      <w:r w:rsidRPr="002F04C0">
        <w:t>Workforce Mutuality, developed by the "</w:t>
      </w:r>
      <w:proofErr w:type="spellStart"/>
      <w:r w:rsidRPr="002F04C0">
        <w:t>HealthWest</w:t>
      </w:r>
      <w:proofErr w:type="spellEnd"/>
      <w:r w:rsidRPr="002F04C0">
        <w:t xml:space="preserve"> Partnership", whose members are Defined Entities, refers to the concept that the diversity of an organisation’s workforce should reflect the actual diversity of the community it services. The organisation’s diversity is assessed across all levels from the senior executive to individual contributors.  [See Appendix 3 for a more detailed explanation]</w:t>
      </w:r>
      <w:r w:rsidR="00E6251A" w:rsidRPr="00E6251A">
        <w:t>.</w:t>
      </w:r>
    </w:p>
    <w:p w14:paraId="69F2285A" w14:textId="77777777" w:rsidR="00FC6096" w:rsidRPr="00F82027" w:rsidRDefault="00FC6096" w:rsidP="00FC6096"/>
    <w:p w14:paraId="5F26DEC2" w14:textId="77777777" w:rsidR="00A20B91" w:rsidRDefault="00A20B91">
      <w:pPr>
        <w:spacing w:line="240" w:lineRule="auto"/>
        <w:textAlignment w:val="auto"/>
        <w:rPr>
          <w:rFonts w:ascii="Montserrat" w:hAnsi="Montserrat" w:cstheme="majorBidi"/>
          <w:b/>
          <w:color w:val="232867"/>
          <w:sz w:val="40"/>
          <w:szCs w:val="32"/>
        </w:rPr>
      </w:pPr>
      <w:r>
        <w:br w:type="page"/>
      </w:r>
    </w:p>
    <w:p w14:paraId="25D98A31" w14:textId="6191AED3" w:rsidR="007C7CEB" w:rsidRPr="00E11CE0" w:rsidRDefault="007C7CEB" w:rsidP="007C4048">
      <w:pPr>
        <w:pStyle w:val="Heading1"/>
      </w:pPr>
      <w:bookmarkStart w:id="10" w:name="_Toc119247364"/>
      <w:r w:rsidRPr="00E11CE0">
        <w:lastRenderedPageBreak/>
        <w:t>Executive Summary</w:t>
      </w:r>
      <w:bookmarkEnd w:id="10"/>
      <w:r w:rsidRPr="00E11CE0">
        <w:t xml:space="preserve"> </w:t>
      </w:r>
    </w:p>
    <w:p w14:paraId="25973645" w14:textId="77777777" w:rsidR="007C7CEB" w:rsidRPr="00E11CE0" w:rsidRDefault="007C7CEB" w:rsidP="007C7CEB">
      <w:pPr>
        <w:rPr>
          <w:color w:val="auto"/>
        </w:rPr>
      </w:pPr>
    </w:p>
    <w:p w14:paraId="0A5F82D4" w14:textId="77777777" w:rsidR="00BF6D8E" w:rsidRDefault="007C7CEB" w:rsidP="00C269D4">
      <w:pPr>
        <w:pStyle w:val="Heading2"/>
        <w:spacing w:after="200"/>
      </w:pPr>
      <w:bookmarkStart w:id="11" w:name="_Toc119247365"/>
      <w:r w:rsidRPr="007C4048">
        <w:t>Problem</w:t>
      </w:r>
      <w:bookmarkEnd w:id="11"/>
      <w:r w:rsidRPr="007C4048">
        <w:t xml:space="preserve"> </w:t>
      </w:r>
      <w:bookmarkStart w:id="12" w:name="_Hlk94799056"/>
    </w:p>
    <w:p w14:paraId="5ECB2E51" w14:textId="344E56D6" w:rsidR="007C7CEB" w:rsidRPr="00991003" w:rsidRDefault="003433DC" w:rsidP="008C4EC9">
      <w:pPr>
        <w:jc w:val="both"/>
        <w:rPr>
          <w:rStyle w:val="normaltextrun"/>
          <w:rFonts w:cstheme="minorBidi"/>
          <w:bCs/>
        </w:rPr>
      </w:pPr>
      <w:r w:rsidRPr="00991003">
        <w:rPr>
          <w:rStyle w:val="normaltextrun"/>
          <w:rFonts w:cstheme="minorBidi"/>
          <w:bCs/>
        </w:rPr>
        <w:t>While t</w:t>
      </w:r>
      <w:r w:rsidR="007C7CEB" w:rsidRPr="00991003">
        <w:rPr>
          <w:rStyle w:val="normaltextrun"/>
          <w:rFonts w:cstheme="minorBidi"/>
          <w:bCs/>
        </w:rPr>
        <w:t>he V</w:t>
      </w:r>
      <w:r w:rsidR="00C709B6" w:rsidRPr="00991003">
        <w:rPr>
          <w:rStyle w:val="normaltextrun"/>
          <w:rFonts w:cstheme="minorBidi"/>
          <w:bCs/>
        </w:rPr>
        <w:t xml:space="preserve">ictorian Public Sector (VPS) </w:t>
      </w:r>
      <w:r w:rsidR="007C7CEB" w:rsidRPr="00991003">
        <w:rPr>
          <w:rStyle w:val="normaltextrun"/>
          <w:rFonts w:cstheme="minorBidi"/>
          <w:bCs/>
        </w:rPr>
        <w:t>workforce consists of 67% women</w:t>
      </w:r>
      <w:r w:rsidR="0015423E" w:rsidRPr="00991003">
        <w:rPr>
          <w:rStyle w:val="normaltextrun"/>
          <w:rFonts w:cstheme="minorBidi"/>
          <w:bCs/>
        </w:rPr>
        <w:t xml:space="preserve">, </w:t>
      </w:r>
      <w:r w:rsidR="00C709B6" w:rsidRPr="00991003">
        <w:rPr>
          <w:rStyle w:val="normaltextrun"/>
          <w:rFonts w:cstheme="minorBidi"/>
          <w:bCs/>
        </w:rPr>
        <w:t xml:space="preserve">it is </w:t>
      </w:r>
      <w:r w:rsidR="007C7CEB" w:rsidRPr="00991003">
        <w:rPr>
          <w:rStyle w:val="normaltextrun"/>
          <w:rFonts w:cstheme="minorBidi"/>
          <w:bCs/>
        </w:rPr>
        <w:t>yet to achieve intersectional gender equality, particularly for women</w:t>
      </w:r>
      <w:r w:rsidR="00660762" w:rsidRPr="00991003">
        <w:rPr>
          <w:rStyle w:val="normaltextrun"/>
          <w:rFonts w:cstheme="minorBidi"/>
          <w:bCs/>
        </w:rPr>
        <w:t xml:space="preserve"> </w:t>
      </w:r>
      <w:r w:rsidR="007C7CEB" w:rsidRPr="00991003">
        <w:rPr>
          <w:rStyle w:val="normaltextrun"/>
          <w:rFonts w:cstheme="minorBidi"/>
          <w:bCs/>
        </w:rPr>
        <w:t xml:space="preserve">who represent culturally diverse minority groups in the workplace. </w:t>
      </w:r>
      <w:r w:rsidR="0015423E" w:rsidRPr="00991003">
        <w:rPr>
          <w:rStyle w:val="normaltextrun"/>
          <w:rFonts w:cstheme="minorBidi"/>
          <w:bCs/>
        </w:rPr>
        <w:t>M</w:t>
      </w:r>
      <w:r w:rsidR="007C7CEB" w:rsidRPr="00991003">
        <w:rPr>
          <w:rStyle w:val="normaltextrun"/>
          <w:rFonts w:cstheme="minorBidi"/>
          <w:bCs/>
        </w:rPr>
        <w:t xml:space="preserve">inority groups, </w:t>
      </w:r>
      <w:r w:rsidR="0015423E" w:rsidRPr="00991003">
        <w:rPr>
          <w:rStyle w:val="normaltextrun"/>
          <w:rFonts w:cstheme="minorBidi"/>
          <w:bCs/>
        </w:rPr>
        <w:t>particularly</w:t>
      </w:r>
      <w:r w:rsidR="007C7CEB" w:rsidRPr="00991003">
        <w:rPr>
          <w:rStyle w:val="normaltextrun"/>
          <w:rFonts w:cstheme="minorBidi"/>
          <w:bCs/>
        </w:rPr>
        <w:t xml:space="preserve"> culturally and linguistically diverse </w:t>
      </w:r>
      <w:r w:rsidR="00C709B6" w:rsidRPr="00991003">
        <w:rPr>
          <w:rStyle w:val="normaltextrun"/>
          <w:rFonts w:cstheme="minorBidi"/>
          <w:bCs/>
        </w:rPr>
        <w:t xml:space="preserve">(CALD) </w:t>
      </w:r>
      <w:r w:rsidR="007C7CEB" w:rsidRPr="00991003">
        <w:rPr>
          <w:rStyle w:val="normaltextrun"/>
          <w:rFonts w:cstheme="minorBidi"/>
          <w:bCs/>
        </w:rPr>
        <w:t>women face significant barriers to</w:t>
      </w:r>
      <w:r w:rsidR="00660762" w:rsidRPr="00991003">
        <w:rPr>
          <w:rStyle w:val="normaltextrun"/>
          <w:rFonts w:cstheme="minorBidi"/>
          <w:bCs/>
        </w:rPr>
        <w:t xml:space="preserve"> </w:t>
      </w:r>
      <w:r w:rsidR="007C7CEB" w:rsidRPr="00991003">
        <w:rPr>
          <w:rStyle w:val="normaltextrun"/>
          <w:rFonts w:cstheme="minorBidi"/>
          <w:bCs/>
        </w:rPr>
        <w:t>entering and progressing in the</w:t>
      </w:r>
      <w:r w:rsidR="00660762" w:rsidRPr="00991003">
        <w:rPr>
          <w:rStyle w:val="normaltextrun"/>
          <w:rFonts w:cstheme="minorBidi"/>
          <w:bCs/>
        </w:rPr>
        <w:t xml:space="preserve"> </w:t>
      </w:r>
      <w:r w:rsidR="007C7CEB" w:rsidRPr="00991003">
        <w:rPr>
          <w:rStyle w:val="normaltextrun"/>
          <w:rFonts w:cstheme="minorBidi"/>
          <w:bCs/>
        </w:rPr>
        <w:t>Australian work</w:t>
      </w:r>
      <w:r w:rsidR="00C709B6" w:rsidRPr="00991003">
        <w:rPr>
          <w:rStyle w:val="normaltextrun"/>
          <w:rFonts w:cstheme="minorBidi"/>
          <w:bCs/>
        </w:rPr>
        <w:t>force.</w:t>
      </w:r>
      <w:r w:rsidR="00EB53B3" w:rsidRPr="00991003">
        <w:rPr>
          <w:rStyle w:val="normaltextrun"/>
          <w:rFonts w:cstheme="minorBidi"/>
          <w:bCs/>
        </w:rPr>
        <w:t xml:space="preserve"> </w:t>
      </w:r>
    </w:p>
    <w:p w14:paraId="33BCCAF1" w14:textId="4FA51548" w:rsidR="007C7CEB" w:rsidRPr="007C4048" w:rsidRDefault="007C7CEB" w:rsidP="008C4EC9">
      <w:pPr>
        <w:pStyle w:val="paragraph"/>
        <w:spacing w:line="276" w:lineRule="auto"/>
        <w:jc w:val="both"/>
        <w:rPr>
          <w:rStyle w:val="eop"/>
          <w:rFonts w:asciiTheme="minorHAnsi" w:hAnsiTheme="minorHAnsi" w:cstheme="minorHAnsi"/>
          <w:sz w:val="22"/>
          <w:szCs w:val="22"/>
          <w:highlight w:val="yellow"/>
        </w:rPr>
      </w:pPr>
      <w:r w:rsidRPr="00E11CE0">
        <w:rPr>
          <w:rStyle w:val="normaltextrun"/>
          <w:rFonts w:asciiTheme="minorHAnsi" w:eastAsiaTheme="majorEastAsia" w:hAnsiTheme="minorHAnsi" w:cstheme="minorHAnsi"/>
          <w:sz w:val="22"/>
          <w:szCs w:val="22"/>
        </w:rPr>
        <w:t>CALD women experience additional intersecting barriers at work</w:t>
      </w:r>
      <w:r w:rsidR="00C709B6">
        <w:rPr>
          <w:rStyle w:val="normaltextrun"/>
          <w:rFonts w:asciiTheme="minorHAnsi" w:eastAsiaTheme="majorEastAsia" w:hAnsiTheme="minorHAnsi" w:cstheme="minorHAnsi"/>
          <w:sz w:val="22"/>
          <w:szCs w:val="22"/>
        </w:rPr>
        <w:t xml:space="preserve"> related to </w:t>
      </w:r>
      <w:r w:rsidRPr="00E11CE0">
        <w:rPr>
          <w:rStyle w:val="normaltextrun"/>
          <w:rFonts w:asciiTheme="minorHAnsi" w:eastAsiaTheme="majorEastAsia" w:hAnsiTheme="minorHAnsi" w:cstheme="minorHAnsi"/>
          <w:sz w:val="22"/>
          <w:szCs w:val="22"/>
        </w:rPr>
        <w:t>participation, economic security,</w:t>
      </w:r>
      <w:r w:rsidR="00331F6C" w:rsidRPr="007C4048">
        <w:rPr>
          <w:rStyle w:val="normaltextrun"/>
          <w:rFonts w:asciiTheme="minorHAnsi" w:eastAsiaTheme="majorEastAsia" w:hAnsiTheme="minorHAnsi" w:cstheme="minorHAnsi"/>
          <w:sz w:val="22"/>
          <w:szCs w:val="22"/>
        </w:rPr>
        <w:t xml:space="preserve"> </w:t>
      </w:r>
      <w:r w:rsidRPr="00E11CE0">
        <w:rPr>
          <w:rStyle w:val="normaltextrun"/>
          <w:rFonts w:asciiTheme="minorHAnsi" w:eastAsiaTheme="majorEastAsia" w:hAnsiTheme="minorHAnsi" w:cstheme="minorHAnsi"/>
          <w:sz w:val="22"/>
          <w:szCs w:val="22"/>
        </w:rPr>
        <w:t xml:space="preserve">and underemployment. CALD women </w:t>
      </w:r>
      <w:r w:rsidR="00E96559">
        <w:rPr>
          <w:rStyle w:val="normaltextrun"/>
          <w:rFonts w:asciiTheme="minorHAnsi" w:eastAsiaTheme="majorEastAsia" w:hAnsiTheme="minorHAnsi" w:cstheme="minorHAnsi"/>
          <w:sz w:val="22"/>
          <w:szCs w:val="22"/>
        </w:rPr>
        <w:t xml:space="preserve">have </w:t>
      </w:r>
      <w:r w:rsidRPr="00E11CE0">
        <w:rPr>
          <w:rStyle w:val="normaltextrun"/>
          <w:rFonts w:asciiTheme="minorHAnsi" w:eastAsiaTheme="majorEastAsia" w:hAnsiTheme="minorHAnsi" w:cstheme="minorHAnsi"/>
          <w:sz w:val="22"/>
          <w:szCs w:val="22"/>
        </w:rPr>
        <w:t>also face</w:t>
      </w:r>
      <w:r w:rsidR="00E96559">
        <w:rPr>
          <w:rStyle w:val="normaltextrun"/>
          <w:rFonts w:asciiTheme="minorHAnsi" w:eastAsiaTheme="majorEastAsia" w:hAnsiTheme="minorHAnsi" w:cstheme="minorHAnsi"/>
          <w:sz w:val="22"/>
          <w:szCs w:val="22"/>
        </w:rPr>
        <w:t xml:space="preserve">d </w:t>
      </w:r>
      <w:r w:rsidRPr="00E11CE0">
        <w:rPr>
          <w:rStyle w:val="normaltextrun"/>
          <w:rFonts w:asciiTheme="minorHAnsi" w:eastAsiaTheme="majorEastAsia" w:hAnsiTheme="minorHAnsi" w:cstheme="minorHAnsi"/>
          <w:sz w:val="22"/>
          <w:szCs w:val="22"/>
        </w:rPr>
        <w:t>more significant</w:t>
      </w:r>
      <w:r w:rsidR="00331F6C" w:rsidRPr="007C4048">
        <w:rPr>
          <w:rStyle w:val="normaltextrun"/>
          <w:rFonts w:asciiTheme="minorHAnsi" w:eastAsiaTheme="majorEastAsia" w:hAnsiTheme="minorHAnsi" w:cstheme="minorHAnsi"/>
          <w:sz w:val="22"/>
          <w:szCs w:val="22"/>
        </w:rPr>
        <w:t xml:space="preserve"> </w:t>
      </w:r>
      <w:r w:rsidR="00E96559">
        <w:rPr>
          <w:rStyle w:val="normaltextrun"/>
          <w:rFonts w:asciiTheme="minorHAnsi" w:eastAsiaTheme="majorEastAsia" w:hAnsiTheme="minorHAnsi" w:cstheme="minorHAnsi"/>
          <w:sz w:val="22"/>
          <w:szCs w:val="22"/>
        </w:rPr>
        <w:t xml:space="preserve">levels of </w:t>
      </w:r>
      <w:r w:rsidRPr="00E11CE0">
        <w:rPr>
          <w:rStyle w:val="normaltextrun"/>
          <w:rFonts w:asciiTheme="minorHAnsi" w:eastAsiaTheme="majorEastAsia" w:hAnsiTheme="minorHAnsi" w:cstheme="minorHAnsi"/>
          <w:sz w:val="22"/>
          <w:szCs w:val="22"/>
        </w:rPr>
        <w:t xml:space="preserve">psychological distress during </w:t>
      </w:r>
      <w:r w:rsidR="00E96559">
        <w:rPr>
          <w:rStyle w:val="normaltextrun"/>
          <w:rFonts w:asciiTheme="minorHAnsi" w:eastAsiaTheme="majorEastAsia" w:hAnsiTheme="minorHAnsi" w:cstheme="minorHAnsi"/>
          <w:sz w:val="22"/>
          <w:szCs w:val="22"/>
        </w:rPr>
        <w:t xml:space="preserve">the </w:t>
      </w:r>
      <w:r w:rsidRPr="00E11CE0">
        <w:rPr>
          <w:rStyle w:val="normaltextrun"/>
          <w:rFonts w:asciiTheme="minorHAnsi" w:eastAsiaTheme="majorEastAsia" w:hAnsiTheme="minorHAnsi" w:cstheme="minorHAnsi"/>
          <w:sz w:val="22"/>
          <w:szCs w:val="22"/>
        </w:rPr>
        <w:t>COVID</w:t>
      </w:r>
      <w:r w:rsidR="00E96559">
        <w:rPr>
          <w:rStyle w:val="normaltextrun"/>
          <w:rFonts w:asciiTheme="minorHAnsi" w:eastAsiaTheme="majorEastAsia" w:hAnsiTheme="minorHAnsi" w:cstheme="minorHAnsi"/>
          <w:sz w:val="22"/>
          <w:szCs w:val="22"/>
        </w:rPr>
        <w:t>-19 pandemic</w:t>
      </w:r>
      <w:r w:rsidR="00BF6D8E">
        <w:rPr>
          <w:rStyle w:val="normaltextrun"/>
          <w:rFonts w:asciiTheme="minorHAnsi" w:eastAsiaTheme="majorEastAsia" w:hAnsiTheme="minorHAnsi" w:cstheme="minorHAnsi"/>
          <w:sz w:val="22"/>
          <w:szCs w:val="22"/>
        </w:rPr>
        <w:t xml:space="preserve"> </w:t>
      </w:r>
      <w:r w:rsidRPr="00E11CE0">
        <w:rPr>
          <w:rStyle w:val="normaltextrun"/>
          <w:rFonts w:asciiTheme="minorHAnsi" w:eastAsiaTheme="majorEastAsia" w:hAnsiTheme="minorHAnsi" w:cstheme="minorHAnsi"/>
          <w:sz w:val="22"/>
          <w:szCs w:val="22"/>
        </w:rPr>
        <w:t>through increas</w:t>
      </w:r>
      <w:r w:rsidR="00E96559">
        <w:rPr>
          <w:rStyle w:val="normaltextrun"/>
          <w:rFonts w:asciiTheme="minorHAnsi" w:eastAsiaTheme="majorEastAsia" w:hAnsiTheme="minorHAnsi" w:cstheme="minorHAnsi"/>
          <w:sz w:val="22"/>
          <w:szCs w:val="22"/>
        </w:rPr>
        <w:t xml:space="preserve">ed instances of </w:t>
      </w:r>
      <w:r w:rsidRPr="00E11CE0">
        <w:rPr>
          <w:rStyle w:val="normaltextrun"/>
          <w:rFonts w:asciiTheme="minorHAnsi" w:eastAsiaTheme="majorEastAsia" w:hAnsiTheme="minorHAnsi" w:cstheme="minorHAnsi"/>
          <w:sz w:val="22"/>
          <w:szCs w:val="22"/>
        </w:rPr>
        <w:t>racism and harassment</w:t>
      </w:r>
      <w:r w:rsidR="0023645A" w:rsidRPr="007C4048">
        <w:rPr>
          <w:rStyle w:val="normaltextrun"/>
          <w:rFonts w:asciiTheme="minorHAnsi" w:eastAsiaTheme="majorEastAsia" w:hAnsiTheme="minorHAnsi" w:cstheme="minorHAnsi"/>
          <w:sz w:val="22"/>
          <w:szCs w:val="22"/>
        </w:rPr>
        <w:t xml:space="preserve">, </w:t>
      </w:r>
      <w:r w:rsidR="00E96559">
        <w:rPr>
          <w:rStyle w:val="normaltextrun"/>
          <w:rFonts w:asciiTheme="minorHAnsi" w:eastAsiaTheme="majorEastAsia" w:hAnsiTheme="minorHAnsi" w:cstheme="minorHAnsi"/>
          <w:sz w:val="22"/>
          <w:szCs w:val="22"/>
        </w:rPr>
        <w:t xml:space="preserve">and </w:t>
      </w:r>
      <w:r w:rsidR="0023645A" w:rsidRPr="007C4048">
        <w:rPr>
          <w:rStyle w:val="normaltextrun"/>
          <w:rFonts w:asciiTheme="minorHAnsi" w:eastAsiaTheme="majorEastAsia" w:hAnsiTheme="minorHAnsi" w:cstheme="minorBidi"/>
          <w:sz w:val="22"/>
          <w:szCs w:val="22"/>
        </w:rPr>
        <w:t xml:space="preserve">poorer results across the seven measures of gender equality used by the </w:t>
      </w:r>
      <w:r w:rsidR="00C34477" w:rsidRPr="007C4048">
        <w:rPr>
          <w:rStyle w:val="normaltextrun"/>
          <w:rFonts w:asciiTheme="minorHAnsi" w:eastAsiaTheme="majorEastAsia" w:hAnsiTheme="minorHAnsi" w:cstheme="minorBidi"/>
          <w:sz w:val="22"/>
          <w:szCs w:val="22"/>
        </w:rPr>
        <w:t>Commission</w:t>
      </w:r>
      <w:r w:rsidR="0023645A" w:rsidRPr="007C4048">
        <w:rPr>
          <w:rStyle w:val="normaltextrun"/>
          <w:rFonts w:asciiTheme="minorHAnsi" w:eastAsiaTheme="majorEastAsia" w:hAnsiTheme="minorHAnsi" w:cstheme="minorBidi"/>
          <w:sz w:val="22"/>
          <w:szCs w:val="22"/>
        </w:rPr>
        <w:t xml:space="preserve"> for Gender Equality in the Public Sector (</w:t>
      </w:r>
      <w:r w:rsidR="0023645A" w:rsidRPr="00E11CE0">
        <w:rPr>
          <w:rStyle w:val="normaltextrun"/>
          <w:rFonts w:asciiTheme="minorHAnsi" w:eastAsiaTheme="majorEastAsia" w:hAnsiTheme="minorHAnsi" w:cstheme="minorBidi"/>
          <w:sz w:val="22"/>
          <w:szCs w:val="22"/>
        </w:rPr>
        <w:t>gender pay equity; gender composition at all levels of the workforce; gender composition of governing bodies; workplace sexual harassment</w:t>
      </w:r>
      <w:r w:rsidR="0023645A">
        <w:rPr>
          <w:rStyle w:val="normaltextrun"/>
          <w:rFonts w:asciiTheme="minorHAnsi" w:eastAsiaTheme="majorEastAsia" w:hAnsiTheme="minorHAnsi" w:cstheme="minorBidi"/>
          <w:sz w:val="22"/>
          <w:szCs w:val="22"/>
        </w:rPr>
        <w:t xml:space="preserve">; </w:t>
      </w:r>
      <w:r w:rsidR="0023645A" w:rsidRPr="00C94E8E">
        <w:rPr>
          <w:rStyle w:val="normaltextrun"/>
          <w:rFonts w:asciiTheme="minorHAnsi" w:eastAsiaTheme="majorEastAsia" w:hAnsiTheme="minorHAnsi" w:cstheme="minorBidi"/>
          <w:sz w:val="22"/>
          <w:szCs w:val="22"/>
        </w:rPr>
        <w:t>recruitment and promotion</w:t>
      </w:r>
      <w:r w:rsidR="0023645A">
        <w:rPr>
          <w:rStyle w:val="normaltextrun"/>
          <w:rFonts w:asciiTheme="minorHAnsi" w:eastAsiaTheme="majorEastAsia" w:hAnsiTheme="minorHAnsi" w:cstheme="minorBidi"/>
          <w:sz w:val="22"/>
          <w:szCs w:val="22"/>
        </w:rPr>
        <w:t xml:space="preserve">;  </w:t>
      </w:r>
      <w:r w:rsidR="0023645A" w:rsidRPr="00C94E8E">
        <w:rPr>
          <w:rStyle w:val="normaltextrun"/>
          <w:rFonts w:asciiTheme="minorHAnsi" w:eastAsiaTheme="majorEastAsia" w:hAnsiTheme="minorHAnsi" w:cstheme="minorBidi"/>
          <w:sz w:val="22"/>
          <w:szCs w:val="22"/>
        </w:rPr>
        <w:t>gendered work segregation</w:t>
      </w:r>
      <w:r w:rsidR="0023645A">
        <w:rPr>
          <w:rStyle w:val="normaltextrun"/>
          <w:rFonts w:asciiTheme="minorHAnsi" w:eastAsiaTheme="majorEastAsia" w:hAnsiTheme="minorHAnsi" w:cstheme="minorBidi"/>
          <w:sz w:val="22"/>
          <w:szCs w:val="22"/>
        </w:rPr>
        <w:t xml:space="preserve">; </w:t>
      </w:r>
      <w:r w:rsidR="0023645A" w:rsidRPr="00C94E8E">
        <w:rPr>
          <w:rStyle w:val="normaltextrun"/>
          <w:rFonts w:asciiTheme="minorHAnsi" w:eastAsiaTheme="majorEastAsia" w:hAnsiTheme="minorHAnsi" w:cstheme="minorBidi"/>
          <w:sz w:val="22"/>
          <w:szCs w:val="22"/>
        </w:rPr>
        <w:t>leave and flexibility</w:t>
      </w:r>
      <w:r w:rsidR="0023645A">
        <w:rPr>
          <w:rStyle w:val="normaltextrun"/>
          <w:rFonts w:asciiTheme="minorHAnsi" w:eastAsiaTheme="majorEastAsia" w:hAnsiTheme="minorHAnsi" w:cstheme="minorBidi"/>
          <w:sz w:val="22"/>
          <w:szCs w:val="22"/>
        </w:rPr>
        <w:t>).</w:t>
      </w:r>
    </w:p>
    <w:p w14:paraId="6BA15170" w14:textId="770596D5" w:rsidR="000A5F5B" w:rsidRDefault="00C60AF3" w:rsidP="008C4EC9">
      <w:pPr>
        <w:jc w:val="both"/>
        <w:rPr>
          <w:rStyle w:val="normaltextrun"/>
          <w:rFonts w:cstheme="minorBidi"/>
        </w:rPr>
      </w:pPr>
      <w:r>
        <w:rPr>
          <w:rStyle w:val="normaltextrun"/>
          <w:rFonts w:cstheme="minorBidi"/>
        </w:rPr>
        <w:t xml:space="preserve">From research and interviews, </w:t>
      </w:r>
      <w:r w:rsidR="00522F3A">
        <w:rPr>
          <w:rStyle w:val="normaltextrun"/>
          <w:rFonts w:cstheme="minorBidi"/>
        </w:rPr>
        <w:t>t</w:t>
      </w:r>
      <w:r w:rsidR="007C7CEB" w:rsidRPr="00E11CE0">
        <w:rPr>
          <w:rStyle w:val="normaltextrun"/>
          <w:rFonts w:cstheme="minorBidi"/>
        </w:rPr>
        <w:t xml:space="preserve">he leading causes of barriers CALD women experience </w:t>
      </w:r>
      <w:r w:rsidR="00522F3A">
        <w:rPr>
          <w:rStyle w:val="normaltextrun"/>
          <w:rFonts w:cstheme="minorBidi"/>
        </w:rPr>
        <w:t>can be summarised as</w:t>
      </w:r>
      <w:r w:rsidR="007C7CEB" w:rsidRPr="00E11CE0">
        <w:rPr>
          <w:rStyle w:val="normaltextrun"/>
          <w:rFonts w:cstheme="minorBidi"/>
        </w:rPr>
        <w:t>:</w:t>
      </w:r>
    </w:p>
    <w:p w14:paraId="06C7BCE4" w14:textId="4E563215" w:rsidR="00E11CE0" w:rsidRPr="007C4048" w:rsidRDefault="007C7CEB" w:rsidP="00B6131E">
      <w:pPr>
        <w:pStyle w:val="paragraph"/>
        <w:numPr>
          <w:ilvl w:val="0"/>
          <w:numId w:val="39"/>
        </w:numPr>
        <w:spacing w:before="0" w:beforeAutospacing="0" w:line="276" w:lineRule="auto"/>
        <w:ind w:left="714" w:hanging="357"/>
        <w:jc w:val="both"/>
        <w:rPr>
          <w:rStyle w:val="normaltextrun"/>
          <w:rFonts w:asciiTheme="minorHAnsi" w:eastAsiaTheme="majorEastAsia" w:hAnsiTheme="minorHAnsi" w:cstheme="minorBidi"/>
          <w:sz w:val="22"/>
          <w:szCs w:val="22"/>
        </w:rPr>
      </w:pPr>
      <w:r w:rsidRPr="00E11CE0">
        <w:rPr>
          <w:rStyle w:val="normaltextrun"/>
          <w:rFonts w:asciiTheme="minorHAnsi" w:eastAsiaTheme="majorEastAsia" w:hAnsiTheme="minorHAnsi" w:cstheme="minorBidi"/>
          <w:sz w:val="22"/>
          <w:szCs w:val="22"/>
        </w:rPr>
        <w:t xml:space="preserve">barriers related to existing </w:t>
      </w:r>
      <w:r w:rsidR="00E905E5">
        <w:rPr>
          <w:rStyle w:val="normaltextrun"/>
          <w:rFonts w:asciiTheme="minorHAnsi" w:eastAsiaTheme="majorEastAsia" w:hAnsiTheme="minorHAnsi" w:cstheme="minorBidi"/>
          <w:sz w:val="22"/>
          <w:szCs w:val="22"/>
        </w:rPr>
        <w:t xml:space="preserve">societal </w:t>
      </w:r>
      <w:r w:rsidRPr="00E11CE0">
        <w:rPr>
          <w:rStyle w:val="normaltextrun"/>
          <w:rFonts w:asciiTheme="minorHAnsi" w:eastAsiaTheme="majorEastAsia" w:hAnsiTheme="minorHAnsi" w:cstheme="minorBidi"/>
          <w:sz w:val="22"/>
          <w:szCs w:val="22"/>
        </w:rPr>
        <w:t>structures and mechanisms (racism, sexism, tokenism, stereotypes and biases)</w:t>
      </w:r>
      <w:r w:rsidR="00BA02A5" w:rsidRPr="737782C4">
        <w:rPr>
          <w:rStyle w:val="FootnoteReference"/>
          <w:rFonts w:asciiTheme="minorHAnsi" w:hAnsiTheme="minorHAnsi" w:cstheme="minorBidi"/>
          <w:sz w:val="22"/>
          <w:szCs w:val="22"/>
        </w:rPr>
        <w:t xml:space="preserve"> </w:t>
      </w:r>
      <w:r w:rsidR="00BA02A5" w:rsidRPr="00E11CE0">
        <w:rPr>
          <w:rStyle w:val="FootnoteReference"/>
          <w:rFonts w:asciiTheme="minorHAnsi" w:hAnsiTheme="minorHAnsi" w:cstheme="minorHAnsi"/>
          <w:sz w:val="22"/>
          <w:szCs w:val="22"/>
        </w:rPr>
        <w:footnoteReference w:id="6"/>
      </w:r>
      <w:r w:rsidR="00BA02A5" w:rsidRPr="00E11CE0">
        <w:rPr>
          <w:rStyle w:val="normaltextrun"/>
          <w:rFonts w:asciiTheme="minorHAnsi" w:eastAsiaTheme="majorEastAsia" w:hAnsiTheme="minorHAnsi" w:cstheme="minorBidi"/>
          <w:sz w:val="22"/>
          <w:szCs w:val="22"/>
        </w:rPr>
        <w:t>.</w:t>
      </w:r>
    </w:p>
    <w:p w14:paraId="42636C53" w14:textId="39BE31CD" w:rsidR="00E11CE0" w:rsidRPr="007C4048" w:rsidRDefault="007C7CEB" w:rsidP="00B6131E">
      <w:pPr>
        <w:pStyle w:val="paragraph"/>
        <w:numPr>
          <w:ilvl w:val="0"/>
          <w:numId w:val="39"/>
        </w:numPr>
        <w:spacing w:line="276" w:lineRule="auto"/>
        <w:jc w:val="both"/>
        <w:rPr>
          <w:rStyle w:val="normaltextrun"/>
          <w:rFonts w:asciiTheme="minorHAnsi" w:eastAsiaTheme="majorEastAsia" w:hAnsiTheme="minorHAnsi" w:cstheme="minorBidi"/>
          <w:sz w:val="22"/>
          <w:szCs w:val="22"/>
        </w:rPr>
      </w:pPr>
      <w:r w:rsidRPr="00E11CE0">
        <w:rPr>
          <w:rStyle w:val="normaltextrun"/>
          <w:rFonts w:asciiTheme="minorHAnsi" w:eastAsiaTheme="majorEastAsia" w:hAnsiTheme="minorHAnsi" w:cstheme="minorBidi"/>
          <w:sz w:val="22"/>
          <w:szCs w:val="22"/>
        </w:rPr>
        <w:t>barriers related to organisational practices (devaluation of skills and experiences, pigeonholing, lack of support networks)</w:t>
      </w:r>
    </w:p>
    <w:p w14:paraId="6CC26081" w14:textId="231843A3" w:rsidR="007C7CEB" w:rsidRPr="00E11CE0" w:rsidRDefault="007C7CEB" w:rsidP="00B6131E">
      <w:pPr>
        <w:pStyle w:val="paragraph"/>
        <w:numPr>
          <w:ilvl w:val="0"/>
          <w:numId w:val="39"/>
        </w:numPr>
        <w:spacing w:line="276" w:lineRule="auto"/>
        <w:jc w:val="both"/>
        <w:rPr>
          <w:rStyle w:val="normaltextrun"/>
          <w:rFonts w:asciiTheme="minorHAnsi" w:eastAsiaTheme="majorEastAsia" w:hAnsiTheme="minorHAnsi" w:cstheme="minorBidi"/>
          <w:sz w:val="22"/>
          <w:szCs w:val="22"/>
        </w:rPr>
      </w:pPr>
      <w:r w:rsidRPr="00E11CE0">
        <w:rPr>
          <w:rStyle w:val="normaltextrun"/>
          <w:rFonts w:asciiTheme="minorHAnsi" w:eastAsiaTheme="majorEastAsia" w:hAnsiTheme="minorHAnsi" w:cstheme="minorBidi"/>
          <w:sz w:val="22"/>
          <w:szCs w:val="22"/>
        </w:rPr>
        <w:t>personal barriers (lack of confidence and language barriers), which intensify and (re)produce inequalities</w:t>
      </w:r>
      <w:r w:rsidR="00660762">
        <w:rPr>
          <w:rStyle w:val="normaltextrun"/>
          <w:rFonts w:asciiTheme="minorHAnsi" w:eastAsiaTheme="majorEastAsia" w:hAnsiTheme="minorHAnsi" w:cstheme="minorBidi"/>
          <w:sz w:val="22"/>
          <w:szCs w:val="22"/>
        </w:rPr>
        <w:t xml:space="preserve"> </w:t>
      </w:r>
    </w:p>
    <w:p w14:paraId="49582A4E" w14:textId="77777777" w:rsidR="00DB5F07" w:rsidRDefault="00073A21" w:rsidP="00C269D4">
      <w:pPr>
        <w:pStyle w:val="Heading2"/>
        <w:spacing w:after="200"/>
        <w:jc w:val="both"/>
      </w:pPr>
      <w:bookmarkStart w:id="13" w:name="_Toc119247366"/>
      <w:r w:rsidRPr="007C4048">
        <w:t>Purpose of the research</w:t>
      </w:r>
      <w:bookmarkEnd w:id="13"/>
      <w:r w:rsidRPr="007C4048">
        <w:t xml:space="preserve"> </w:t>
      </w:r>
    </w:p>
    <w:p w14:paraId="3F6FBB28" w14:textId="4771918C" w:rsidR="007C7CEB" w:rsidRPr="00DB5F07" w:rsidRDefault="007C7CEB" w:rsidP="00117D58">
      <w:pPr>
        <w:jc w:val="both"/>
        <w:rPr>
          <w:rStyle w:val="normaltextrun"/>
          <w:b/>
          <w:bCs/>
        </w:rPr>
      </w:pPr>
      <w:bookmarkStart w:id="14" w:name="_Toc96345443"/>
      <w:bookmarkStart w:id="15" w:name="_Toc96347182"/>
      <w:r w:rsidRPr="00DB5F07">
        <w:rPr>
          <w:rStyle w:val="normaltextrun"/>
          <w:bCs/>
        </w:rPr>
        <w:t>This</w:t>
      </w:r>
      <w:r w:rsidR="00E96559" w:rsidRPr="00DB5F07">
        <w:rPr>
          <w:rStyle w:val="normaltextrun"/>
          <w:bCs/>
        </w:rPr>
        <w:t xml:space="preserve"> report</w:t>
      </w:r>
      <w:r w:rsidRPr="00DB5F07">
        <w:rPr>
          <w:rStyle w:val="normaltextrun"/>
          <w:bCs/>
        </w:rPr>
        <w:t xml:space="preserve"> proposes an innovative and practical framework for </w:t>
      </w:r>
      <w:r w:rsidR="00E96559" w:rsidRPr="00DB5F07">
        <w:rPr>
          <w:rStyle w:val="normaltextrun"/>
          <w:bCs/>
        </w:rPr>
        <w:t xml:space="preserve">VPS </w:t>
      </w:r>
      <w:r w:rsidRPr="00DB5F07">
        <w:rPr>
          <w:rStyle w:val="normaltextrun"/>
          <w:bCs/>
        </w:rPr>
        <w:t>entities to break down</w:t>
      </w:r>
      <w:r w:rsidR="00E96559" w:rsidRPr="00DB5F07">
        <w:rPr>
          <w:rStyle w:val="normaltextrun"/>
          <w:bCs/>
        </w:rPr>
        <w:t xml:space="preserve"> the</w:t>
      </w:r>
      <w:r w:rsidRPr="00DB5F07">
        <w:rPr>
          <w:rStyle w:val="normaltextrun"/>
          <w:bCs/>
        </w:rPr>
        <w:t xml:space="preserve"> barriers </w:t>
      </w:r>
      <w:r w:rsidR="00E96559" w:rsidRPr="00DB5F07">
        <w:rPr>
          <w:rStyle w:val="normaltextrun"/>
          <w:bCs/>
        </w:rPr>
        <w:t xml:space="preserve">that CALD </w:t>
      </w:r>
      <w:r w:rsidRPr="00DB5F07">
        <w:rPr>
          <w:rStyle w:val="normaltextrun"/>
          <w:bCs/>
        </w:rPr>
        <w:t xml:space="preserve"> women experience in the workplace. </w:t>
      </w:r>
      <w:r w:rsidR="00E96559" w:rsidRPr="00DB5F07">
        <w:rPr>
          <w:rStyle w:val="normaltextrun"/>
          <w:bCs/>
        </w:rPr>
        <w:t xml:space="preserve">The report also </w:t>
      </w:r>
      <w:r w:rsidRPr="00DB5F07">
        <w:rPr>
          <w:rStyle w:val="normaltextrun"/>
          <w:bCs/>
        </w:rPr>
        <w:t>considers how the proposed framework can work alongside and support the current Gender Equality Act (2020) to enable</w:t>
      </w:r>
      <w:r w:rsidR="00660762" w:rsidRPr="00DB5F07">
        <w:rPr>
          <w:rStyle w:val="normaltextrun"/>
          <w:bCs/>
        </w:rPr>
        <w:t xml:space="preserve"> </w:t>
      </w:r>
      <w:r w:rsidRPr="00DB5F07">
        <w:rPr>
          <w:rStyle w:val="normaltextrun"/>
          <w:bCs/>
        </w:rPr>
        <w:t>VPS entities to achieve genuine intersectional gender</w:t>
      </w:r>
      <w:r w:rsidR="00660762" w:rsidRPr="00DB5F07">
        <w:rPr>
          <w:rStyle w:val="normaltextrun"/>
          <w:bCs/>
        </w:rPr>
        <w:t xml:space="preserve"> </w:t>
      </w:r>
      <w:r w:rsidRPr="00DB5F07">
        <w:rPr>
          <w:rStyle w:val="normaltextrun"/>
          <w:bCs/>
        </w:rPr>
        <w:t xml:space="preserve">equality </w:t>
      </w:r>
      <w:r w:rsidR="00FC6639" w:rsidRPr="00DB5F07">
        <w:rPr>
          <w:rStyle w:val="normaltextrun"/>
          <w:bCs/>
        </w:rPr>
        <w:t>–</w:t>
      </w:r>
      <w:r w:rsidRPr="00DB5F07">
        <w:rPr>
          <w:rStyle w:val="normaltextrun"/>
          <w:bCs/>
        </w:rPr>
        <w:t xml:space="preserve"> while considering the practical realities of </w:t>
      </w:r>
      <w:r w:rsidR="00E96559" w:rsidRPr="00DB5F07">
        <w:rPr>
          <w:rStyle w:val="normaltextrun"/>
          <w:bCs/>
        </w:rPr>
        <w:t xml:space="preserve">the </w:t>
      </w:r>
      <w:r w:rsidRPr="00DB5F07">
        <w:rPr>
          <w:rStyle w:val="normaltextrun"/>
          <w:bCs/>
        </w:rPr>
        <w:t>individual entities to enact the framework.</w:t>
      </w:r>
      <w:bookmarkEnd w:id="14"/>
      <w:bookmarkEnd w:id="15"/>
    </w:p>
    <w:bookmarkEnd w:id="12"/>
    <w:p w14:paraId="1F4FA495" w14:textId="4B45B6BB" w:rsidR="007C7CEB" w:rsidRPr="007C4048" w:rsidRDefault="007C7CEB" w:rsidP="00651E72">
      <w:pPr>
        <w:pStyle w:val="paragraphtext"/>
      </w:pPr>
    </w:p>
    <w:p w14:paraId="4D69A62B" w14:textId="6EB7AB3F" w:rsidR="007C7CEB" w:rsidRPr="007C4048" w:rsidRDefault="007C7CEB" w:rsidP="00C269D4">
      <w:pPr>
        <w:pStyle w:val="Heading2"/>
        <w:spacing w:after="200"/>
        <w:jc w:val="both"/>
      </w:pPr>
      <w:bookmarkStart w:id="16" w:name="_Toc119247367"/>
      <w:r w:rsidRPr="007C4048">
        <w:t>Methods</w:t>
      </w:r>
      <w:bookmarkEnd w:id="16"/>
      <w:r w:rsidRPr="007C4048">
        <w:t xml:space="preserve"> </w:t>
      </w:r>
    </w:p>
    <w:p w14:paraId="1D933C1C" w14:textId="4166A6F3" w:rsidR="00EA5DA6" w:rsidRPr="007C4048" w:rsidRDefault="007C7CEB" w:rsidP="008C4EC9">
      <w:pPr>
        <w:jc w:val="both"/>
        <w:rPr>
          <w:rStyle w:val="BookTitle"/>
        </w:rPr>
      </w:pPr>
      <w:r w:rsidRPr="00DB5F07">
        <w:rPr>
          <w:rStyle w:val="normaltextrun"/>
          <w:bCs/>
        </w:rPr>
        <w:t>Th</w:t>
      </w:r>
      <w:r w:rsidR="00073A21" w:rsidRPr="00DB5F07">
        <w:rPr>
          <w:rStyle w:val="normaltextrun"/>
          <w:bCs/>
        </w:rPr>
        <w:t xml:space="preserve">e </w:t>
      </w:r>
      <w:r w:rsidRPr="00DB5F07">
        <w:rPr>
          <w:rStyle w:val="normaltextrun"/>
          <w:bCs/>
        </w:rPr>
        <w:t xml:space="preserve">study </w:t>
      </w:r>
      <w:r w:rsidR="00E11CE0" w:rsidRPr="00DB5F07">
        <w:rPr>
          <w:rStyle w:val="normaltextrun"/>
          <w:bCs/>
        </w:rPr>
        <w:t>utilise</w:t>
      </w:r>
      <w:r w:rsidR="00073A21" w:rsidRPr="00DB5F07">
        <w:rPr>
          <w:rStyle w:val="normaltextrun"/>
          <w:bCs/>
        </w:rPr>
        <w:t>d</w:t>
      </w:r>
      <w:r w:rsidR="00BF6D8E" w:rsidRPr="00DB5F07">
        <w:rPr>
          <w:rStyle w:val="normaltextrun"/>
          <w:bCs/>
        </w:rPr>
        <w:t xml:space="preserve"> </w:t>
      </w:r>
      <w:r w:rsidRPr="00DB5F07">
        <w:rPr>
          <w:rStyle w:val="normaltextrun"/>
          <w:bCs/>
        </w:rPr>
        <w:t>a qualitative research design</w:t>
      </w:r>
      <w:r w:rsidR="00E11CE0" w:rsidRPr="00DB5F07">
        <w:rPr>
          <w:rStyle w:val="normaltextrun"/>
          <w:bCs/>
        </w:rPr>
        <w:t>,</w:t>
      </w:r>
      <w:r w:rsidRPr="00DB5F07">
        <w:rPr>
          <w:rStyle w:val="normaltextrun"/>
          <w:bCs/>
        </w:rPr>
        <w:t xml:space="preserve"> comprised of two</w:t>
      </w:r>
      <w:r w:rsidR="00660762" w:rsidRPr="00DB5F07">
        <w:rPr>
          <w:rStyle w:val="normaltextrun"/>
          <w:bCs/>
        </w:rPr>
        <w:t xml:space="preserve"> </w:t>
      </w:r>
      <w:r w:rsidRPr="00DB5F07">
        <w:rPr>
          <w:rStyle w:val="normaltextrun"/>
          <w:bCs/>
        </w:rPr>
        <w:t>tranches.</w:t>
      </w:r>
      <w:r w:rsidR="00660762" w:rsidRPr="00DB5F07">
        <w:rPr>
          <w:rStyle w:val="normaltextrun"/>
          <w:bCs/>
        </w:rPr>
        <w:t xml:space="preserve"> </w:t>
      </w:r>
      <w:r w:rsidRPr="00DB5F07">
        <w:rPr>
          <w:rStyle w:val="normaltextrun"/>
          <w:bCs/>
        </w:rPr>
        <w:t xml:space="preserve"> The first tranche involved gathering secondary data through an extensive literature review, while the second tranche comprised </w:t>
      </w:r>
      <w:r w:rsidRPr="00DB5F07">
        <w:rPr>
          <w:rStyle w:val="normaltextrun"/>
          <w:bCs/>
        </w:rPr>
        <w:lastRenderedPageBreak/>
        <w:t xml:space="preserve">a collection of primary data using targeted interviewing with </w:t>
      </w:r>
      <w:r w:rsidR="00C34477" w:rsidRPr="00DB5F07">
        <w:rPr>
          <w:rStyle w:val="normaltextrun"/>
          <w:bCs/>
        </w:rPr>
        <w:t>national</w:t>
      </w:r>
      <w:r w:rsidRPr="00DB5F07">
        <w:rPr>
          <w:rStyle w:val="normaltextrun"/>
          <w:bCs/>
        </w:rPr>
        <w:t xml:space="preserve"> and international researchers, practitioners</w:t>
      </w:r>
      <w:r w:rsidR="00073A21" w:rsidRPr="00DB5F07">
        <w:rPr>
          <w:rStyle w:val="normaltextrun"/>
          <w:bCs/>
        </w:rPr>
        <w:t>,</w:t>
      </w:r>
      <w:r w:rsidRPr="00DB5F07">
        <w:rPr>
          <w:rStyle w:val="normaltextrun"/>
          <w:bCs/>
        </w:rPr>
        <w:t xml:space="preserve"> and representative VPS entities</w:t>
      </w:r>
      <w:r w:rsidR="00073A21" w:rsidRPr="00DB5F07">
        <w:rPr>
          <w:rStyle w:val="normaltextrun"/>
          <w:bCs/>
        </w:rPr>
        <w:t xml:space="preserve"> of  </w:t>
      </w:r>
      <w:r w:rsidRPr="00DB5F07">
        <w:rPr>
          <w:rStyle w:val="normaltextrun"/>
          <w:bCs/>
        </w:rPr>
        <w:t>different sizes,</w:t>
      </w:r>
      <w:r w:rsidR="00E11CE0" w:rsidRPr="00DB5F07">
        <w:rPr>
          <w:rStyle w:val="normaltextrun"/>
          <w:bCs/>
        </w:rPr>
        <w:t xml:space="preserve"> </w:t>
      </w:r>
      <w:r w:rsidRPr="00DB5F07">
        <w:rPr>
          <w:rStyle w:val="normaltextrun"/>
          <w:bCs/>
        </w:rPr>
        <w:t xml:space="preserve">locations and sectors. </w:t>
      </w:r>
      <w:r w:rsidR="00660762" w:rsidRPr="00DB5F07">
        <w:rPr>
          <w:rStyle w:val="normaltextrun"/>
          <w:bCs/>
        </w:rPr>
        <w:t xml:space="preserve"> </w:t>
      </w:r>
      <w:r w:rsidRPr="00DB5F07">
        <w:rPr>
          <w:rStyle w:val="normaltextrun"/>
          <w:bCs/>
        </w:rPr>
        <w:t>Together, the</w:t>
      </w:r>
      <w:r w:rsidR="00660762" w:rsidRPr="00DB5F07">
        <w:rPr>
          <w:rStyle w:val="normaltextrun"/>
          <w:bCs/>
        </w:rPr>
        <w:t xml:space="preserve"> </w:t>
      </w:r>
      <w:r w:rsidRPr="00DB5F07">
        <w:rPr>
          <w:rStyle w:val="normaltextrun"/>
          <w:bCs/>
        </w:rPr>
        <w:t>project</w:t>
      </w:r>
      <w:r w:rsidR="00FC6639" w:rsidRPr="00DB5F07">
        <w:rPr>
          <w:rStyle w:val="normaltextrun"/>
          <w:bCs/>
        </w:rPr>
        <w:t>’</w:t>
      </w:r>
      <w:r w:rsidRPr="00DB5F07">
        <w:rPr>
          <w:rStyle w:val="normaltextrun"/>
          <w:bCs/>
        </w:rPr>
        <w:t>s two</w:t>
      </w:r>
      <w:r w:rsidR="00660762" w:rsidRPr="00DB5F07">
        <w:rPr>
          <w:rStyle w:val="normaltextrun"/>
          <w:bCs/>
        </w:rPr>
        <w:t xml:space="preserve"> </w:t>
      </w:r>
      <w:r w:rsidRPr="00DB5F07">
        <w:rPr>
          <w:rStyle w:val="normaltextrun"/>
          <w:bCs/>
        </w:rPr>
        <w:t>tranches</w:t>
      </w:r>
      <w:r w:rsidR="00660762" w:rsidRPr="00DB5F07">
        <w:rPr>
          <w:rStyle w:val="normaltextrun"/>
          <w:bCs/>
        </w:rPr>
        <w:t xml:space="preserve"> </w:t>
      </w:r>
      <w:r w:rsidRPr="00DB5F07">
        <w:rPr>
          <w:rStyle w:val="normaltextrun"/>
          <w:bCs/>
        </w:rPr>
        <w:t>provide</w:t>
      </w:r>
      <w:r w:rsidR="00EA5DA6" w:rsidRPr="00DB5F07">
        <w:rPr>
          <w:rStyle w:val="normaltextrun"/>
          <w:bCs/>
        </w:rPr>
        <w:t xml:space="preserve">d a </w:t>
      </w:r>
      <w:r w:rsidRPr="00DB5F07">
        <w:rPr>
          <w:rStyle w:val="normaltextrun"/>
          <w:bCs/>
        </w:rPr>
        <w:t xml:space="preserve">review of </w:t>
      </w:r>
      <w:r w:rsidR="00EA5DA6" w:rsidRPr="00DB5F07">
        <w:rPr>
          <w:rStyle w:val="normaltextrun"/>
          <w:bCs/>
        </w:rPr>
        <w:t xml:space="preserve">nationally and internationally </w:t>
      </w:r>
      <w:r w:rsidRPr="00DB5F07">
        <w:rPr>
          <w:rStyle w:val="normaltextrun"/>
          <w:bCs/>
        </w:rPr>
        <w:t>published best practice models and practical frameworks addressing workplace gender inequality</w:t>
      </w:r>
      <w:r w:rsidR="00EA5DA6" w:rsidRPr="00DB5F07">
        <w:rPr>
          <w:rStyle w:val="normaltextrun"/>
          <w:bCs/>
        </w:rPr>
        <w:t xml:space="preserve">; an </w:t>
      </w:r>
      <w:r w:rsidRPr="00DB5F07">
        <w:rPr>
          <w:rStyle w:val="normaltextrun"/>
          <w:bCs/>
        </w:rPr>
        <w:t>understanding of the experiences of successful and unsuccessful practices,</w:t>
      </w:r>
      <w:r w:rsidRPr="007C4048">
        <w:rPr>
          <w:rStyle w:val="BookTitle"/>
        </w:rPr>
        <w:t xml:space="preserve"> implemented by national and international researchers and practitioners</w:t>
      </w:r>
      <w:r w:rsidR="00EA5DA6" w:rsidRPr="007C4048">
        <w:rPr>
          <w:rStyle w:val="BookTitle"/>
        </w:rPr>
        <w:t>; and an</w:t>
      </w:r>
      <w:r w:rsidRPr="007C4048">
        <w:rPr>
          <w:rStyle w:val="BookTitle"/>
        </w:rPr>
        <w:t xml:space="preserve"> </w:t>
      </w:r>
      <w:r w:rsidR="00EA5DA6" w:rsidRPr="007C4048">
        <w:rPr>
          <w:rStyle w:val="BookTitle"/>
        </w:rPr>
        <w:t>e</w:t>
      </w:r>
      <w:r w:rsidRPr="007C4048">
        <w:rPr>
          <w:rStyle w:val="BookTitle"/>
        </w:rPr>
        <w:t>nquiry of existing programs and frameworks implemented within selected VPS entities</w:t>
      </w:r>
      <w:r w:rsidR="00EA5DA6" w:rsidRPr="007C4048">
        <w:rPr>
          <w:rStyle w:val="BookTitle"/>
        </w:rPr>
        <w:t>.</w:t>
      </w:r>
    </w:p>
    <w:p w14:paraId="3C70F46B" w14:textId="77777777" w:rsidR="00EA5DA6" w:rsidRPr="007C4048" w:rsidRDefault="00EA5DA6" w:rsidP="007C4048">
      <w:pPr>
        <w:rPr>
          <w:rStyle w:val="BookTitle"/>
        </w:rPr>
      </w:pPr>
    </w:p>
    <w:p w14:paraId="4ACE15ED" w14:textId="74EB757D" w:rsidR="007C7CEB" w:rsidRPr="003E7038" w:rsidRDefault="00EA5DA6" w:rsidP="00C269D4">
      <w:pPr>
        <w:pStyle w:val="Heading2"/>
        <w:spacing w:after="200"/>
      </w:pPr>
      <w:bookmarkStart w:id="17" w:name="_Toc119247368"/>
      <w:r w:rsidRPr="003E7038">
        <w:t>Findings</w:t>
      </w:r>
      <w:r w:rsidR="007C7CEB" w:rsidRPr="003E7038">
        <w:t xml:space="preserve"> from the literature and interviews</w:t>
      </w:r>
      <w:bookmarkEnd w:id="17"/>
      <w:r w:rsidR="007C7CEB" w:rsidRPr="003E7038">
        <w:t xml:space="preserve"> </w:t>
      </w:r>
    </w:p>
    <w:p w14:paraId="03337A19" w14:textId="3F8BD3BA" w:rsidR="007A29B8" w:rsidRPr="003E7038" w:rsidRDefault="007C7CEB" w:rsidP="008C4EC9">
      <w:pPr>
        <w:jc w:val="both"/>
      </w:pPr>
      <w:r w:rsidRPr="003E7038">
        <w:t xml:space="preserve">The </w:t>
      </w:r>
      <w:r w:rsidR="00BF6D8E">
        <w:t xml:space="preserve">literature </w:t>
      </w:r>
      <w:r w:rsidRPr="003E7038">
        <w:t xml:space="preserve">review </w:t>
      </w:r>
      <w:r w:rsidR="00BF6D8E">
        <w:t xml:space="preserve">and interviews </w:t>
      </w:r>
      <w:r w:rsidRPr="003E7038">
        <w:t xml:space="preserve">identified three main gaps in current research and practice related to addressing barriers for marginalised communities </w:t>
      </w:r>
      <w:r w:rsidR="00073A21">
        <w:t>in</w:t>
      </w:r>
      <w:r w:rsidRPr="003E7038">
        <w:t xml:space="preserve"> the workplace, including CALD women</w:t>
      </w:r>
      <w:r w:rsidR="007A29B8">
        <w:t>:</w:t>
      </w:r>
    </w:p>
    <w:p w14:paraId="36474A8C" w14:textId="34857060" w:rsidR="007C7CEB" w:rsidRPr="003E7038" w:rsidRDefault="007C7CEB" w:rsidP="00B6131E">
      <w:pPr>
        <w:pStyle w:val="ListParagraph"/>
        <w:numPr>
          <w:ilvl w:val="0"/>
          <w:numId w:val="44"/>
        </w:numPr>
        <w:jc w:val="both"/>
      </w:pPr>
      <w:r w:rsidRPr="003E7038">
        <w:t>the need to fix systemic barriers that cause inequality</w:t>
      </w:r>
      <w:r w:rsidR="004E504A">
        <w:t xml:space="preserve"> and to view </w:t>
      </w:r>
      <w:r w:rsidR="006F2485">
        <w:t xml:space="preserve">Diversity, </w:t>
      </w:r>
      <w:proofErr w:type="gramStart"/>
      <w:r w:rsidR="001275B8">
        <w:t>Equity</w:t>
      </w:r>
      <w:proofErr w:type="gramEnd"/>
      <w:r w:rsidR="006F2485">
        <w:t xml:space="preserve"> and Inclusion (DEI) </w:t>
      </w:r>
      <w:r w:rsidRPr="003E7038">
        <w:t>initiatives</w:t>
      </w:r>
      <w:r w:rsidR="004E504A">
        <w:t xml:space="preserve"> through</w:t>
      </w:r>
      <w:r w:rsidRPr="003E7038">
        <w:t xml:space="preserve"> an intersectional lens</w:t>
      </w:r>
    </w:p>
    <w:p w14:paraId="6803AB75" w14:textId="25B8932D" w:rsidR="007C7CEB" w:rsidRPr="003E7038" w:rsidRDefault="007C7CEB" w:rsidP="00B6131E">
      <w:pPr>
        <w:pStyle w:val="ListParagraph"/>
        <w:numPr>
          <w:ilvl w:val="0"/>
          <w:numId w:val="44"/>
        </w:numPr>
        <w:jc w:val="both"/>
      </w:pPr>
      <w:r w:rsidRPr="003E7038">
        <w:t xml:space="preserve">the need to align </w:t>
      </w:r>
      <w:r w:rsidR="004E504A">
        <w:t>DEI</w:t>
      </w:r>
      <w:r w:rsidRPr="003E7038">
        <w:t xml:space="preserve"> goals to organisational strategies and implement change at the organisational level</w:t>
      </w:r>
    </w:p>
    <w:p w14:paraId="6FD59618" w14:textId="5D20F12C" w:rsidR="007C7CEB" w:rsidRDefault="007C7CEB" w:rsidP="00B6131E">
      <w:pPr>
        <w:pStyle w:val="ListParagraph"/>
        <w:numPr>
          <w:ilvl w:val="0"/>
          <w:numId w:val="44"/>
        </w:numPr>
        <w:jc w:val="both"/>
      </w:pPr>
      <w:r w:rsidRPr="003E7038">
        <w:t>the need to creat</w:t>
      </w:r>
      <w:r w:rsidR="004E504A">
        <w:t>e</w:t>
      </w:r>
      <w:r w:rsidRPr="003E7038">
        <w:t xml:space="preserve"> initiatives targeting top-down change that create a trickle-down effect</w:t>
      </w:r>
      <w:r w:rsidR="007A29B8">
        <w:t>.</w:t>
      </w:r>
    </w:p>
    <w:p w14:paraId="53D0FB9A" w14:textId="77777777" w:rsidR="007A29B8" w:rsidRPr="003E7038" w:rsidRDefault="007A29B8" w:rsidP="008C4EC9">
      <w:pPr>
        <w:jc w:val="both"/>
      </w:pPr>
    </w:p>
    <w:p w14:paraId="6FEC1AD1" w14:textId="446A83A2" w:rsidR="007C7CEB" w:rsidRDefault="007C7CEB" w:rsidP="008C4EC9">
      <w:pPr>
        <w:jc w:val="both"/>
      </w:pPr>
      <w:r w:rsidRPr="003E7038">
        <w:t>Th</w:t>
      </w:r>
      <w:r w:rsidR="000E5DF9">
        <w:t>e review indicates</w:t>
      </w:r>
      <w:r w:rsidRPr="003E7038">
        <w:t xml:space="preserve"> </w:t>
      </w:r>
      <w:r w:rsidR="004807E6">
        <w:t xml:space="preserve">that </w:t>
      </w:r>
      <w:r w:rsidRPr="003E7038">
        <w:t xml:space="preserve">VPS entities </w:t>
      </w:r>
      <w:r w:rsidR="000E5DF9">
        <w:t xml:space="preserve">must </w:t>
      </w:r>
      <w:r w:rsidRPr="003E7038">
        <w:t>look beyond implementing</w:t>
      </w:r>
      <w:r w:rsidR="00660762" w:rsidRPr="003E7038">
        <w:t xml:space="preserve"> </w:t>
      </w:r>
      <w:r w:rsidRPr="003E7038">
        <w:t xml:space="preserve">reactive interventions </w:t>
      </w:r>
      <w:r w:rsidR="004E504A">
        <w:t>and</w:t>
      </w:r>
      <w:r w:rsidR="000E5DF9">
        <w:t xml:space="preserve"> address root causes by focusing </w:t>
      </w:r>
      <w:r w:rsidRPr="003E7038">
        <w:t>on</w:t>
      </w:r>
      <w:r w:rsidR="00660762" w:rsidRPr="003E7038">
        <w:t xml:space="preserve"> </w:t>
      </w:r>
      <w:r w:rsidRPr="003E7038">
        <w:t>organisational procedures and practices</w:t>
      </w:r>
      <w:r w:rsidR="003E7038" w:rsidRPr="003E7038">
        <w:t xml:space="preserve">. This approach </w:t>
      </w:r>
      <w:r w:rsidR="00991003">
        <w:t xml:space="preserve">reflects </w:t>
      </w:r>
      <w:r w:rsidRPr="003E7038">
        <w:t>the importance of an intersectional approach</w:t>
      </w:r>
      <w:r w:rsidR="00991003">
        <w:t xml:space="preserve"> and aligns</w:t>
      </w:r>
      <w:r w:rsidRPr="003E7038">
        <w:t xml:space="preserve"> with</w:t>
      </w:r>
      <w:r w:rsidR="00660762" w:rsidRPr="003E7038">
        <w:t xml:space="preserve"> </w:t>
      </w:r>
      <w:r w:rsidRPr="003E7038">
        <w:t xml:space="preserve">the Act </w:t>
      </w:r>
      <w:r w:rsidR="003E7038" w:rsidRPr="003E7038">
        <w:t>and the obligations</w:t>
      </w:r>
      <w:r w:rsidRPr="003E7038">
        <w:t xml:space="preserve"> for organisations to complete a Gender Audit that</w:t>
      </w:r>
      <w:r w:rsidR="00660762" w:rsidRPr="003E7038">
        <w:t xml:space="preserve"> </w:t>
      </w:r>
      <w:r w:rsidRPr="003E7038">
        <w:t>is</w:t>
      </w:r>
      <w:r w:rsidR="00660762" w:rsidRPr="003E7038">
        <w:t xml:space="preserve"> </w:t>
      </w:r>
      <w:r w:rsidRPr="003E7038">
        <w:t>then leveraged in the Gender Equality Action Plan.</w:t>
      </w:r>
    </w:p>
    <w:p w14:paraId="04D347A9" w14:textId="77777777" w:rsidR="007A29B8" w:rsidRPr="003E7038" w:rsidRDefault="007A29B8" w:rsidP="008C4EC9">
      <w:pPr>
        <w:jc w:val="both"/>
      </w:pPr>
    </w:p>
    <w:p w14:paraId="4FCDA6C1" w14:textId="22987EF5" w:rsidR="007C7CEB" w:rsidRPr="002D0A32" w:rsidRDefault="007C7CEB" w:rsidP="008C4EC9">
      <w:pPr>
        <w:jc w:val="both"/>
      </w:pPr>
      <w:r w:rsidRPr="002D0A32">
        <w:t>Based on the gaps identified, this re</w:t>
      </w:r>
      <w:r w:rsidR="00991003">
        <w:t>port</w:t>
      </w:r>
      <w:r w:rsidRPr="002D0A32">
        <w:t xml:space="preserve"> articulates the need </w:t>
      </w:r>
      <w:r w:rsidR="00991003">
        <w:t>to create</w:t>
      </w:r>
      <w:r w:rsidRPr="002D0A32">
        <w:t xml:space="preserve"> truly inclusive workplaces by </w:t>
      </w:r>
      <w:r w:rsidR="00991003">
        <w:t>applying</w:t>
      </w:r>
      <w:r w:rsidRPr="002D0A32">
        <w:t xml:space="preserve"> a holistic approach that includes systemic, organisational and individual change to address the barriers </w:t>
      </w:r>
      <w:r w:rsidR="00991003">
        <w:t>CALD</w:t>
      </w:r>
      <w:r w:rsidRPr="002D0A32">
        <w:t xml:space="preserve"> women face </w:t>
      </w:r>
      <w:r w:rsidR="00991003">
        <w:t>in</w:t>
      </w:r>
      <w:r w:rsidRPr="002D0A32">
        <w:t xml:space="preserve"> the workplace.</w:t>
      </w:r>
    </w:p>
    <w:p w14:paraId="1F832A6F" w14:textId="77777777" w:rsidR="007C7CEB" w:rsidRPr="007C4048" w:rsidRDefault="007C7CEB" w:rsidP="00651E72">
      <w:pPr>
        <w:pStyle w:val="paragraphtext"/>
        <w:rPr>
          <w:highlight w:val="yellow"/>
        </w:rPr>
      </w:pPr>
    </w:p>
    <w:p w14:paraId="3B0A72A7" w14:textId="1605AA90" w:rsidR="007C7CEB" w:rsidRPr="002D0A32" w:rsidRDefault="002D0A32" w:rsidP="00C269D4">
      <w:pPr>
        <w:pStyle w:val="Heading2"/>
        <w:spacing w:after="200"/>
        <w:jc w:val="both"/>
      </w:pPr>
      <w:bookmarkStart w:id="18" w:name="_Toc119247369"/>
      <w:r w:rsidRPr="002D0A32">
        <w:t>R</w:t>
      </w:r>
      <w:r w:rsidR="007C7CEB" w:rsidRPr="002D0A32">
        <w:t>ecommend</w:t>
      </w:r>
      <w:r w:rsidR="00EA5DA6" w:rsidRPr="002D0A32">
        <w:t>ed Approach and Framework</w:t>
      </w:r>
      <w:bookmarkStart w:id="19" w:name="_Toc88223270"/>
      <w:bookmarkEnd w:id="18"/>
    </w:p>
    <w:p w14:paraId="16C9E739" w14:textId="21C0E431" w:rsidR="00AC0F09" w:rsidRDefault="007C7CEB" w:rsidP="00AC0F09">
      <w:pPr>
        <w:jc w:val="both"/>
        <w:rPr>
          <w:rStyle w:val="eop"/>
        </w:rPr>
      </w:pPr>
      <w:r w:rsidRPr="002D0A32">
        <w:t>Th</w:t>
      </w:r>
      <w:r w:rsidR="008A1BE5">
        <w:t>e</w:t>
      </w:r>
      <w:r w:rsidRPr="002D0A32">
        <w:t xml:space="preserve"> research suggests that </w:t>
      </w:r>
      <w:r w:rsidR="004807E6">
        <w:t xml:space="preserve">the </w:t>
      </w:r>
      <w:r w:rsidRPr="002D0A32">
        <w:t xml:space="preserve">VPS can break down barriers for </w:t>
      </w:r>
      <w:r w:rsidR="004807E6">
        <w:t>CALD</w:t>
      </w:r>
      <w:r w:rsidRPr="002D0A32">
        <w:t xml:space="preserve"> women by adopting a holistic framework </w:t>
      </w:r>
      <w:r w:rsidR="008A1BE5">
        <w:t>(the Framework)</w:t>
      </w:r>
      <w:r w:rsidR="00AC0F09">
        <w:t xml:space="preserve"> as developed in this project</w:t>
      </w:r>
      <w:r w:rsidRPr="002D0A32">
        <w:t xml:space="preserve">. </w:t>
      </w:r>
      <w:r w:rsidRPr="00840AA2">
        <w:rPr>
          <w:rStyle w:val="normaltextrun"/>
        </w:rPr>
        <w:t xml:space="preserve">The </w:t>
      </w:r>
      <w:r w:rsidR="008A1BE5">
        <w:rPr>
          <w:rStyle w:val="normaltextrun"/>
        </w:rPr>
        <w:t>F</w:t>
      </w:r>
      <w:r w:rsidRPr="00840AA2">
        <w:rPr>
          <w:rStyle w:val="normaltextrun"/>
        </w:rPr>
        <w:t>ramework includes an assessment tool</w:t>
      </w:r>
      <w:r w:rsidR="00AC0F09">
        <w:rPr>
          <w:rStyle w:val="normaltextrun"/>
        </w:rPr>
        <w:t xml:space="preserve"> (the Assessment Tool)</w:t>
      </w:r>
      <w:r w:rsidRPr="00840AA2">
        <w:rPr>
          <w:rStyle w:val="normaltextrun"/>
        </w:rPr>
        <w:t xml:space="preserve"> and high-level guidance </w:t>
      </w:r>
      <w:r w:rsidR="00043445">
        <w:rPr>
          <w:rStyle w:val="normaltextrun"/>
        </w:rPr>
        <w:t xml:space="preserve">(the </w:t>
      </w:r>
      <w:r w:rsidR="00AC0F09">
        <w:rPr>
          <w:rStyle w:val="normaltextrun"/>
        </w:rPr>
        <w:t>M</w:t>
      </w:r>
      <w:r w:rsidR="00043445">
        <w:rPr>
          <w:rStyle w:val="normaltextrun"/>
        </w:rPr>
        <w:t xml:space="preserve">odel) </w:t>
      </w:r>
      <w:r w:rsidR="006C70D0">
        <w:rPr>
          <w:rStyle w:val="normaltextrun"/>
        </w:rPr>
        <w:t>and</w:t>
      </w:r>
      <w:r w:rsidRPr="00840AA2">
        <w:rPr>
          <w:rStyle w:val="normaltextrun"/>
        </w:rPr>
        <w:t xml:space="preserve"> </w:t>
      </w:r>
      <w:r w:rsidR="002D0A32" w:rsidRPr="00840AA2">
        <w:rPr>
          <w:rStyle w:val="normaltextrun"/>
        </w:rPr>
        <w:t xml:space="preserve">promotes the </w:t>
      </w:r>
      <w:r w:rsidRPr="00840AA2">
        <w:rPr>
          <w:rStyle w:val="normaltextrun"/>
        </w:rPr>
        <w:t>conditions to change mindsets, relationships, processes, and structures in the VPS, enabling entities to achieve genuine intersectional gender equality and sustained inclusion for CALD women.</w:t>
      </w:r>
      <w:r w:rsidR="00660762" w:rsidRPr="00840AA2">
        <w:rPr>
          <w:rStyle w:val="eop"/>
        </w:rPr>
        <w:t xml:space="preserve"> </w:t>
      </w:r>
    </w:p>
    <w:p w14:paraId="691B6CD0" w14:textId="1730CC0E" w:rsidR="00AC0F09" w:rsidRPr="00E554A3" w:rsidRDefault="00AC0F09" w:rsidP="00117D58">
      <w:pPr>
        <w:spacing w:before="120"/>
        <w:jc w:val="both"/>
      </w:pPr>
      <w:r w:rsidRPr="002D0A32">
        <w:t xml:space="preserve">The </w:t>
      </w:r>
      <w:r>
        <w:t>F</w:t>
      </w:r>
      <w:r w:rsidRPr="002D0A32">
        <w:t xml:space="preserve">ramework consists of the following processes that are repeated </w:t>
      </w:r>
      <w:r>
        <w:t xml:space="preserve">at the end of each stage (levels) of the practical </w:t>
      </w:r>
      <w:r w:rsidR="00914488">
        <w:t>m</w:t>
      </w:r>
      <w:r w:rsidRPr="002D0A32">
        <w:t>odel</w:t>
      </w:r>
      <w:r>
        <w:t>:</w:t>
      </w:r>
      <w:r w:rsidRPr="002D0A32">
        <w:t xml:space="preserve">    </w:t>
      </w:r>
    </w:p>
    <w:p w14:paraId="5C2A6511" w14:textId="7E837A31" w:rsidR="00AC0F09" w:rsidRPr="00C269D4" w:rsidRDefault="00AC0F09" w:rsidP="00AC0F09">
      <w:pPr>
        <w:pStyle w:val="ListParagraph"/>
        <w:numPr>
          <w:ilvl w:val="0"/>
          <w:numId w:val="47"/>
        </w:numPr>
        <w:jc w:val="both"/>
        <w:rPr>
          <w:sz w:val="24"/>
          <w:szCs w:val="24"/>
        </w:rPr>
      </w:pPr>
      <w:r w:rsidRPr="007A29B8">
        <w:t xml:space="preserve">Assessment </w:t>
      </w:r>
      <w:r w:rsidRPr="00FF3392">
        <w:rPr>
          <w:bCs/>
          <w:i/>
          <w:iCs/>
        </w:rPr>
        <w:t>(</w:t>
      </w:r>
      <w:proofErr w:type="spellStart"/>
      <w:r w:rsidR="00032C0E">
        <w:rPr>
          <w:bCs/>
          <w:i/>
          <w:iCs/>
        </w:rPr>
        <w:t>utilising</w:t>
      </w:r>
      <w:proofErr w:type="spellEnd"/>
      <w:r w:rsidR="00032C0E">
        <w:rPr>
          <w:bCs/>
          <w:i/>
          <w:iCs/>
        </w:rPr>
        <w:t xml:space="preserve"> </w:t>
      </w:r>
      <w:r w:rsidRPr="00FF3392">
        <w:rPr>
          <w:bCs/>
          <w:i/>
          <w:iCs/>
        </w:rPr>
        <w:t xml:space="preserve">the </w:t>
      </w:r>
      <w:r w:rsidR="0035316B">
        <w:rPr>
          <w:bCs/>
          <w:i/>
          <w:iCs/>
        </w:rPr>
        <w:t>A</w:t>
      </w:r>
      <w:r w:rsidRPr="00FF3392">
        <w:rPr>
          <w:bCs/>
          <w:i/>
          <w:iCs/>
        </w:rPr>
        <w:t xml:space="preserve">ssessment </w:t>
      </w:r>
      <w:r w:rsidR="0035316B">
        <w:rPr>
          <w:bCs/>
          <w:i/>
          <w:iCs/>
        </w:rPr>
        <w:t>T</w:t>
      </w:r>
      <w:r w:rsidRPr="00FF3392">
        <w:rPr>
          <w:bCs/>
          <w:i/>
          <w:iCs/>
        </w:rPr>
        <w:t>ool)</w:t>
      </w:r>
    </w:p>
    <w:p w14:paraId="61742087" w14:textId="530C90DD" w:rsidR="00AC0F09" w:rsidRPr="00C269D4" w:rsidRDefault="00AC0F09" w:rsidP="00AC0F09">
      <w:pPr>
        <w:pStyle w:val="ListParagraph"/>
        <w:numPr>
          <w:ilvl w:val="0"/>
          <w:numId w:val="47"/>
        </w:numPr>
        <w:jc w:val="both"/>
        <w:rPr>
          <w:sz w:val="24"/>
          <w:szCs w:val="24"/>
        </w:rPr>
      </w:pPr>
      <w:r w:rsidRPr="007A29B8">
        <w:t>Establishing the Action Plan </w:t>
      </w:r>
      <w:r w:rsidRPr="00FF3392">
        <w:rPr>
          <w:i/>
          <w:iCs/>
        </w:rPr>
        <w:t>(</w:t>
      </w:r>
      <w:r w:rsidR="00032C0E">
        <w:rPr>
          <w:i/>
          <w:iCs/>
        </w:rPr>
        <w:t>based on</w:t>
      </w:r>
      <w:r w:rsidRPr="00FF3392">
        <w:rPr>
          <w:i/>
          <w:iCs/>
        </w:rPr>
        <w:t xml:space="preserve"> the Model)</w:t>
      </w:r>
    </w:p>
    <w:p w14:paraId="3F10D5B3" w14:textId="76E56D8A" w:rsidR="00AC0F09" w:rsidRPr="00117D58" w:rsidRDefault="00AC0F09" w:rsidP="00AC0F09">
      <w:pPr>
        <w:pStyle w:val="ListParagraph"/>
        <w:numPr>
          <w:ilvl w:val="0"/>
          <w:numId w:val="47"/>
        </w:numPr>
        <w:jc w:val="both"/>
        <w:rPr>
          <w:i/>
          <w:iCs/>
          <w:sz w:val="24"/>
          <w:szCs w:val="24"/>
        </w:rPr>
      </w:pPr>
      <w:r w:rsidRPr="007A29B8">
        <w:t>Progression </w:t>
      </w:r>
      <w:r w:rsidR="00F70B0F" w:rsidRPr="00117D58">
        <w:rPr>
          <w:i/>
          <w:iCs/>
        </w:rPr>
        <w:t xml:space="preserve">(within the </w:t>
      </w:r>
      <w:r w:rsidR="00F82027">
        <w:rPr>
          <w:i/>
          <w:iCs/>
        </w:rPr>
        <w:t>M</w:t>
      </w:r>
      <w:r w:rsidR="00F70B0F" w:rsidRPr="00117D58">
        <w:rPr>
          <w:i/>
          <w:iCs/>
        </w:rPr>
        <w:t>odel)</w:t>
      </w:r>
      <w:r w:rsidRPr="00117D58">
        <w:rPr>
          <w:i/>
          <w:iCs/>
        </w:rPr>
        <w:t xml:space="preserve"> </w:t>
      </w:r>
    </w:p>
    <w:p w14:paraId="03E31B22" w14:textId="64826333" w:rsidR="00AC0F09" w:rsidRDefault="00AC0F09" w:rsidP="00AC0F09">
      <w:pPr>
        <w:pStyle w:val="ListParagraph"/>
        <w:numPr>
          <w:ilvl w:val="0"/>
          <w:numId w:val="47"/>
        </w:numPr>
        <w:jc w:val="both"/>
      </w:pPr>
      <w:r w:rsidRPr="007A29B8">
        <w:t>Review</w:t>
      </w:r>
    </w:p>
    <w:p w14:paraId="4095F986" w14:textId="7A4448F1" w:rsidR="00E554A3" w:rsidRDefault="006C70D0">
      <w:pPr>
        <w:spacing w:before="120"/>
        <w:jc w:val="both"/>
      </w:pPr>
      <w:r>
        <w:rPr>
          <w:rStyle w:val="eop"/>
        </w:rPr>
        <w:t>It looks beyond</w:t>
      </w:r>
      <w:r w:rsidR="007C7CEB" w:rsidRPr="002D0A32">
        <w:t xml:space="preserve"> stand-alone solutions</w:t>
      </w:r>
      <w:r>
        <w:t xml:space="preserve"> and leverages</w:t>
      </w:r>
      <w:r w:rsidR="007C7CEB" w:rsidRPr="002D0A32">
        <w:t xml:space="preserve"> Kotter</w:t>
      </w:r>
      <w:r w:rsidR="00FC6639" w:rsidRPr="002D0A32">
        <w:t>’</w:t>
      </w:r>
      <w:r w:rsidR="007C7CEB" w:rsidRPr="002D0A32">
        <w:t xml:space="preserve">s organisational change model, Senge’s systems approach to change, the </w:t>
      </w:r>
      <w:r w:rsidR="008A1BE5">
        <w:t xml:space="preserve">concept </w:t>
      </w:r>
      <w:r w:rsidR="007C7CEB" w:rsidRPr="002D0A32">
        <w:t>of the learning organisation, the idea of inclusive leadership, strategic diversity management and capability development.</w:t>
      </w:r>
      <w:r w:rsidR="00660762" w:rsidRPr="002D0A32">
        <w:t xml:space="preserve">  </w:t>
      </w:r>
    </w:p>
    <w:p w14:paraId="4F10DB41" w14:textId="7CB5AE01" w:rsidR="0014295F" w:rsidRPr="00117D58" w:rsidRDefault="0014295F" w:rsidP="00117D58">
      <w:pPr>
        <w:pStyle w:val="Heading4"/>
        <w:spacing w:before="120" w:after="120"/>
        <w:rPr>
          <w:b w:val="0"/>
          <w:bCs w:val="0"/>
        </w:rPr>
      </w:pPr>
      <w:r w:rsidRPr="006A5AB6">
        <w:lastRenderedPageBreak/>
        <w:t xml:space="preserve">Assessment </w:t>
      </w:r>
      <w:r w:rsidR="00AC0F09" w:rsidRPr="00117D58">
        <w:rPr>
          <w:b w:val="0"/>
          <w:bCs w:val="0"/>
        </w:rPr>
        <w:t>(</w:t>
      </w:r>
      <w:r w:rsidR="00032C0E">
        <w:rPr>
          <w:b w:val="0"/>
          <w:bCs w:val="0"/>
        </w:rPr>
        <w:t>utilising</w:t>
      </w:r>
      <w:r w:rsidR="00AC0F09" w:rsidRPr="00117D58">
        <w:rPr>
          <w:b w:val="0"/>
          <w:bCs w:val="0"/>
        </w:rPr>
        <w:t xml:space="preserve"> on the </w:t>
      </w:r>
      <w:r w:rsidR="00032C0E">
        <w:rPr>
          <w:b w:val="0"/>
          <w:bCs w:val="0"/>
        </w:rPr>
        <w:t>A</w:t>
      </w:r>
      <w:r w:rsidR="00AC0F09" w:rsidRPr="00117D58">
        <w:rPr>
          <w:b w:val="0"/>
          <w:bCs w:val="0"/>
        </w:rPr>
        <w:t xml:space="preserve">ssessment </w:t>
      </w:r>
      <w:r w:rsidR="00032C0E">
        <w:rPr>
          <w:b w:val="0"/>
          <w:bCs w:val="0"/>
        </w:rPr>
        <w:t>T</w:t>
      </w:r>
      <w:r w:rsidR="00AC0F09" w:rsidRPr="00117D58">
        <w:rPr>
          <w:b w:val="0"/>
          <w:bCs w:val="0"/>
        </w:rPr>
        <w:t>ool)</w:t>
      </w:r>
    </w:p>
    <w:p w14:paraId="51692BCA" w14:textId="03C95CDB" w:rsidR="0014295F" w:rsidRPr="006106B3" w:rsidRDefault="0014295F" w:rsidP="008C4EC9">
      <w:pPr>
        <w:jc w:val="both"/>
      </w:pPr>
      <w:r w:rsidRPr="006106B3">
        <w:t xml:space="preserve">The </w:t>
      </w:r>
      <w:r w:rsidR="008A1BE5">
        <w:t>F</w:t>
      </w:r>
      <w:r w:rsidRPr="006106B3">
        <w:t xml:space="preserve">ramework begins with </w:t>
      </w:r>
      <w:r w:rsidR="00201B07">
        <w:t>an</w:t>
      </w:r>
      <w:r w:rsidRPr="006106B3">
        <w:t xml:space="preserve"> assessment</w:t>
      </w:r>
      <w:r w:rsidRPr="00117D58">
        <w:t>,</w:t>
      </w:r>
      <w:r w:rsidRPr="00BE04A5">
        <w:t xml:space="preserve"> wh</w:t>
      </w:r>
      <w:r w:rsidRPr="006106B3">
        <w:t xml:space="preserve">ich is repeated after each </w:t>
      </w:r>
      <w:r w:rsidR="008F200E">
        <w:t>level</w:t>
      </w:r>
      <w:r w:rsidRPr="006106B3">
        <w:t xml:space="preserve">, to </w:t>
      </w:r>
      <w:r>
        <w:t>assess</w:t>
      </w:r>
      <w:r w:rsidRPr="006106B3">
        <w:t xml:space="preserve"> whether the organisation </w:t>
      </w:r>
      <w:r>
        <w:t xml:space="preserve">should </w:t>
      </w:r>
      <w:r w:rsidRPr="006106B3">
        <w:t xml:space="preserve">move to the next level </w:t>
      </w:r>
      <w:r>
        <w:t xml:space="preserve">of activities </w:t>
      </w:r>
      <w:r w:rsidRPr="006106B3">
        <w:t xml:space="preserve">in the </w:t>
      </w:r>
      <w:r w:rsidR="00914488">
        <w:t>Model</w:t>
      </w:r>
      <w:r w:rsidRPr="006106B3">
        <w:t>.</w:t>
      </w:r>
      <w:r w:rsidR="007A29B8">
        <w:t xml:space="preserve"> </w:t>
      </w:r>
      <w:r w:rsidRPr="006106B3">
        <w:rPr>
          <w:rStyle w:val="normaltextrun"/>
        </w:rPr>
        <w:t xml:space="preserve">Based on the assessment results, individual entities </w:t>
      </w:r>
      <w:r>
        <w:rPr>
          <w:rStyle w:val="normaltextrun"/>
        </w:rPr>
        <w:t xml:space="preserve">can determine their </w:t>
      </w:r>
      <w:r w:rsidR="008A1BE5">
        <w:rPr>
          <w:rStyle w:val="normaltextrun"/>
        </w:rPr>
        <w:t xml:space="preserve">current </w:t>
      </w:r>
      <w:r>
        <w:rPr>
          <w:rStyle w:val="normaltextrun"/>
        </w:rPr>
        <w:t xml:space="preserve">position and follow </w:t>
      </w:r>
      <w:r w:rsidR="008A1BE5">
        <w:rPr>
          <w:rStyle w:val="normaltextrun"/>
        </w:rPr>
        <w:t xml:space="preserve">the </w:t>
      </w:r>
      <w:r>
        <w:rPr>
          <w:rStyle w:val="normaltextrun"/>
        </w:rPr>
        <w:t>recommended action</w:t>
      </w:r>
      <w:r w:rsidR="008A1BE5">
        <w:rPr>
          <w:rStyle w:val="normaltextrun"/>
        </w:rPr>
        <w:t xml:space="preserve">s </w:t>
      </w:r>
      <w:r w:rsidRPr="006106B3">
        <w:rPr>
          <w:rStyle w:val="normaltextrun"/>
        </w:rPr>
        <w:t xml:space="preserve">to move </w:t>
      </w:r>
      <w:r>
        <w:rPr>
          <w:rStyle w:val="normaltextrun"/>
        </w:rPr>
        <w:t>forward.</w:t>
      </w:r>
      <w:r w:rsidRPr="006106B3">
        <w:rPr>
          <w:rStyle w:val="normaltextrun"/>
        </w:rPr>
        <w:t xml:space="preserve"> </w:t>
      </w:r>
      <w:r>
        <w:rPr>
          <w:rStyle w:val="normaltextrun"/>
        </w:rPr>
        <w:t xml:space="preserve">Organisations move from </w:t>
      </w:r>
      <w:r w:rsidR="008A1BE5">
        <w:rPr>
          <w:rStyle w:val="normaltextrun"/>
        </w:rPr>
        <w:t xml:space="preserve">an entry level </w:t>
      </w:r>
      <w:r>
        <w:rPr>
          <w:rStyle w:val="normaltextrun"/>
        </w:rPr>
        <w:t>position (L</w:t>
      </w:r>
      <w:r w:rsidRPr="006106B3">
        <w:rPr>
          <w:rStyle w:val="normaltextrun"/>
        </w:rPr>
        <w:t xml:space="preserve">evel </w:t>
      </w:r>
      <w:r w:rsidR="005E3F10">
        <w:rPr>
          <w:rStyle w:val="normaltextrun"/>
        </w:rPr>
        <w:t>0</w:t>
      </w:r>
      <w:r w:rsidR="008A1BE5">
        <w:rPr>
          <w:rStyle w:val="normaltextrun"/>
        </w:rPr>
        <w:t xml:space="preserve">) through the remaining levels to </w:t>
      </w:r>
      <w:r w:rsidR="005E3F10">
        <w:rPr>
          <w:rStyle w:val="normaltextrun"/>
        </w:rPr>
        <w:t xml:space="preserve">achieve </w:t>
      </w:r>
      <w:r>
        <w:rPr>
          <w:rStyle w:val="normaltextrun"/>
        </w:rPr>
        <w:t>an inclusive, diverse organisation</w:t>
      </w:r>
      <w:r w:rsidR="005E3F10">
        <w:rPr>
          <w:rStyle w:val="normaltextrun"/>
        </w:rPr>
        <w:t xml:space="preserve"> (Level 5)</w:t>
      </w:r>
      <w:r w:rsidRPr="006106B3">
        <w:rPr>
          <w:rStyle w:val="normaltextrun"/>
        </w:rPr>
        <w:t xml:space="preserve">. </w:t>
      </w:r>
      <w:r w:rsidRPr="006106B3">
        <w:t xml:space="preserve">In this way, each organisation’s </w:t>
      </w:r>
      <w:r>
        <w:t xml:space="preserve">situation and </w:t>
      </w:r>
      <w:r w:rsidRPr="006106B3">
        <w:t xml:space="preserve">progress </w:t>
      </w:r>
      <w:r>
        <w:t>is assessed, ensuring that</w:t>
      </w:r>
      <w:r w:rsidR="005E3F10">
        <w:t xml:space="preserve"> they</w:t>
      </w:r>
      <w:r>
        <w:t xml:space="preserve"> b</w:t>
      </w:r>
      <w:r w:rsidR="00E554A3">
        <w:t xml:space="preserve">uild </w:t>
      </w:r>
      <w:r>
        <w:t>a stable platform, maintain their momentum, and importantly, only move forward when ready to do so</w:t>
      </w:r>
      <w:r w:rsidRPr="006106B3">
        <w:t xml:space="preserve">. </w:t>
      </w:r>
    </w:p>
    <w:p w14:paraId="27A46E11" w14:textId="4CB11EB3" w:rsidR="0014295F" w:rsidRPr="0005686D" w:rsidRDefault="00ED0EA2" w:rsidP="00EF2966">
      <w:pPr>
        <w:pStyle w:val="Heading4"/>
        <w:spacing w:after="120"/>
        <w:jc w:val="both"/>
      </w:pPr>
      <w:r w:rsidRPr="0005686D">
        <w:t xml:space="preserve">Establish the Action Plan </w:t>
      </w:r>
      <w:r w:rsidRPr="00117D58">
        <w:rPr>
          <w:rStyle w:val="normaltextrun"/>
          <w:rFonts w:cstheme="majorHAnsi"/>
          <w:b w:val="0"/>
          <w:bCs w:val="0"/>
        </w:rPr>
        <w:t>(</w:t>
      </w:r>
      <w:r>
        <w:rPr>
          <w:rStyle w:val="normaltextrun"/>
          <w:rFonts w:cstheme="majorHAnsi"/>
          <w:b w:val="0"/>
          <w:bCs w:val="0"/>
        </w:rPr>
        <w:t>based on</w:t>
      </w:r>
      <w:r w:rsidRPr="00117D58">
        <w:rPr>
          <w:rStyle w:val="normaltextrun"/>
          <w:rFonts w:cstheme="majorHAnsi"/>
          <w:b w:val="0"/>
          <w:bCs w:val="0"/>
        </w:rPr>
        <w:t xml:space="preserve"> the Model)</w:t>
      </w:r>
      <w:r w:rsidR="00AC0F09">
        <w:rPr>
          <w:noProof/>
        </w:rPr>
        <w:drawing>
          <wp:inline distT="0" distB="0" distL="0" distR="0" wp14:anchorId="61199B06" wp14:editId="6AA8FC76">
            <wp:extent cx="5731510" cy="2677160"/>
            <wp:effectExtent l="0" t="0" r="2540" b="8890"/>
            <wp:docPr id="1" name="Picture 1" descr="A graphical depiction of the model, showing actions under each level from Level 0 as preparatory phase through to Level 5 as continuous improvement. The graphic shows different levels range progress from short term, to medium term to long term and are underpinned by executive buy-in, commitment and sponsorship, sharing best practice, and strong change management and communications. This is covered in detail in a later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ical depiction of the model, showing actions under each level from Level 0 as preparatory phase through to Level 5 as continuous improvement. The graphic shows different levels range progress from short term, to medium term to long term and are underpinned by executive buy-in, commitment and sponsorship, sharing best practice, and strong change management and communications. This is covered in detail in a later section.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677160"/>
                    </a:xfrm>
                    <a:prstGeom prst="rect">
                      <a:avLst/>
                    </a:prstGeom>
                    <a:noFill/>
                  </pic:spPr>
                </pic:pic>
              </a:graphicData>
            </a:graphic>
          </wp:inline>
        </w:drawing>
      </w:r>
    </w:p>
    <w:p w14:paraId="342E6634" w14:textId="77777777" w:rsidR="00AC0F09" w:rsidRDefault="00AC0F09" w:rsidP="008C4EC9">
      <w:pPr>
        <w:jc w:val="both"/>
        <w:rPr>
          <w:rStyle w:val="normaltextrun"/>
          <w:rFonts w:cstheme="majorBidi"/>
        </w:rPr>
      </w:pPr>
    </w:p>
    <w:p w14:paraId="1A47703D" w14:textId="0B87050C" w:rsidR="00F82027" w:rsidRDefault="0014295F" w:rsidP="008C4EC9">
      <w:pPr>
        <w:jc w:val="both"/>
        <w:rPr>
          <w:rStyle w:val="normaltextrun"/>
          <w:rFonts w:cstheme="majorHAnsi"/>
        </w:rPr>
      </w:pPr>
      <w:r w:rsidRPr="006106B3">
        <w:rPr>
          <w:rStyle w:val="normaltextrun"/>
          <w:rFonts w:cstheme="majorBidi"/>
        </w:rPr>
        <w:t>Based on the first assessment</w:t>
      </w:r>
      <w:r w:rsidR="005E3F10">
        <w:rPr>
          <w:rStyle w:val="normaltextrun"/>
          <w:rFonts w:cstheme="majorBidi"/>
        </w:rPr>
        <w:t xml:space="preserve">, and in consideration of </w:t>
      </w:r>
      <w:r w:rsidRPr="006106B3">
        <w:rPr>
          <w:rStyle w:val="normaltextrun"/>
          <w:rFonts w:cstheme="majorBidi"/>
        </w:rPr>
        <w:t>data and information obtained from the</w:t>
      </w:r>
      <w:r w:rsidR="005E3F10">
        <w:rPr>
          <w:rStyle w:val="normaltextrun"/>
          <w:rFonts w:cstheme="majorBidi"/>
        </w:rPr>
        <w:t>ir</w:t>
      </w:r>
      <w:r w:rsidRPr="006106B3">
        <w:rPr>
          <w:rStyle w:val="normaltextrun"/>
          <w:rFonts w:cstheme="majorBidi"/>
        </w:rPr>
        <w:t xml:space="preserve"> Gender </w:t>
      </w:r>
      <w:r>
        <w:rPr>
          <w:rStyle w:val="normaltextrun"/>
          <w:rFonts w:cstheme="majorBidi"/>
        </w:rPr>
        <w:t>A</w:t>
      </w:r>
      <w:r w:rsidRPr="006106B3">
        <w:rPr>
          <w:rStyle w:val="normaltextrun"/>
          <w:rFonts w:cstheme="majorBidi"/>
        </w:rPr>
        <w:t xml:space="preserve">udit, </w:t>
      </w:r>
      <w:r w:rsidR="005E3F10">
        <w:rPr>
          <w:rStyle w:val="normaltextrun"/>
          <w:rFonts w:cstheme="majorBidi"/>
        </w:rPr>
        <w:t>an</w:t>
      </w:r>
      <w:r w:rsidRPr="006106B3">
        <w:rPr>
          <w:rStyle w:val="normaltextrun"/>
          <w:rFonts w:cstheme="majorBidi"/>
        </w:rPr>
        <w:t xml:space="preserve"> organisation must develop</w:t>
      </w:r>
      <w:r w:rsidR="005E3F10">
        <w:rPr>
          <w:rStyle w:val="normaltextrun"/>
          <w:rFonts w:cstheme="majorBidi"/>
        </w:rPr>
        <w:t xml:space="preserve"> a</w:t>
      </w:r>
      <w:r w:rsidRPr="006106B3">
        <w:rPr>
          <w:rStyle w:val="normaltextrun"/>
          <w:rFonts w:cstheme="majorBidi"/>
        </w:rPr>
        <w:t xml:space="preserve"> </w:t>
      </w:r>
      <w:r w:rsidR="005E3F10">
        <w:rPr>
          <w:rStyle w:val="normaltextrun"/>
          <w:rFonts w:cstheme="majorBidi"/>
        </w:rPr>
        <w:t>D</w:t>
      </w:r>
      <w:r w:rsidR="001941AD">
        <w:rPr>
          <w:rStyle w:val="normaltextrun"/>
          <w:rFonts w:cstheme="majorBidi"/>
        </w:rPr>
        <w:t>EI</w:t>
      </w:r>
      <w:r w:rsidRPr="006106B3">
        <w:rPr>
          <w:rStyle w:val="normaltextrun"/>
          <w:rFonts w:cstheme="majorBidi"/>
        </w:rPr>
        <w:t xml:space="preserve"> plan</w:t>
      </w:r>
      <w:r w:rsidR="00185964">
        <w:rPr>
          <w:rStyle w:val="normaltextrun"/>
          <w:rFonts w:cstheme="majorBidi"/>
        </w:rPr>
        <w:t xml:space="preserve">. </w:t>
      </w:r>
      <w:r w:rsidR="00185964">
        <w:rPr>
          <w:rStyle w:val="normaltextrun"/>
          <w:rFonts w:cstheme="majorHAnsi"/>
        </w:rPr>
        <w:t xml:space="preserve">In </w:t>
      </w:r>
      <w:r w:rsidR="00185964" w:rsidRPr="00185964">
        <w:rPr>
          <w:rStyle w:val="normaltextrun"/>
          <w:rFonts w:cstheme="majorHAnsi"/>
        </w:rPr>
        <w:t>developing the plan, organisations need to determine</w:t>
      </w:r>
      <w:r w:rsidR="00F82027">
        <w:rPr>
          <w:rStyle w:val="normaltextrun"/>
          <w:rFonts w:cstheme="majorHAnsi"/>
        </w:rPr>
        <w:t>:</w:t>
      </w:r>
    </w:p>
    <w:p w14:paraId="202BB14D" w14:textId="1A5DC47B" w:rsidR="00185964" w:rsidRPr="005E3F10" w:rsidRDefault="00185964" w:rsidP="008C4EC9">
      <w:pPr>
        <w:jc w:val="both"/>
        <w:rPr>
          <w:rStyle w:val="normaltextrun"/>
          <w:rFonts w:cstheme="majorBidi"/>
        </w:rPr>
      </w:pPr>
      <w:r w:rsidRPr="00185964">
        <w:rPr>
          <w:rStyle w:val="normaltextrun"/>
          <w:rFonts w:cstheme="majorHAnsi"/>
        </w:rPr>
        <w:t xml:space="preserve"> </w:t>
      </w:r>
    </w:p>
    <w:p w14:paraId="568CC1A5" w14:textId="751931ED" w:rsidR="0014295F" w:rsidRPr="0017026D" w:rsidRDefault="00DD7B09" w:rsidP="00117D58">
      <w:pPr>
        <w:pStyle w:val="ListParagraph"/>
        <w:numPr>
          <w:ilvl w:val="0"/>
          <w:numId w:val="27"/>
        </w:numPr>
        <w:jc w:val="both"/>
        <w:rPr>
          <w:rStyle w:val="normaltextrun"/>
          <w:rFonts w:eastAsiaTheme="majorEastAsia" w:cstheme="majorHAnsi"/>
          <w:lang w:val="en-AU"/>
        </w:rPr>
      </w:pPr>
      <w:r>
        <w:rPr>
          <w:rStyle w:val="normaltextrun"/>
          <w:rFonts w:cstheme="majorHAnsi"/>
        </w:rPr>
        <w:t>A</w:t>
      </w:r>
      <w:r w:rsidR="0014295F" w:rsidRPr="006106B3">
        <w:rPr>
          <w:rStyle w:val="normaltextrun"/>
          <w:rFonts w:cstheme="majorHAnsi"/>
        </w:rPr>
        <w:t>ctions to be completed</w:t>
      </w:r>
      <w:r w:rsidR="00185964">
        <w:rPr>
          <w:rStyle w:val="normaltextrun"/>
          <w:rFonts w:cstheme="majorHAnsi"/>
        </w:rPr>
        <w:t xml:space="preserve"> </w:t>
      </w:r>
      <w:r w:rsidR="0014295F" w:rsidRPr="0017026D">
        <w:rPr>
          <w:rStyle w:val="normaltextrun"/>
          <w:rFonts w:cstheme="majorHAnsi"/>
        </w:rPr>
        <w:t>to</w:t>
      </w:r>
      <w:r w:rsidR="00201B07" w:rsidRPr="0017026D">
        <w:rPr>
          <w:rStyle w:val="normaltextrun"/>
          <w:rFonts w:cstheme="majorHAnsi"/>
        </w:rPr>
        <w:t xml:space="preserve"> </w:t>
      </w:r>
      <w:r w:rsidR="0014295F" w:rsidRPr="0017026D">
        <w:rPr>
          <w:rStyle w:val="normaltextrun"/>
          <w:rFonts w:cstheme="majorHAnsi"/>
        </w:rPr>
        <w:t>meet its targets, or to progress to the next level</w:t>
      </w:r>
      <w:r w:rsidR="00201B07" w:rsidRPr="0017026D">
        <w:rPr>
          <w:rStyle w:val="normaltextrun"/>
          <w:rFonts w:cstheme="majorHAnsi"/>
        </w:rPr>
        <w:t xml:space="preserve"> in the Model</w:t>
      </w:r>
      <w:r w:rsidR="009E5D3E">
        <w:rPr>
          <w:rStyle w:val="normaltextrun"/>
          <w:rFonts w:cstheme="majorHAnsi"/>
        </w:rPr>
        <w:t xml:space="preserve"> </w:t>
      </w:r>
    </w:p>
    <w:p w14:paraId="609E4448" w14:textId="3516869E" w:rsidR="0014295F" w:rsidRPr="00185964" w:rsidRDefault="0014295F" w:rsidP="00B6131E">
      <w:pPr>
        <w:pStyle w:val="ListParagraph"/>
        <w:numPr>
          <w:ilvl w:val="0"/>
          <w:numId w:val="27"/>
        </w:numPr>
        <w:jc w:val="both"/>
        <w:rPr>
          <w:rStyle w:val="normaltextrun"/>
          <w:rFonts w:cstheme="majorHAnsi"/>
        </w:rPr>
      </w:pPr>
      <w:r w:rsidRPr="00185964">
        <w:rPr>
          <w:rStyle w:val="normaltextrun"/>
          <w:rFonts w:cstheme="majorHAnsi"/>
        </w:rPr>
        <w:t>A realistic timeframe to complete the actions and the sequence</w:t>
      </w:r>
      <w:r w:rsidR="005E3F10">
        <w:rPr>
          <w:rStyle w:val="normaltextrun"/>
          <w:rFonts w:cstheme="majorHAnsi"/>
        </w:rPr>
        <w:t xml:space="preserve"> in which</w:t>
      </w:r>
      <w:r w:rsidRPr="00185964">
        <w:rPr>
          <w:rStyle w:val="normaltextrun"/>
          <w:rFonts w:cstheme="majorHAnsi"/>
        </w:rPr>
        <w:t xml:space="preserve"> activities </w:t>
      </w:r>
      <w:r w:rsidR="005E3F10">
        <w:rPr>
          <w:rStyle w:val="normaltextrun"/>
          <w:rFonts w:cstheme="majorHAnsi"/>
        </w:rPr>
        <w:t xml:space="preserve">should be </w:t>
      </w:r>
      <w:r w:rsidRPr="00185964">
        <w:rPr>
          <w:rStyle w:val="normaltextrun"/>
          <w:rFonts w:cstheme="majorHAnsi"/>
        </w:rPr>
        <w:t>undertaken</w:t>
      </w:r>
    </w:p>
    <w:p w14:paraId="65056839" w14:textId="4F595A43" w:rsidR="0014295F" w:rsidRDefault="00DD7B09" w:rsidP="00B6131E">
      <w:pPr>
        <w:pStyle w:val="ListParagraph"/>
        <w:numPr>
          <w:ilvl w:val="0"/>
          <w:numId w:val="27"/>
        </w:numPr>
        <w:jc w:val="both"/>
        <w:rPr>
          <w:rStyle w:val="normaltextrun"/>
          <w:rFonts w:cstheme="majorHAnsi"/>
        </w:rPr>
      </w:pPr>
      <w:r>
        <w:rPr>
          <w:rStyle w:val="normaltextrun"/>
          <w:rFonts w:cstheme="majorHAnsi"/>
        </w:rPr>
        <w:t>C</w:t>
      </w:r>
      <w:r w:rsidR="0014295F" w:rsidRPr="006106B3">
        <w:rPr>
          <w:rStyle w:val="normaltextrun"/>
          <w:rFonts w:cstheme="majorHAnsi"/>
        </w:rPr>
        <w:t xml:space="preserve">ommunications </w:t>
      </w:r>
      <w:r w:rsidR="005E3F10">
        <w:rPr>
          <w:rStyle w:val="normaltextrun"/>
          <w:rFonts w:cstheme="majorHAnsi"/>
        </w:rPr>
        <w:t>for initiatives and actions</w:t>
      </w:r>
      <w:r w:rsidR="0014295F" w:rsidRPr="006106B3">
        <w:rPr>
          <w:rStyle w:val="normaltextrun"/>
          <w:rFonts w:cstheme="majorHAnsi"/>
        </w:rPr>
        <w:t xml:space="preserve"> </w:t>
      </w:r>
    </w:p>
    <w:p w14:paraId="7FFC282F" w14:textId="77777777" w:rsidR="008465D9" w:rsidRPr="00082B93" w:rsidRDefault="008465D9" w:rsidP="008465D9">
      <w:pPr>
        <w:pStyle w:val="ListParagraph"/>
        <w:numPr>
          <w:ilvl w:val="0"/>
          <w:numId w:val="27"/>
        </w:numPr>
        <w:jc w:val="both"/>
        <w:rPr>
          <w:rStyle w:val="normaltextrun"/>
          <w:rFonts w:cstheme="majorBidi"/>
        </w:rPr>
      </w:pPr>
      <w:r w:rsidRPr="026B96A2">
        <w:rPr>
          <w:rStyle w:val="normaltextrun"/>
          <w:rFonts w:cstheme="majorBidi"/>
        </w:rPr>
        <w:t xml:space="preserve">A budget and resource </w:t>
      </w:r>
      <w:r>
        <w:rPr>
          <w:rStyle w:val="normaltextrun"/>
          <w:rFonts w:cstheme="majorHAnsi"/>
        </w:rPr>
        <w:t>plan</w:t>
      </w:r>
      <w:r w:rsidRPr="026B96A2">
        <w:rPr>
          <w:rStyle w:val="normaltextrun"/>
          <w:rFonts w:cstheme="majorBidi"/>
        </w:rPr>
        <w:t xml:space="preserve"> </w:t>
      </w:r>
    </w:p>
    <w:p w14:paraId="1191C6DD" w14:textId="0064A7BB" w:rsidR="0014295F" w:rsidRPr="006106B3" w:rsidRDefault="00325320" w:rsidP="00B6131E">
      <w:pPr>
        <w:pStyle w:val="ListParagraph"/>
        <w:numPr>
          <w:ilvl w:val="0"/>
          <w:numId w:val="27"/>
        </w:numPr>
        <w:jc w:val="both"/>
        <w:rPr>
          <w:rStyle w:val="normaltextrun"/>
          <w:rFonts w:cstheme="majorHAnsi"/>
        </w:rPr>
      </w:pPr>
      <w:r>
        <w:rPr>
          <w:rStyle w:val="normaltextrun"/>
          <w:rFonts w:cstheme="majorHAnsi"/>
        </w:rPr>
        <w:t>A</w:t>
      </w:r>
      <w:r w:rsidR="0014295F" w:rsidRPr="006106B3">
        <w:rPr>
          <w:rStyle w:val="normaltextrun"/>
          <w:rFonts w:cstheme="majorHAnsi"/>
        </w:rPr>
        <w:t xml:space="preserve"> governance framework</w:t>
      </w:r>
    </w:p>
    <w:p w14:paraId="37021870" w14:textId="330BAE58" w:rsidR="0014295F" w:rsidRDefault="00325320" w:rsidP="00B6131E">
      <w:pPr>
        <w:pStyle w:val="ListParagraph"/>
        <w:numPr>
          <w:ilvl w:val="0"/>
          <w:numId w:val="27"/>
        </w:numPr>
        <w:jc w:val="both"/>
        <w:rPr>
          <w:rStyle w:val="normaltextrun"/>
          <w:rFonts w:cstheme="majorHAnsi"/>
        </w:rPr>
      </w:pPr>
      <w:r>
        <w:rPr>
          <w:rStyle w:val="normaltextrun"/>
          <w:rFonts w:cstheme="majorHAnsi"/>
        </w:rPr>
        <w:t>The</w:t>
      </w:r>
      <w:r w:rsidR="0014295F" w:rsidRPr="006106B3">
        <w:rPr>
          <w:rStyle w:val="normaltextrun"/>
          <w:rFonts w:cstheme="majorHAnsi"/>
        </w:rPr>
        <w:t xml:space="preserve"> learning and development requirements of employees tasked with implementing, assessing</w:t>
      </w:r>
      <w:r w:rsidR="00F50B24">
        <w:rPr>
          <w:rStyle w:val="normaltextrun"/>
          <w:rFonts w:cstheme="majorHAnsi"/>
        </w:rPr>
        <w:t xml:space="preserve">, </w:t>
      </w:r>
      <w:r w:rsidR="00F50B24" w:rsidRPr="006106B3">
        <w:rPr>
          <w:rStyle w:val="normaltextrun"/>
          <w:rFonts w:cstheme="majorHAnsi"/>
        </w:rPr>
        <w:t>reporting</w:t>
      </w:r>
      <w:r w:rsidR="00F50B24">
        <w:rPr>
          <w:rStyle w:val="normaltextrun"/>
          <w:rFonts w:cstheme="majorHAnsi"/>
        </w:rPr>
        <w:t xml:space="preserve"> </w:t>
      </w:r>
      <w:proofErr w:type="gramStart"/>
      <w:r w:rsidR="00F50B24">
        <w:rPr>
          <w:rStyle w:val="normaltextrun"/>
          <w:rFonts w:cstheme="majorHAnsi"/>
        </w:rPr>
        <w:t>on</w:t>
      </w:r>
      <w:proofErr w:type="gramEnd"/>
      <w:r w:rsidR="00F50B24" w:rsidRPr="006106B3">
        <w:rPr>
          <w:rStyle w:val="normaltextrun"/>
          <w:rFonts w:cstheme="majorHAnsi"/>
        </w:rPr>
        <w:t xml:space="preserve"> and</w:t>
      </w:r>
      <w:r w:rsidR="00F50B24">
        <w:rPr>
          <w:rStyle w:val="normaltextrun"/>
          <w:rFonts w:cstheme="majorHAnsi"/>
        </w:rPr>
        <w:t xml:space="preserve"> sustaining the program of work</w:t>
      </w:r>
    </w:p>
    <w:p w14:paraId="667062C4" w14:textId="474E9EDA" w:rsidR="0014295F" w:rsidRPr="006106B3" w:rsidRDefault="0014295F" w:rsidP="008C4EC9">
      <w:pPr>
        <w:pStyle w:val="ListParagraph"/>
        <w:jc w:val="both"/>
        <w:rPr>
          <w:rStyle w:val="normaltextrun"/>
          <w:rFonts w:cstheme="majorHAnsi"/>
        </w:rPr>
      </w:pPr>
    </w:p>
    <w:p w14:paraId="0089F07E" w14:textId="7110E847" w:rsidR="0014295F" w:rsidRPr="006E0F3F" w:rsidRDefault="0014295F" w:rsidP="00EF2966">
      <w:pPr>
        <w:pStyle w:val="Heading4"/>
        <w:spacing w:after="120"/>
        <w:jc w:val="both"/>
        <w:rPr>
          <w:rStyle w:val="Heading5Char"/>
          <w:b/>
          <w:bCs/>
          <w:sz w:val="24"/>
          <w:szCs w:val="24"/>
        </w:rPr>
      </w:pPr>
      <w:r w:rsidRPr="006E0F3F">
        <w:rPr>
          <w:rStyle w:val="Heading5Char"/>
          <w:b/>
          <w:bCs/>
          <w:sz w:val="24"/>
          <w:szCs w:val="24"/>
        </w:rPr>
        <w:t>Progression</w:t>
      </w:r>
      <w:r w:rsidR="00F70B0F">
        <w:rPr>
          <w:rStyle w:val="Heading5Char"/>
          <w:b/>
          <w:bCs/>
          <w:sz w:val="24"/>
          <w:szCs w:val="24"/>
        </w:rPr>
        <w:t xml:space="preserve"> </w:t>
      </w:r>
    </w:p>
    <w:p w14:paraId="1F6E74C1" w14:textId="4BB75088" w:rsidR="00F70B0F" w:rsidRDefault="0014295F" w:rsidP="001941AD">
      <w:pPr>
        <w:jc w:val="both"/>
        <w:rPr>
          <w:rStyle w:val="BookTitle"/>
          <w:rFonts w:asciiTheme="minorHAnsi" w:hAnsiTheme="minorHAnsi"/>
        </w:rPr>
      </w:pPr>
      <w:r w:rsidRPr="006106B3">
        <w:rPr>
          <w:rStyle w:val="normaltextrun"/>
        </w:rPr>
        <w:t xml:space="preserve">Progression in the </w:t>
      </w:r>
      <w:r w:rsidR="00F70B0F">
        <w:rPr>
          <w:rStyle w:val="normaltextrun"/>
        </w:rPr>
        <w:t xml:space="preserve">Model </w:t>
      </w:r>
      <w:r w:rsidRPr="006106B3">
        <w:rPr>
          <w:rStyle w:val="normaltextrun"/>
        </w:rPr>
        <w:t>reflects</w:t>
      </w:r>
      <w:r>
        <w:rPr>
          <w:rStyle w:val="normaltextrun"/>
        </w:rPr>
        <w:t xml:space="preserve"> </w:t>
      </w:r>
      <w:r w:rsidRPr="006106B3">
        <w:rPr>
          <w:rStyle w:val="normaltextrun"/>
        </w:rPr>
        <w:t>three</w:t>
      </w:r>
      <w:r>
        <w:rPr>
          <w:rStyle w:val="normaltextrun"/>
        </w:rPr>
        <w:t xml:space="preserve"> </w:t>
      </w:r>
      <w:r w:rsidRPr="006106B3">
        <w:rPr>
          <w:rStyle w:val="normaltextrun"/>
        </w:rPr>
        <w:t xml:space="preserve">levers </w:t>
      </w:r>
      <w:r w:rsidR="00914488" w:rsidRPr="006106B3">
        <w:rPr>
          <w:rStyle w:val="normaltextrun"/>
        </w:rPr>
        <w:t xml:space="preserve">VPS </w:t>
      </w:r>
      <w:r w:rsidR="00F82027">
        <w:rPr>
          <w:rStyle w:val="normaltextrun"/>
        </w:rPr>
        <w:t>organisations</w:t>
      </w:r>
      <w:r w:rsidR="00914488">
        <w:rPr>
          <w:rStyle w:val="normaltextrun"/>
        </w:rPr>
        <w:t xml:space="preserve"> </w:t>
      </w:r>
      <w:r w:rsidR="00914488" w:rsidRPr="006106B3">
        <w:rPr>
          <w:rStyle w:val="normaltextrun"/>
        </w:rPr>
        <w:t xml:space="preserve">must focus </w:t>
      </w:r>
      <w:r w:rsidR="00914488">
        <w:rPr>
          <w:rStyle w:val="normaltextrun"/>
        </w:rPr>
        <w:t>on to</w:t>
      </w:r>
      <w:r w:rsidRPr="006106B3">
        <w:rPr>
          <w:rStyle w:val="normaltextrun"/>
        </w:rPr>
        <w:t xml:space="preserve"> build</w:t>
      </w:r>
      <w:r>
        <w:rPr>
          <w:rStyle w:val="normaltextrun"/>
        </w:rPr>
        <w:t xml:space="preserve"> </w:t>
      </w:r>
      <w:r w:rsidRPr="006106B3">
        <w:rPr>
          <w:rStyle w:val="normaltextrun"/>
        </w:rPr>
        <w:t>genuine and sustainable intersectional gender equality</w:t>
      </w:r>
      <w:r>
        <w:rPr>
          <w:rStyle w:val="normaltextrun"/>
        </w:rPr>
        <w:t xml:space="preserve"> </w:t>
      </w:r>
      <w:r w:rsidRPr="006106B3">
        <w:rPr>
          <w:rStyle w:val="normaltextrun"/>
        </w:rPr>
        <w:t>–</w:t>
      </w:r>
      <w:r>
        <w:rPr>
          <w:rStyle w:val="normaltextrun"/>
        </w:rPr>
        <w:t xml:space="preserve"> </w:t>
      </w:r>
      <w:r w:rsidRPr="006106B3">
        <w:rPr>
          <w:rStyle w:val="normaltextrun"/>
        </w:rPr>
        <w:t>structural,</w:t>
      </w:r>
      <w:r>
        <w:rPr>
          <w:rStyle w:val="normaltextrun"/>
        </w:rPr>
        <w:t xml:space="preserve"> </w:t>
      </w:r>
      <w:r w:rsidRPr="006106B3">
        <w:rPr>
          <w:rStyle w:val="normaltextrun"/>
        </w:rPr>
        <w:t>leadership,</w:t>
      </w:r>
      <w:r>
        <w:rPr>
          <w:rStyle w:val="normaltextrun"/>
        </w:rPr>
        <w:t xml:space="preserve"> </w:t>
      </w:r>
      <w:r w:rsidRPr="006106B3">
        <w:rPr>
          <w:rStyle w:val="normaltextrun"/>
        </w:rPr>
        <w:t>and</w:t>
      </w:r>
      <w:r>
        <w:rPr>
          <w:rStyle w:val="normaltextrun"/>
        </w:rPr>
        <w:t xml:space="preserve"> </w:t>
      </w:r>
      <w:r w:rsidRPr="006106B3">
        <w:rPr>
          <w:rStyle w:val="normaltextrun"/>
        </w:rPr>
        <w:t>individual.</w:t>
      </w:r>
      <w:r>
        <w:rPr>
          <w:rStyle w:val="normaltextrun"/>
        </w:rPr>
        <w:t xml:space="preserve"> </w:t>
      </w:r>
      <w:r w:rsidR="00F70B0F">
        <w:rPr>
          <w:rStyle w:val="BookTitle"/>
          <w:rFonts w:asciiTheme="minorHAnsi" w:hAnsiTheme="minorHAnsi"/>
        </w:rPr>
        <w:t>The model and assessment tool apply these levers to support organisations correctly assessing their progress and readiness to move forward in their DEI roadmap.</w:t>
      </w:r>
    </w:p>
    <w:p w14:paraId="767D8576" w14:textId="77777777" w:rsidR="006F6BE7" w:rsidRPr="00D7362D" w:rsidRDefault="006F6BE7" w:rsidP="00117D58">
      <w:pPr>
        <w:jc w:val="both"/>
        <w:rPr>
          <w:rStyle w:val="BookTitle"/>
          <w:rFonts w:asciiTheme="minorHAnsi" w:hAnsiTheme="minorHAnsi"/>
        </w:rPr>
      </w:pPr>
    </w:p>
    <w:p w14:paraId="0BF71DF8" w14:textId="51A2BB58" w:rsidR="0014295F" w:rsidRPr="00D7362D" w:rsidRDefault="0014295F" w:rsidP="00117D58">
      <w:pPr>
        <w:ind w:left="720"/>
        <w:jc w:val="both"/>
        <w:rPr>
          <w:rStyle w:val="BookTitle"/>
          <w:rFonts w:asciiTheme="minorHAnsi" w:hAnsiTheme="minorHAnsi"/>
        </w:rPr>
      </w:pPr>
      <w:r w:rsidRPr="00D7362D">
        <w:rPr>
          <w:rStyle w:val="BookTitle"/>
          <w:rFonts w:asciiTheme="minorHAnsi" w:hAnsiTheme="minorHAnsi"/>
          <w:b/>
          <w:bCs/>
        </w:rPr>
        <w:lastRenderedPageBreak/>
        <w:t>Structural</w:t>
      </w:r>
      <w:r w:rsidRPr="00D7362D">
        <w:rPr>
          <w:rStyle w:val="BookTitle"/>
          <w:rFonts w:asciiTheme="minorHAnsi" w:hAnsiTheme="minorHAnsi"/>
        </w:rPr>
        <w:t xml:space="preserve">: Transforming policies, processes, systems, and organisational cultural alignment and capability development. </w:t>
      </w:r>
    </w:p>
    <w:p w14:paraId="2245740F" w14:textId="0A8C0F75" w:rsidR="0014295F" w:rsidRPr="00D7362D" w:rsidRDefault="0014295F" w:rsidP="00117D58">
      <w:pPr>
        <w:ind w:left="720"/>
        <w:jc w:val="both"/>
        <w:rPr>
          <w:rStyle w:val="BookTitle"/>
          <w:rFonts w:asciiTheme="minorHAnsi" w:hAnsiTheme="minorHAnsi"/>
        </w:rPr>
      </w:pPr>
      <w:r w:rsidRPr="00D7362D">
        <w:rPr>
          <w:rStyle w:val="BookTitle"/>
          <w:rFonts w:asciiTheme="minorHAnsi" w:hAnsiTheme="minorHAnsi"/>
          <w:b/>
          <w:bCs/>
        </w:rPr>
        <w:t>Leadership</w:t>
      </w:r>
      <w:r w:rsidRPr="00D7362D">
        <w:rPr>
          <w:rStyle w:val="BookTitle"/>
          <w:rFonts w:asciiTheme="minorHAnsi" w:hAnsiTheme="minorHAnsi"/>
        </w:rPr>
        <w:t xml:space="preserve">: </w:t>
      </w:r>
      <w:r w:rsidR="00917F7E">
        <w:rPr>
          <w:rStyle w:val="BookTitle"/>
          <w:rFonts w:asciiTheme="minorHAnsi" w:hAnsiTheme="minorHAnsi"/>
        </w:rPr>
        <w:t>Leadership a</w:t>
      </w:r>
      <w:r w:rsidRPr="00D7362D">
        <w:rPr>
          <w:rStyle w:val="BookTitle"/>
          <w:rFonts w:asciiTheme="minorHAnsi" w:hAnsiTheme="minorHAnsi"/>
        </w:rPr>
        <w:t xml:space="preserve">nd advocacy at the executive level to gradually transform the status quo. </w:t>
      </w:r>
    </w:p>
    <w:p w14:paraId="5D82296E" w14:textId="69C3D2A9" w:rsidR="0014295F" w:rsidRDefault="0014295F" w:rsidP="00117D58">
      <w:pPr>
        <w:ind w:left="720"/>
        <w:jc w:val="both"/>
        <w:rPr>
          <w:rStyle w:val="BookTitle"/>
          <w:rFonts w:asciiTheme="minorHAnsi" w:hAnsiTheme="minorHAnsi"/>
        </w:rPr>
      </w:pPr>
      <w:r w:rsidRPr="00D7362D">
        <w:rPr>
          <w:rStyle w:val="BookTitle"/>
          <w:rFonts w:asciiTheme="minorHAnsi" w:hAnsiTheme="minorHAnsi"/>
          <w:b/>
          <w:bCs/>
        </w:rPr>
        <w:t>Individual</w:t>
      </w:r>
      <w:r w:rsidRPr="00117D58">
        <w:rPr>
          <w:rStyle w:val="BookTitle"/>
          <w:rFonts w:asciiTheme="minorHAnsi" w:hAnsiTheme="minorHAnsi"/>
        </w:rPr>
        <w:t>:</w:t>
      </w:r>
      <w:r w:rsidRPr="00D7362D">
        <w:rPr>
          <w:rStyle w:val="BookTitle"/>
          <w:rFonts w:asciiTheme="minorHAnsi" w:hAnsiTheme="minorHAnsi"/>
        </w:rPr>
        <w:t xml:space="preserve"> </w:t>
      </w:r>
      <w:r w:rsidR="009127F8">
        <w:rPr>
          <w:rStyle w:val="BookTitle"/>
          <w:rFonts w:asciiTheme="minorHAnsi" w:hAnsiTheme="minorHAnsi"/>
        </w:rPr>
        <w:t>Individual</w:t>
      </w:r>
      <w:r w:rsidRPr="00D7362D">
        <w:rPr>
          <w:rStyle w:val="BookTitle"/>
          <w:rFonts w:asciiTheme="minorHAnsi" w:hAnsiTheme="minorHAnsi"/>
        </w:rPr>
        <w:t xml:space="preserve"> awareness and insight to increase personal agency, responsibility, and capacity to be responsive and adaptive.  </w:t>
      </w:r>
    </w:p>
    <w:p w14:paraId="77650F07" w14:textId="4C7C470A" w:rsidR="00914488" w:rsidRDefault="00914488" w:rsidP="008C4EC9">
      <w:pPr>
        <w:rPr>
          <w:rStyle w:val="BookTitle"/>
          <w:rFonts w:asciiTheme="minorHAnsi" w:hAnsiTheme="minorHAnsi"/>
        </w:rPr>
      </w:pPr>
    </w:p>
    <w:p w14:paraId="1464A841" w14:textId="77777777" w:rsidR="0014295F" w:rsidRPr="006E0F3F" w:rsidRDefault="0014295F" w:rsidP="00EF2966">
      <w:pPr>
        <w:pStyle w:val="Heading4"/>
        <w:spacing w:after="120"/>
        <w:jc w:val="both"/>
        <w:rPr>
          <w:rStyle w:val="Heading5Char"/>
          <w:b/>
          <w:bCs/>
          <w:sz w:val="24"/>
          <w:szCs w:val="24"/>
        </w:rPr>
      </w:pPr>
      <w:r w:rsidRPr="006E0F3F">
        <w:rPr>
          <w:rStyle w:val="Heading5Char"/>
          <w:b/>
          <w:bCs/>
          <w:sz w:val="24"/>
          <w:szCs w:val="24"/>
        </w:rPr>
        <w:t xml:space="preserve">Review </w:t>
      </w:r>
    </w:p>
    <w:p w14:paraId="3C79AFCE" w14:textId="63971421" w:rsidR="007B76A8" w:rsidRDefault="00F70B0F" w:rsidP="001941AD">
      <w:pPr>
        <w:jc w:val="both"/>
      </w:pPr>
      <w:r>
        <w:t xml:space="preserve">This process is discrete from the assessment. While the Assessment tool reflects an organisation’s readiness and progress to embark on planned initiatives, the Review process considers the </w:t>
      </w:r>
      <w:r w:rsidR="007B76A8">
        <w:t>organisation’s</w:t>
      </w:r>
      <w:r>
        <w:t xml:space="preserve"> entire approach</w:t>
      </w:r>
      <w:r w:rsidR="007B76A8">
        <w:t xml:space="preserve"> and issues that may not have been identified </w:t>
      </w:r>
      <w:r w:rsidR="00EA6131">
        <w:t>d</w:t>
      </w:r>
      <w:r w:rsidR="009D73C8">
        <w:t xml:space="preserve">uring </w:t>
      </w:r>
      <w:r w:rsidR="007B76A8">
        <w:t>the assessment.</w:t>
      </w:r>
    </w:p>
    <w:p w14:paraId="39D54724" w14:textId="04B9ADEB" w:rsidR="0014295F" w:rsidRDefault="001941AD" w:rsidP="001941AD">
      <w:pPr>
        <w:jc w:val="both"/>
      </w:pPr>
      <w:r>
        <w:t>The o</w:t>
      </w:r>
      <w:r w:rsidR="0014295F" w:rsidRPr="006106B3">
        <w:t xml:space="preserve">rganisation </w:t>
      </w:r>
      <w:r w:rsidR="002D09CA">
        <w:t xml:space="preserve">should </w:t>
      </w:r>
      <w:r w:rsidR="0014295F">
        <w:t>reflect on its performance</w:t>
      </w:r>
      <w:r w:rsidR="0014295F" w:rsidRPr="006106B3">
        <w:t xml:space="preserve"> against goals and targets</w:t>
      </w:r>
      <w:r w:rsidR="005006BF">
        <w:t xml:space="preserve"> </w:t>
      </w:r>
      <w:r>
        <w:t xml:space="preserve">to </w:t>
      </w:r>
      <w:r w:rsidR="0014295F" w:rsidRPr="006106B3">
        <w:t>identify</w:t>
      </w:r>
      <w:r>
        <w:t xml:space="preserve"> </w:t>
      </w:r>
      <w:r w:rsidR="0014295F" w:rsidRPr="006106B3">
        <w:t>specific issues</w:t>
      </w:r>
      <w:r w:rsidR="002D09CA">
        <w:t xml:space="preserve"> or</w:t>
      </w:r>
      <w:r w:rsidR="0014295F" w:rsidRPr="006106B3">
        <w:t xml:space="preserve"> trouble spots (e.g., underrepresented departments), to improve the effectiveness of future initiatives, </w:t>
      </w:r>
      <w:r w:rsidR="002B3555">
        <w:t>determining</w:t>
      </w:r>
      <w:r w:rsidR="002B3555" w:rsidRPr="006106B3">
        <w:t xml:space="preserve"> </w:t>
      </w:r>
      <w:r w:rsidR="0014295F" w:rsidRPr="006106B3">
        <w:t>the root cause of any issues</w:t>
      </w:r>
      <w:r w:rsidR="002D09CA">
        <w:t>,</w:t>
      </w:r>
      <w:r w:rsidR="0014295F" w:rsidRPr="006106B3">
        <w:t xml:space="preserve"> and remov</w:t>
      </w:r>
      <w:r w:rsidR="002B3555">
        <w:t>ing</w:t>
      </w:r>
      <w:r w:rsidR="0014295F" w:rsidRPr="006106B3">
        <w:t xml:space="preserve"> barriers to future success. As part of the review, CALD women</w:t>
      </w:r>
      <w:r w:rsidR="002D09CA">
        <w:t>’s</w:t>
      </w:r>
      <w:r w:rsidR="0014295F" w:rsidRPr="006106B3">
        <w:t xml:space="preserve"> voices should be </w:t>
      </w:r>
      <w:r w:rsidR="00D8737D" w:rsidRPr="006106B3">
        <w:t>heard,</w:t>
      </w:r>
      <w:r w:rsidR="0014295F" w:rsidRPr="006106B3">
        <w:t xml:space="preserve"> and stakeholders consulted to uncover any difficulties in the implementation of the </w:t>
      </w:r>
      <w:r w:rsidR="00914488">
        <w:t>D</w:t>
      </w:r>
      <w:r>
        <w:t>EI</w:t>
      </w:r>
      <w:r w:rsidR="00914488">
        <w:t xml:space="preserve"> </w:t>
      </w:r>
      <w:r w:rsidR="0014295F" w:rsidRPr="006106B3">
        <w:t xml:space="preserve">plan. </w:t>
      </w:r>
    </w:p>
    <w:p w14:paraId="68ACF055" w14:textId="536C4D08" w:rsidR="00F70B0F" w:rsidRDefault="00F70B0F" w:rsidP="008C4EC9">
      <w:pPr>
        <w:jc w:val="both"/>
      </w:pPr>
    </w:p>
    <w:p w14:paraId="013545BB" w14:textId="0457A79F" w:rsidR="008A6500" w:rsidRDefault="00714D70" w:rsidP="008C4EC9">
      <w:pPr>
        <w:jc w:val="both"/>
      </w:pPr>
      <w:r>
        <w:t>Post the Review, organisations need to re-establish their targets</w:t>
      </w:r>
      <w:r w:rsidR="008615B0">
        <w:t xml:space="preserve">, </w:t>
      </w:r>
      <w:r w:rsidR="002E6406">
        <w:t xml:space="preserve">remove </w:t>
      </w:r>
      <w:r w:rsidR="005D119E">
        <w:t>roadblocks to progress</w:t>
      </w:r>
      <w:r w:rsidR="008615B0">
        <w:t xml:space="preserve"> and</w:t>
      </w:r>
      <w:r w:rsidR="005D119E">
        <w:t xml:space="preserve"> </w:t>
      </w:r>
      <w:r w:rsidR="00EE7199">
        <w:t>escalate issues to senior executives should decisions be warranted</w:t>
      </w:r>
      <w:r w:rsidR="00D046DC">
        <w:t>.</w:t>
      </w:r>
    </w:p>
    <w:p w14:paraId="006A8FAD" w14:textId="77777777" w:rsidR="00B468BB" w:rsidRDefault="00B468BB">
      <w:pPr>
        <w:spacing w:line="240" w:lineRule="auto"/>
        <w:textAlignment w:val="auto"/>
      </w:pPr>
    </w:p>
    <w:p w14:paraId="0277A20F" w14:textId="77777777" w:rsidR="00B468BB" w:rsidRDefault="00B468BB" w:rsidP="008C4EC9">
      <w:pPr>
        <w:jc w:val="both"/>
      </w:pPr>
    </w:p>
    <w:p w14:paraId="46170C3D" w14:textId="2DB48C67" w:rsidR="008C4EC9" w:rsidRDefault="008C4EC9">
      <w:pPr>
        <w:spacing w:line="240" w:lineRule="auto"/>
        <w:textAlignment w:val="auto"/>
      </w:pPr>
      <w:r>
        <w:br w:type="page"/>
      </w:r>
    </w:p>
    <w:p w14:paraId="17A07C99" w14:textId="58AB3AF6" w:rsidR="0035213B" w:rsidRPr="006106B3" w:rsidRDefault="0035213B" w:rsidP="007C4048">
      <w:pPr>
        <w:pStyle w:val="LargeSectionHeading"/>
        <w:spacing w:line="276" w:lineRule="auto"/>
      </w:pPr>
      <w:r w:rsidRPr="006106B3">
        <w:lastRenderedPageBreak/>
        <w:t xml:space="preserve">Part one </w:t>
      </w:r>
    </w:p>
    <w:p w14:paraId="40FF1C93" w14:textId="39495DC9" w:rsidR="006A3F9A" w:rsidRPr="006106B3" w:rsidRDefault="006A3F9A" w:rsidP="007C4048">
      <w:pPr>
        <w:pStyle w:val="Heading1"/>
        <w:spacing w:line="276" w:lineRule="auto"/>
      </w:pPr>
      <w:bookmarkStart w:id="20" w:name="_Toc119247370"/>
      <w:r w:rsidRPr="006106B3">
        <w:t>Project Background</w:t>
      </w:r>
      <w:bookmarkEnd w:id="19"/>
      <w:bookmarkEnd w:id="20"/>
    </w:p>
    <w:p w14:paraId="09DC2651" w14:textId="77777777" w:rsidR="00B63F82" w:rsidRPr="006106B3" w:rsidRDefault="00B63F82" w:rsidP="007C4048"/>
    <w:p w14:paraId="188287A1" w14:textId="77777777" w:rsidR="00EE49B8" w:rsidRDefault="00D152CC" w:rsidP="00C269D4">
      <w:pPr>
        <w:pStyle w:val="Heading2"/>
        <w:spacing w:after="200"/>
      </w:pPr>
      <w:bookmarkStart w:id="21" w:name="_Toc88223271"/>
      <w:bookmarkStart w:id="22" w:name="_Toc119247371"/>
      <w:r w:rsidRPr="006106B3">
        <w:t>Research problem</w:t>
      </w:r>
      <w:bookmarkEnd w:id="21"/>
      <w:bookmarkEnd w:id="22"/>
      <w:r w:rsidRPr="006106B3">
        <w:t xml:space="preserve"> </w:t>
      </w:r>
      <w:r w:rsidR="007E11C8" w:rsidRPr="006106B3">
        <w:t xml:space="preserve"> </w:t>
      </w:r>
    </w:p>
    <w:p w14:paraId="2FCA9D53" w14:textId="2914A81F" w:rsidR="006A3F9A" w:rsidRPr="00EE49B8" w:rsidRDefault="009730FA" w:rsidP="00117D58">
      <w:pPr>
        <w:jc w:val="both"/>
        <w:rPr>
          <w:rStyle w:val="eop"/>
          <w:b/>
          <w:bCs/>
        </w:rPr>
      </w:pPr>
      <w:bookmarkStart w:id="23" w:name="_Toc96345449"/>
      <w:bookmarkStart w:id="24" w:name="_Toc96347188"/>
      <w:r w:rsidRPr="00EE49B8">
        <w:rPr>
          <w:rStyle w:val="normaltextrun"/>
          <w:bCs/>
        </w:rPr>
        <w:t>The</w:t>
      </w:r>
      <w:r w:rsidR="00FF7FD1" w:rsidRPr="00EE49B8">
        <w:rPr>
          <w:rStyle w:val="normaltextrun"/>
          <w:bCs/>
        </w:rPr>
        <w:t xml:space="preserve"> VPS</w:t>
      </w:r>
      <w:r w:rsidR="009D5FF0" w:rsidRPr="00EE49B8">
        <w:rPr>
          <w:rStyle w:val="normaltextrun"/>
          <w:bCs/>
        </w:rPr>
        <w:t xml:space="preserve"> </w:t>
      </w:r>
      <w:r w:rsidR="006A3F9A" w:rsidRPr="00EE49B8">
        <w:rPr>
          <w:rStyle w:val="normaltextrun"/>
          <w:bCs/>
        </w:rPr>
        <w:t>is a</w:t>
      </w:r>
      <w:r w:rsidR="00660762" w:rsidRPr="00EE49B8">
        <w:rPr>
          <w:rStyle w:val="normaltextrun"/>
          <w:bCs/>
        </w:rPr>
        <w:t xml:space="preserve"> </w:t>
      </w:r>
      <w:r w:rsidR="006A3F9A" w:rsidRPr="00EE49B8">
        <w:rPr>
          <w:rStyle w:val="normaltextrun"/>
          <w:bCs/>
        </w:rPr>
        <w:t>diverse workforce</w:t>
      </w:r>
      <w:r w:rsidR="001139D0" w:rsidRPr="00EE49B8">
        <w:rPr>
          <w:rStyle w:val="normaltextrun"/>
          <w:bCs/>
        </w:rPr>
        <w:t xml:space="preserve"> </w:t>
      </w:r>
      <w:r w:rsidR="0030690E" w:rsidRPr="00EE49B8">
        <w:rPr>
          <w:rStyle w:val="normaltextrun"/>
          <w:bCs/>
        </w:rPr>
        <w:t>with</w:t>
      </w:r>
      <w:r w:rsidR="009750CA" w:rsidRPr="00EE49B8">
        <w:rPr>
          <w:rStyle w:val="normaltextrun"/>
          <w:bCs/>
        </w:rPr>
        <w:t xml:space="preserve"> people from </w:t>
      </w:r>
      <w:r w:rsidR="006A3F9A" w:rsidRPr="00EE49B8">
        <w:rPr>
          <w:rStyle w:val="normaltextrun"/>
          <w:bCs/>
        </w:rPr>
        <w:t>English-speaking</w:t>
      </w:r>
      <w:r w:rsidR="00782DCE" w:rsidRPr="00EE49B8">
        <w:rPr>
          <w:rStyle w:val="normaltextrun"/>
          <w:bCs/>
        </w:rPr>
        <w:t xml:space="preserve"> </w:t>
      </w:r>
      <w:r w:rsidR="006A3F9A" w:rsidRPr="00EE49B8">
        <w:rPr>
          <w:rStyle w:val="normaltextrun"/>
          <w:bCs/>
        </w:rPr>
        <w:t>backgrounds</w:t>
      </w:r>
      <w:r w:rsidR="00FF7FD1" w:rsidRPr="00EE49B8">
        <w:rPr>
          <w:rStyle w:val="normaltextrun"/>
          <w:bCs/>
        </w:rPr>
        <w:t>;</w:t>
      </w:r>
      <w:r w:rsidR="006A3F9A" w:rsidRPr="00EE49B8">
        <w:rPr>
          <w:rStyle w:val="normaltextrun"/>
          <w:bCs/>
        </w:rPr>
        <w:t xml:space="preserve"> non-English speaking background</w:t>
      </w:r>
      <w:r w:rsidR="00FF7FD1" w:rsidRPr="00EE49B8">
        <w:rPr>
          <w:rStyle w:val="normaltextrun"/>
          <w:bCs/>
        </w:rPr>
        <w:t>;</w:t>
      </w:r>
      <w:r w:rsidR="008313C6" w:rsidRPr="00EE49B8">
        <w:rPr>
          <w:rStyle w:val="normaltextrun"/>
          <w:bCs/>
        </w:rPr>
        <w:t xml:space="preserve"> </w:t>
      </w:r>
      <w:r w:rsidR="006A3F9A" w:rsidRPr="00EE49B8">
        <w:rPr>
          <w:rStyle w:val="normaltextrun"/>
          <w:bCs/>
        </w:rPr>
        <w:t>Aboriginal and/or Torres Strait Islander</w:t>
      </w:r>
      <w:r w:rsidR="005C5C21" w:rsidRPr="00EE49B8">
        <w:rPr>
          <w:rStyle w:val="normaltextrun"/>
          <w:bCs/>
        </w:rPr>
        <w:t xml:space="preserve"> </w:t>
      </w:r>
      <w:r w:rsidR="006A3F9A" w:rsidRPr="00EE49B8">
        <w:rPr>
          <w:rStyle w:val="normaltextrun"/>
          <w:bCs/>
        </w:rPr>
        <w:t>backgrounds</w:t>
      </w:r>
      <w:r w:rsidR="005C5C21" w:rsidRPr="00EE49B8">
        <w:rPr>
          <w:rStyle w:val="normaltextrun"/>
          <w:bCs/>
        </w:rPr>
        <w:t>;</w:t>
      </w:r>
      <w:r w:rsidR="004E553E" w:rsidRPr="00EE49B8">
        <w:rPr>
          <w:rStyle w:val="normaltextrun"/>
          <w:bCs/>
        </w:rPr>
        <w:t xml:space="preserve"> </w:t>
      </w:r>
      <w:r w:rsidR="00634F29" w:rsidRPr="00EE49B8">
        <w:rPr>
          <w:rStyle w:val="normaltextrun"/>
          <w:bCs/>
        </w:rPr>
        <w:t>p</w:t>
      </w:r>
      <w:r w:rsidR="006A3F9A" w:rsidRPr="00EE49B8">
        <w:rPr>
          <w:rStyle w:val="normaltextrun"/>
          <w:bCs/>
        </w:rPr>
        <w:t>eople</w:t>
      </w:r>
      <w:r w:rsidR="00634F29" w:rsidRPr="00EE49B8">
        <w:rPr>
          <w:rStyle w:val="normaltextrun"/>
          <w:bCs/>
        </w:rPr>
        <w:t xml:space="preserve"> </w:t>
      </w:r>
      <w:r w:rsidR="006A3F9A" w:rsidRPr="00EE49B8">
        <w:rPr>
          <w:rStyle w:val="normaltextrun"/>
          <w:bCs/>
        </w:rPr>
        <w:t>with disabilities</w:t>
      </w:r>
      <w:r w:rsidR="004658CC" w:rsidRPr="00EE49B8">
        <w:rPr>
          <w:rStyle w:val="normaltextrun"/>
          <w:bCs/>
        </w:rPr>
        <w:t>;</w:t>
      </w:r>
      <w:r w:rsidR="004C6125" w:rsidRPr="00EE49B8">
        <w:rPr>
          <w:rStyle w:val="normaltextrun"/>
          <w:bCs/>
        </w:rPr>
        <w:t xml:space="preserve"> culturally diverse</w:t>
      </w:r>
      <w:r w:rsidR="004658CC" w:rsidRPr="00EE49B8">
        <w:rPr>
          <w:rStyle w:val="normaltextrun"/>
          <w:bCs/>
        </w:rPr>
        <w:t xml:space="preserve"> people</w:t>
      </w:r>
      <w:r w:rsidR="00FF7FD1" w:rsidRPr="00EE49B8">
        <w:rPr>
          <w:rStyle w:val="normaltextrun"/>
          <w:bCs/>
        </w:rPr>
        <w:t>;</w:t>
      </w:r>
      <w:r w:rsidR="004C6125" w:rsidRPr="00EE49B8">
        <w:rPr>
          <w:rStyle w:val="normaltextrun"/>
          <w:bCs/>
        </w:rPr>
        <w:t xml:space="preserve"> </w:t>
      </w:r>
      <w:r w:rsidR="00FF7FD1" w:rsidRPr="00EE49B8">
        <w:rPr>
          <w:rStyle w:val="normaltextrun"/>
          <w:bCs/>
        </w:rPr>
        <w:t xml:space="preserve">people </w:t>
      </w:r>
      <w:r w:rsidR="004658CC" w:rsidRPr="00EE49B8">
        <w:rPr>
          <w:rStyle w:val="normaltextrun"/>
          <w:bCs/>
        </w:rPr>
        <w:t>from</w:t>
      </w:r>
      <w:r w:rsidR="004C6125" w:rsidRPr="00EE49B8">
        <w:rPr>
          <w:rStyle w:val="normaltextrun"/>
          <w:bCs/>
        </w:rPr>
        <w:t xml:space="preserve"> different age groups</w:t>
      </w:r>
      <w:r w:rsidR="00FF7FD1" w:rsidRPr="00EE49B8">
        <w:rPr>
          <w:rStyle w:val="normaltextrun"/>
          <w:bCs/>
        </w:rPr>
        <w:t>;</w:t>
      </w:r>
      <w:r w:rsidR="00782C88" w:rsidRPr="00EE49B8">
        <w:rPr>
          <w:rStyle w:val="normaltextrun"/>
          <w:bCs/>
        </w:rPr>
        <w:t xml:space="preserve"> </w:t>
      </w:r>
      <w:r w:rsidR="006A3F9A" w:rsidRPr="00EE49B8">
        <w:rPr>
          <w:rStyle w:val="normaltextrun"/>
          <w:bCs/>
        </w:rPr>
        <w:t xml:space="preserve">and </w:t>
      </w:r>
      <w:r w:rsidR="00014134" w:rsidRPr="00EE49B8">
        <w:rPr>
          <w:rStyle w:val="normaltextrun"/>
          <w:bCs/>
        </w:rPr>
        <w:t>people from</w:t>
      </w:r>
      <w:r w:rsidR="004771F8" w:rsidRPr="00EE49B8">
        <w:rPr>
          <w:rStyle w:val="normaltextrun"/>
          <w:bCs/>
        </w:rPr>
        <w:t xml:space="preserve"> the</w:t>
      </w:r>
      <w:r w:rsidR="00014134" w:rsidRPr="00EE49B8">
        <w:rPr>
          <w:rStyle w:val="normaltextrun"/>
          <w:bCs/>
        </w:rPr>
        <w:t xml:space="preserve"> </w:t>
      </w:r>
      <w:r w:rsidR="006A3F9A" w:rsidRPr="00EE49B8">
        <w:rPr>
          <w:rStyle w:val="normaltextrun"/>
          <w:bCs/>
        </w:rPr>
        <w:t>LGBTIQ+ communities.</w:t>
      </w:r>
      <w:r w:rsidR="0098473F" w:rsidRPr="00EE49B8">
        <w:rPr>
          <w:rStyle w:val="normaltextrun"/>
          <w:bCs/>
        </w:rPr>
        <w:t xml:space="preserve"> </w:t>
      </w:r>
      <w:r w:rsidR="004327C9" w:rsidRPr="00EE49B8">
        <w:rPr>
          <w:rStyle w:val="normaltextrun"/>
          <w:bCs/>
        </w:rPr>
        <w:t>R</w:t>
      </w:r>
      <w:r w:rsidR="006A3F9A" w:rsidRPr="00EE49B8">
        <w:rPr>
          <w:rStyle w:val="normaltextrun"/>
          <w:bCs/>
        </w:rPr>
        <w:t>oles</w:t>
      </w:r>
      <w:r w:rsidR="004327C9" w:rsidRPr="00EE49B8">
        <w:rPr>
          <w:rStyle w:val="normaltextrun"/>
          <w:bCs/>
        </w:rPr>
        <w:t xml:space="preserve"> in the VPS</w:t>
      </w:r>
      <w:r w:rsidR="00621336" w:rsidRPr="00EE49B8">
        <w:rPr>
          <w:rStyle w:val="normaltextrun"/>
          <w:bCs/>
        </w:rPr>
        <w:t xml:space="preserve"> </w:t>
      </w:r>
      <w:r w:rsidR="006A3F9A" w:rsidRPr="00EE49B8">
        <w:rPr>
          <w:rStyle w:val="normaltextrun"/>
          <w:bCs/>
        </w:rPr>
        <w:t>(</w:t>
      </w:r>
      <w:r w:rsidR="004771F8" w:rsidRPr="00EE49B8">
        <w:rPr>
          <w:rStyle w:val="normaltextrun"/>
          <w:bCs/>
        </w:rPr>
        <w:t xml:space="preserve"> in leadership, administration or service delivery)</w:t>
      </w:r>
      <w:r w:rsidR="00FF7FD1" w:rsidRPr="00EE49B8">
        <w:rPr>
          <w:rStyle w:val="normaltextrun"/>
          <w:bCs/>
        </w:rPr>
        <w:t xml:space="preserve"> </w:t>
      </w:r>
      <w:r w:rsidR="00EF3C34" w:rsidRPr="00EE49B8">
        <w:rPr>
          <w:rStyle w:val="normaltextrun"/>
          <w:bCs/>
        </w:rPr>
        <w:t xml:space="preserve">support and </w:t>
      </w:r>
      <w:r w:rsidR="00D12784" w:rsidRPr="00EE49B8">
        <w:rPr>
          <w:rStyle w:val="normaltextrun"/>
          <w:bCs/>
        </w:rPr>
        <w:t xml:space="preserve">provide </w:t>
      </w:r>
      <w:r w:rsidR="00122050" w:rsidRPr="00EE49B8">
        <w:rPr>
          <w:rStyle w:val="normaltextrun"/>
          <w:bCs/>
        </w:rPr>
        <w:t>services</w:t>
      </w:r>
      <w:r w:rsidR="00370D1E" w:rsidRPr="00EE49B8">
        <w:rPr>
          <w:rStyle w:val="normaltextrun"/>
          <w:bCs/>
        </w:rPr>
        <w:t xml:space="preserve"> </w:t>
      </w:r>
      <w:r w:rsidR="00122050" w:rsidRPr="00EE49B8">
        <w:rPr>
          <w:rStyle w:val="normaltextrun"/>
          <w:bCs/>
        </w:rPr>
        <w:t xml:space="preserve">such as </w:t>
      </w:r>
      <w:r w:rsidR="006A3F9A" w:rsidRPr="00EE49B8">
        <w:rPr>
          <w:rStyle w:val="normaltextrun"/>
          <w:bCs/>
        </w:rPr>
        <w:t>police and emergency services</w:t>
      </w:r>
      <w:r w:rsidR="00EA41E5" w:rsidRPr="00EE49B8">
        <w:rPr>
          <w:rStyle w:val="normaltextrun"/>
          <w:bCs/>
        </w:rPr>
        <w:t xml:space="preserve">; </w:t>
      </w:r>
      <w:r w:rsidR="00B25B31" w:rsidRPr="00EE49B8">
        <w:rPr>
          <w:rStyle w:val="normaltextrun"/>
          <w:bCs/>
        </w:rPr>
        <w:t xml:space="preserve"> and </w:t>
      </w:r>
      <w:r w:rsidR="00FF7FD1" w:rsidRPr="00EE49B8">
        <w:rPr>
          <w:rStyle w:val="normaltextrun"/>
          <w:bCs/>
        </w:rPr>
        <w:t xml:space="preserve">in </w:t>
      </w:r>
      <w:r w:rsidR="00E80DFD" w:rsidRPr="00EE49B8">
        <w:rPr>
          <w:rStyle w:val="normaltextrun"/>
          <w:bCs/>
        </w:rPr>
        <w:t xml:space="preserve">sectors </w:t>
      </w:r>
      <w:r w:rsidR="00134CC6" w:rsidRPr="00EE49B8">
        <w:rPr>
          <w:rStyle w:val="normaltextrun"/>
          <w:bCs/>
        </w:rPr>
        <w:t xml:space="preserve">such as </w:t>
      </w:r>
      <w:r w:rsidR="00B25B31" w:rsidRPr="00EE49B8">
        <w:rPr>
          <w:rStyle w:val="normaltextrun"/>
          <w:bCs/>
        </w:rPr>
        <w:t>public</w:t>
      </w:r>
      <w:r w:rsidR="00621336" w:rsidRPr="00EE49B8">
        <w:rPr>
          <w:rStyle w:val="normaltextrun"/>
          <w:bCs/>
        </w:rPr>
        <w:t xml:space="preserve"> </w:t>
      </w:r>
      <w:r w:rsidR="00B25B31" w:rsidRPr="00EE49B8">
        <w:rPr>
          <w:rStyle w:val="normaltextrun"/>
          <w:bCs/>
        </w:rPr>
        <w:t>health</w:t>
      </w:r>
      <w:r w:rsidR="00370D1E" w:rsidRPr="00EE49B8">
        <w:rPr>
          <w:rStyle w:val="normaltextrun"/>
          <w:bCs/>
        </w:rPr>
        <w:t>,</w:t>
      </w:r>
      <w:r w:rsidR="00B25B31" w:rsidRPr="00EE49B8">
        <w:rPr>
          <w:rStyle w:val="normaltextrun"/>
          <w:bCs/>
        </w:rPr>
        <w:t xml:space="preserve"> </w:t>
      </w:r>
      <w:r w:rsidR="00FF7FD1" w:rsidRPr="00EE49B8">
        <w:rPr>
          <w:rStyle w:val="normaltextrun"/>
          <w:bCs/>
        </w:rPr>
        <w:t xml:space="preserve">education, </w:t>
      </w:r>
      <w:r w:rsidR="00B25B31" w:rsidRPr="00EE49B8">
        <w:rPr>
          <w:rStyle w:val="normaltextrun"/>
          <w:bCs/>
        </w:rPr>
        <w:t>creative industries, finance, transport,</w:t>
      </w:r>
      <w:r w:rsidR="00660762" w:rsidRPr="00EE49B8">
        <w:rPr>
          <w:rStyle w:val="normaltextrun"/>
          <w:bCs/>
        </w:rPr>
        <w:t xml:space="preserve"> </w:t>
      </w:r>
      <w:r w:rsidR="00B25B31" w:rsidRPr="00EE49B8">
        <w:rPr>
          <w:rStyle w:val="normaltextrun"/>
          <w:bCs/>
        </w:rPr>
        <w:t>water,</w:t>
      </w:r>
      <w:r w:rsidR="00FF7FD1" w:rsidRPr="00EE49B8">
        <w:rPr>
          <w:rStyle w:val="normaltextrun"/>
          <w:bCs/>
        </w:rPr>
        <w:t xml:space="preserve"> and</w:t>
      </w:r>
      <w:r w:rsidR="00660762" w:rsidRPr="00EE49B8">
        <w:rPr>
          <w:rStyle w:val="normaltextrun"/>
          <w:bCs/>
        </w:rPr>
        <w:t xml:space="preserve"> </w:t>
      </w:r>
      <w:r w:rsidR="00B25B31" w:rsidRPr="00EE49B8">
        <w:rPr>
          <w:rStyle w:val="normaltextrun"/>
          <w:bCs/>
        </w:rPr>
        <w:t>land management</w:t>
      </w:r>
      <w:r w:rsidR="006A3F9A" w:rsidRPr="00EE49B8">
        <w:rPr>
          <w:rStyle w:val="normaltextrun"/>
          <w:bCs/>
        </w:rPr>
        <w:t>.</w:t>
      </w:r>
      <w:bookmarkEnd w:id="23"/>
      <w:bookmarkEnd w:id="24"/>
    </w:p>
    <w:p w14:paraId="05882441" w14:textId="14BB0725" w:rsidR="00DB3F83" w:rsidRPr="006106B3" w:rsidRDefault="00D804AA" w:rsidP="008C4EC9">
      <w:pPr>
        <w:pStyle w:val="paragraph"/>
        <w:spacing w:line="276" w:lineRule="auto"/>
        <w:jc w:val="both"/>
        <w:rPr>
          <w:rStyle w:val="normaltextrun"/>
          <w:rFonts w:asciiTheme="minorHAnsi" w:eastAsiaTheme="majorEastAsia" w:hAnsiTheme="minorHAnsi" w:cstheme="minorBidi"/>
          <w:sz w:val="22"/>
          <w:szCs w:val="22"/>
        </w:rPr>
      </w:pPr>
      <w:r w:rsidRPr="006106B3">
        <w:rPr>
          <w:rStyle w:val="normaltextrun"/>
          <w:rFonts w:asciiTheme="minorHAnsi" w:eastAsiaTheme="majorEastAsia" w:hAnsiTheme="minorHAnsi" w:cstheme="minorBidi"/>
          <w:sz w:val="22"/>
          <w:szCs w:val="22"/>
        </w:rPr>
        <w:t>T</w:t>
      </w:r>
      <w:r w:rsidR="006D28E5" w:rsidRPr="006106B3">
        <w:rPr>
          <w:rStyle w:val="normaltextrun"/>
          <w:rFonts w:asciiTheme="minorHAnsi" w:eastAsiaTheme="majorEastAsia" w:hAnsiTheme="minorHAnsi" w:cstheme="minorBidi"/>
          <w:sz w:val="22"/>
          <w:szCs w:val="22"/>
        </w:rPr>
        <w:t xml:space="preserve">he VPS </w:t>
      </w:r>
      <w:r w:rsidR="00220A3D">
        <w:rPr>
          <w:rStyle w:val="normaltextrun"/>
          <w:rFonts w:asciiTheme="minorHAnsi" w:eastAsiaTheme="majorEastAsia" w:hAnsiTheme="minorHAnsi" w:cstheme="minorBidi"/>
          <w:sz w:val="22"/>
          <w:szCs w:val="22"/>
        </w:rPr>
        <w:t xml:space="preserve">workforce </w:t>
      </w:r>
      <w:r w:rsidR="00716F14" w:rsidRPr="006106B3">
        <w:rPr>
          <w:rStyle w:val="normaltextrun"/>
          <w:rFonts w:asciiTheme="minorHAnsi" w:eastAsiaTheme="majorEastAsia" w:hAnsiTheme="minorHAnsi" w:cstheme="minorBidi"/>
          <w:sz w:val="22"/>
          <w:szCs w:val="22"/>
        </w:rPr>
        <w:t xml:space="preserve">consists of </w:t>
      </w:r>
      <w:r w:rsidR="00097706" w:rsidRPr="006106B3">
        <w:rPr>
          <w:rStyle w:val="normaltextrun"/>
          <w:rFonts w:asciiTheme="minorHAnsi" w:eastAsiaTheme="majorEastAsia" w:hAnsiTheme="minorHAnsi" w:cstheme="minorBidi"/>
          <w:sz w:val="22"/>
          <w:szCs w:val="22"/>
        </w:rPr>
        <w:t>6</w:t>
      </w:r>
      <w:r w:rsidR="00B747D2" w:rsidRPr="006106B3">
        <w:rPr>
          <w:rStyle w:val="normaltextrun"/>
          <w:rFonts w:asciiTheme="minorHAnsi" w:eastAsiaTheme="majorEastAsia" w:hAnsiTheme="minorHAnsi" w:cstheme="minorBidi"/>
          <w:sz w:val="22"/>
          <w:szCs w:val="22"/>
        </w:rPr>
        <w:t>7</w:t>
      </w:r>
      <w:r w:rsidR="008F5E01" w:rsidRPr="006106B3">
        <w:rPr>
          <w:rStyle w:val="normaltextrun"/>
          <w:rFonts w:asciiTheme="minorHAnsi" w:eastAsiaTheme="majorEastAsia" w:hAnsiTheme="minorHAnsi" w:cstheme="minorBidi"/>
          <w:sz w:val="22"/>
          <w:szCs w:val="22"/>
        </w:rPr>
        <w:t>% wome</w:t>
      </w:r>
      <w:r w:rsidR="004B3442" w:rsidRPr="006106B3">
        <w:rPr>
          <w:rStyle w:val="normaltextrun"/>
          <w:rFonts w:asciiTheme="minorHAnsi" w:eastAsiaTheme="majorEastAsia" w:hAnsiTheme="minorHAnsi" w:cstheme="minorBidi"/>
          <w:sz w:val="22"/>
          <w:szCs w:val="22"/>
        </w:rPr>
        <w:t>n</w:t>
      </w:r>
      <w:r w:rsidR="00744073" w:rsidRPr="006106B3">
        <w:rPr>
          <w:rStyle w:val="normaltextrun"/>
          <w:rFonts w:asciiTheme="minorHAnsi" w:eastAsiaTheme="majorEastAsia" w:hAnsiTheme="minorHAnsi" w:cstheme="minorBidi"/>
          <w:sz w:val="22"/>
          <w:szCs w:val="22"/>
        </w:rPr>
        <w:t xml:space="preserve"> and </w:t>
      </w:r>
      <w:r w:rsidR="002845FB" w:rsidRPr="006106B3">
        <w:rPr>
          <w:rStyle w:val="normaltextrun"/>
          <w:rFonts w:asciiTheme="minorHAnsi" w:eastAsiaTheme="majorEastAsia" w:hAnsiTheme="minorHAnsi" w:cstheme="minorBidi"/>
          <w:sz w:val="22"/>
          <w:szCs w:val="22"/>
        </w:rPr>
        <w:t xml:space="preserve">is making </w:t>
      </w:r>
      <w:r w:rsidR="00D84D9C" w:rsidRPr="006106B3">
        <w:rPr>
          <w:rStyle w:val="normaltextrun"/>
          <w:rFonts w:asciiTheme="minorHAnsi" w:eastAsiaTheme="majorEastAsia" w:hAnsiTheme="minorHAnsi" w:cstheme="minorBidi"/>
          <w:sz w:val="22"/>
          <w:szCs w:val="22"/>
        </w:rPr>
        <w:t>progress</w:t>
      </w:r>
      <w:r w:rsidR="00055C0C" w:rsidRPr="006106B3">
        <w:rPr>
          <w:rStyle w:val="normaltextrun"/>
          <w:rFonts w:asciiTheme="minorHAnsi" w:eastAsiaTheme="majorEastAsia" w:hAnsiTheme="minorHAnsi" w:cstheme="minorBidi"/>
          <w:sz w:val="22"/>
          <w:szCs w:val="22"/>
        </w:rPr>
        <w:t xml:space="preserve"> towards achieving equitable outcomes</w:t>
      </w:r>
      <w:r w:rsidR="00FF7FD1">
        <w:rPr>
          <w:rStyle w:val="normaltextrun"/>
          <w:rFonts w:asciiTheme="minorHAnsi" w:eastAsiaTheme="majorEastAsia" w:hAnsiTheme="minorHAnsi" w:cstheme="minorBidi"/>
          <w:sz w:val="22"/>
          <w:szCs w:val="22"/>
        </w:rPr>
        <w:t xml:space="preserve"> </w:t>
      </w:r>
      <w:r w:rsidR="004E5AC9">
        <w:rPr>
          <w:rStyle w:val="normaltextrun"/>
          <w:rFonts w:asciiTheme="minorHAnsi" w:eastAsiaTheme="majorEastAsia" w:hAnsiTheme="minorHAnsi" w:cstheme="minorBidi"/>
          <w:sz w:val="22"/>
          <w:szCs w:val="22"/>
        </w:rPr>
        <w:t xml:space="preserve">across all measures </w:t>
      </w:r>
      <w:r w:rsidR="00A068FA" w:rsidRPr="006106B3">
        <w:rPr>
          <w:rStyle w:val="normaltextrun"/>
          <w:rFonts w:asciiTheme="minorHAnsi" w:eastAsiaTheme="majorEastAsia" w:hAnsiTheme="minorHAnsi" w:cstheme="minorBidi"/>
          <w:sz w:val="22"/>
          <w:szCs w:val="22"/>
        </w:rPr>
        <w:t xml:space="preserve">for women </w:t>
      </w:r>
      <w:r w:rsidR="00D84701" w:rsidRPr="006106B3">
        <w:rPr>
          <w:rStyle w:val="normaltextrun"/>
          <w:rFonts w:asciiTheme="minorHAnsi" w:eastAsiaTheme="majorEastAsia" w:hAnsiTheme="minorHAnsi" w:cstheme="minorBidi"/>
          <w:sz w:val="22"/>
          <w:szCs w:val="22"/>
        </w:rPr>
        <w:t xml:space="preserve">(People Matter </w:t>
      </w:r>
      <w:r w:rsidR="00FF7FD1">
        <w:rPr>
          <w:rStyle w:val="normaltextrun"/>
          <w:rFonts w:asciiTheme="minorHAnsi" w:eastAsiaTheme="majorEastAsia" w:hAnsiTheme="minorHAnsi" w:cstheme="minorBidi"/>
          <w:sz w:val="22"/>
          <w:szCs w:val="22"/>
        </w:rPr>
        <w:t>S</w:t>
      </w:r>
      <w:r w:rsidR="00D84701" w:rsidRPr="006106B3">
        <w:rPr>
          <w:rStyle w:val="normaltextrun"/>
          <w:rFonts w:asciiTheme="minorHAnsi" w:eastAsiaTheme="majorEastAsia" w:hAnsiTheme="minorHAnsi" w:cstheme="minorBidi"/>
          <w:sz w:val="22"/>
          <w:szCs w:val="22"/>
        </w:rPr>
        <w:t>urvey 2020)</w:t>
      </w:r>
      <w:r w:rsidR="00FE67E4" w:rsidRPr="006106B3">
        <w:rPr>
          <w:rStyle w:val="normaltextrun"/>
          <w:rFonts w:asciiTheme="minorHAnsi" w:eastAsiaTheme="majorEastAsia" w:hAnsiTheme="minorHAnsi" w:cstheme="minorBidi"/>
          <w:sz w:val="22"/>
          <w:szCs w:val="22"/>
        </w:rPr>
        <w:t>.</w:t>
      </w:r>
      <w:r w:rsidR="002C16CC">
        <w:rPr>
          <w:rStyle w:val="normaltextrun"/>
          <w:rFonts w:asciiTheme="minorHAnsi" w:eastAsiaTheme="majorEastAsia" w:hAnsiTheme="minorHAnsi" w:cstheme="minorBidi"/>
          <w:sz w:val="22"/>
          <w:szCs w:val="22"/>
        </w:rPr>
        <w:t xml:space="preserve"> </w:t>
      </w:r>
      <w:r w:rsidR="00FF7FD1">
        <w:rPr>
          <w:rStyle w:val="normaltextrun"/>
          <w:rFonts w:asciiTheme="minorHAnsi" w:eastAsiaTheme="majorEastAsia" w:hAnsiTheme="minorHAnsi" w:cstheme="minorBidi"/>
          <w:sz w:val="22"/>
          <w:szCs w:val="22"/>
        </w:rPr>
        <w:t xml:space="preserve">However, </w:t>
      </w:r>
      <w:r w:rsidR="00E13BB9" w:rsidRPr="006106B3">
        <w:rPr>
          <w:rStyle w:val="normaltextrun"/>
          <w:rFonts w:asciiTheme="minorHAnsi" w:eastAsiaTheme="majorEastAsia" w:hAnsiTheme="minorHAnsi" w:cstheme="minorBidi"/>
          <w:sz w:val="22"/>
          <w:szCs w:val="22"/>
        </w:rPr>
        <w:t xml:space="preserve">VPS </w:t>
      </w:r>
      <w:r w:rsidR="006F5E33" w:rsidRPr="006106B3">
        <w:rPr>
          <w:rStyle w:val="normaltextrun"/>
          <w:rFonts w:asciiTheme="minorHAnsi" w:eastAsiaTheme="majorEastAsia" w:hAnsiTheme="minorHAnsi" w:cstheme="minorBidi"/>
          <w:sz w:val="22"/>
          <w:szCs w:val="22"/>
        </w:rPr>
        <w:t xml:space="preserve">entities </w:t>
      </w:r>
      <w:r w:rsidR="00F73BF2" w:rsidRPr="006106B3">
        <w:rPr>
          <w:rStyle w:val="normaltextrun"/>
          <w:rFonts w:asciiTheme="minorHAnsi" w:eastAsiaTheme="majorEastAsia" w:hAnsiTheme="minorHAnsi" w:cstheme="minorBidi"/>
          <w:sz w:val="22"/>
          <w:szCs w:val="22"/>
        </w:rPr>
        <w:t>ha</w:t>
      </w:r>
      <w:r w:rsidR="00B25B31" w:rsidRPr="006106B3">
        <w:rPr>
          <w:rStyle w:val="normaltextrun"/>
          <w:rFonts w:asciiTheme="minorHAnsi" w:eastAsiaTheme="majorEastAsia" w:hAnsiTheme="minorHAnsi" w:cstheme="minorBidi"/>
          <w:sz w:val="22"/>
          <w:szCs w:val="22"/>
        </w:rPr>
        <w:t>ve</w:t>
      </w:r>
      <w:r w:rsidR="00F73BF2" w:rsidRPr="006106B3">
        <w:rPr>
          <w:rStyle w:val="normaltextrun"/>
          <w:rFonts w:asciiTheme="minorHAnsi" w:eastAsiaTheme="majorEastAsia" w:hAnsiTheme="minorHAnsi" w:cstheme="minorBidi"/>
          <w:sz w:val="22"/>
          <w:szCs w:val="22"/>
        </w:rPr>
        <w:t xml:space="preserve"> yet to </w:t>
      </w:r>
      <w:r w:rsidR="00E13BB9" w:rsidRPr="006106B3">
        <w:rPr>
          <w:rStyle w:val="normaltextrun"/>
          <w:rFonts w:asciiTheme="minorHAnsi" w:eastAsiaTheme="majorEastAsia" w:hAnsiTheme="minorHAnsi" w:cstheme="minorBidi"/>
          <w:sz w:val="22"/>
          <w:szCs w:val="22"/>
        </w:rPr>
        <w:t>achiev</w:t>
      </w:r>
      <w:r w:rsidR="00F73BF2" w:rsidRPr="006106B3">
        <w:rPr>
          <w:rStyle w:val="normaltextrun"/>
          <w:rFonts w:asciiTheme="minorHAnsi" w:eastAsiaTheme="majorEastAsia" w:hAnsiTheme="minorHAnsi" w:cstheme="minorBidi"/>
          <w:sz w:val="22"/>
          <w:szCs w:val="22"/>
        </w:rPr>
        <w:t>e</w:t>
      </w:r>
      <w:r w:rsidR="00E13BB9" w:rsidRPr="006106B3">
        <w:rPr>
          <w:rStyle w:val="normaltextrun"/>
          <w:rFonts w:asciiTheme="minorHAnsi" w:eastAsiaTheme="majorEastAsia" w:hAnsiTheme="minorHAnsi" w:cstheme="minorBidi"/>
          <w:sz w:val="22"/>
          <w:szCs w:val="22"/>
        </w:rPr>
        <w:t xml:space="preserve"> intersectional gender equality</w:t>
      </w:r>
      <w:r w:rsidR="001B3362" w:rsidRPr="006106B3">
        <w:rPr>
          <w:rStyle w:val="normaltextrun"/>
          <w:rFonts w:asciiTheme="minorHAnsi" w:eastAsiaTheme="majorEastAsia" w:hAnsiTheme="minorHAnsi" w:cstheme="minorBidi"/>
          <w:sz w:val="22"/>
          <w:szCs w:val="22"/>
        </w:rPr>
        <w:t>,</w:t>
      </w:r>
      <w:r w:rsidR="00E13BB9" w:rsidRPr="006106B3">
        <w:rPr>
          <w:rStyle w:val="normaltextrun"/>
          <w:rFonts w:asciiTheme="minorHAnsi" w:eastAsiaTheme="majorEastAsia" w:hAnsiTheme="minorHAnsi" w:cstheme="minorBidi"/>
          <w:sz w:val="22"/>
          <w:szCs w:val="22"/>
        </w:rPr>
        <w:t xml:space="preserve"> </w:t>
      </w:r>
      <w:r w:rsidR="001B3362" w:rsidRPr="006106B3">
        <w:rPr>
          <w:rStyle w:val="normaltextrun"/>
          <w:rFonts w:asciiTheme="minorHAnsi" w:eastAsiaTheme="majorEastAsia" w:hAnsiTheme="minorHAnsi" w:cstheme="minorBidi"/>
          <w:sz w:val="22"/>
          <w:szCs w:val="22"/>
        </w:rPr>
        <w:t xml:space="preserve">particularly </w:t>
      </w:r>
      <w:r w:rsidR="00E13BB9" w:rsidRPr="006106B3">
        <w:rPr>
          <w:rStyle w:val="normaltextrun"/>
          <w:rFonts w:asciiTheme="minorHAnsi" w:eastAsiaTheme="majorEastAsia" w:hAnsiTheme="minorHAnsi" w:cstheme="minorBidi"/>
          <w:sz w:val="22"/>
          <w:szCs w:val="22"/>
        </w:rPr>
        <w:t>for</w:t>
      </w:r>
      <w:r w:rsidR="006E7B34" w:rsidRPr="006106B3">
        <w:rPr>
          <w:rStyle w:val="normaltextrun"/>
          <w:rFonts w:asciiTheme="minorHAnsi" w:eastAsiaTheme="majorEastAsia" w:hAnsiTheme="minorHAnsi" w:cstheme="minorBidi"/>
          <w:sz w:val="22"/>
          <w:szCs w:val="22"/>
        </w:rPr>
        <w:t xml:space="preserve"> </w:t>
      </w:r>
      <w:r w:rsidR="00E13BB9" w:rsidRPr="006106B3">
        <w:rPr>
          <w:rStyle w:val="normaltextrun"/>
          <w:rFonts w:asciiTheme="minorHAnsi" w:eastAsiaTheme="majorEastAsia" w:hAnsiTheme="minorHAnsi" w:cstheme="minorBidi"/>
          <w:sz w:val="22"/>
          <w:szCs w:val="22"/>
        </w:rPr>
        <w:t>women</w:t>
      </w:r>
      <w:r w:rsidR="00660762">
        <w:rPr>
          <w:rStyle w:val="normaltextrun"/>
          <w:rFonts w:asciiTheme="minorHAnsi" w:eastAsiaTheme="majorEastAsia" w:hAnsiTheme="minorHAnsi" w:cstheme="minorBidi"/>
          <w:sz w:val="22"/>
          <w:szCs w:val="22"/>
        </w:rPr>
        <w:t xml:space="preserve"> </w:t>
      </w:r>
      <w:r w:rsidR="00B149DF" w:rsidRPr="006106B3">
        <w:rPr>
          <w:rStyle w:val="normaltextrun"/>
          <w:rFonts w:asciiTheme="minorHAnsi" w:eastAsiaTheme="majorEastAsia" w:hAnsiTheme="minorHAnsi" w:cstheme="minorBidi"/>
          <w:sz w:val="22"/>
          <w:szCs w:val="22"/>
        </w:rPr>
        <w:t xml:space="preserve">who represent </w:t>
      </w:r>
      <w:r w:rsidR="00900A9B" w:rsidRPr="006106B3">
        <w:rPr>
          <w:rStyle w:val="normaltextrun"/>
          <w:rFonts w:asciiTheme="minorHAnsi" w:eastAsiaTheme="majorEastAsia" w:hAnsiTheme="minorHAnsi" w:cstheme="minorBidi"/>
          <w:sz w:val="22"/>
          <w:szCs w:val="22"/>
        </w:rPr>
        <w:t xml:space="preserve">culturally diverse </w:t>
      </w:r>
      <w:r w:rsidR="00B149DF" w:rsidRPr="006106B3">
        <w:rPr>
          <w:rStyle w:val="normaltextrun"/>
          <w:rFonts w:asciiTheme="minorHAnsi" w:eastAsiaTheme="majorEastAsia" w:hAnsiTheme="minorHAnsi" w:cstheme="minorBidi"/>
          <w:sz w:val="22"/>
          <w:szCs w:val="22"/>
        </w:rPr>
        <w:t>minority groups</w:t>
      </w:r>
      <w:r w:rsidR="00A70A83" w:rsidRPr="006106B3">
        <w:rPr>
          <w:rStyle w:val="normaltextrun"/>
          <w:rFonts w:asciiTheme="minorHAnsi" w:eastAsiaTheme="majorEastAsia" w:hAnsiTheme="minorHAnsi" w:cstheme="minorBidi"/>
          <w:sz w:val="22"/>
          <w:szCs w:val="22"/>
        </w:rPr>
        <w:t xml:space="preserve"> </w:t>
      </w:r>
      <w:r w:rsidR="00E13BB9" w:rsidRPr="006106B3">
        <w:rPr>
          <w:rStyle w:val="normaltextrun"/>
          <w:rFonts w:asciiTheme="minorHAnsi" w:eastAsiaTheme="majorEastAsia" w:hAnsiTheme="minorHAnsi" w:cstheme="minorBidi"/>
          <w:sz w:val="22"/>
          <w:szCs w:val="22"/>
        </w:rPr>
        <w:t>in the workplace</w:t>
      </w:r>
      <w:r w:rsidR="00A70A83" w:rsidRPr="006106B3">
        <w:rPr>
          <w:rStyle w:val="normaltextrun"/>
          <w:rFonts w:asciiTheme="minorHAnsi" w:eastAsiaTheme="majorEastAsia" w:hAnsiTheme="minorHAnsi" w:cstheme="minorBidi"/>
          <w:sz w:val="22"/>
          <w:szCs w:val="22"/>
        </w:rPr>
        <w:t>.</w:t>
      </w:r>
      <w:r w:rsidR="00B149DF" w:rsidRPr="006106B3">
        <w:rPr>
          <w:rStyle w:val="normaltextrun"/>
          <w:rFonts w:asciiTheme="minorHAnsi" w:eastAsiaTheme="majorEastAsia" w:hAnsiTheme="minorHAnsi" w:cstheme="minorBidi"/>
          <w:sz w:val="22"/>
          <w:szCs w:val="22"/>
        </w:rPr>
        <w:t xml:space="preserve"> </w:t>
      </w:r>
      <w:r w:rsidR="00A70A83" w:rsidRPr="006106B3">
        <w:rPr>
          <w:rStyle w:val="normaltextrun"/>
          <w:rFonts w:asciiTheme="minorHAnsi" w:eastAsiaTheme="majorEastAsia" w:hAnsiTheme="minorHAnsi" w:cstheme="minorBidi"/>
          <w:sz w:val="22"/>
          <w:szCs w:val="22"/>
        </w:rPr>
        <w:t xml:space="preserve">As </w:t>
      </w:r>
      <w:r w:rsidR="00664E57">
        <w:rPr>
          <w:rStyle w:val="normaltextrun"/>
          <w:rFonts w:asciiTheme="minorHAnsi" w:eastAsiaTheme="majorEastAsia" w:hAnsiTheme="minorHAnsi" w:cstheme="minorBidi"/>
          <w:sz w:val="22"/>
          <w:szCs w:val="22"/>
        </w:rPr>
        <w:t xml:space="preserve">a </w:t>
      </w:r>
      <w:r w:rsidR="00A70A83" w:rsidRPr="006106B3">
        <w:rPr>
          <w:rStyle w:val="normaltextrun"/>
          <w:rFonts w:asciiTheme="minorHAnsi" w:eastAsiaTheme="majorEastAsia" w:hAnsiTheme="minorHAnsi" w:cstheme="minorBidi"/>
          <w:sz w:val="22"/>
          <w:szCs w:val="22"/>
        </w:rPr>
        <w:t>re</w:t>
      </w:r>
      <w:r w:rsidR="00664E57">
        <w:rPr>
          <w:rStyle w:val="normaltextrun"/>
          <w:rFonts w:asciiTheme="minorHAnsi" w:eastAsiaTheme="majorEastAsia" w:hAnsiTheme="minorHAnsi" w:cstheme="minorBidi"/>
          <w:sz w:val="22"/>
          <w:szCs w:val="22"/>
        </w:rPr>
        <w:t xml:space="preserve">port commissioned by the VPS </w:t>
      </w:r>
      <w:r w:rsidR="00664E57" w:rsidRPr="00117D58">
        <w:rPr>
          <w:rStyle w:val="normaltextrun"/>
          <w:rFonts w:asciiTheme="minorHAnsi" w:eastAsiaTheme="majorEastAsia" w:hAnsiTheme="minorHAnsi" w:cstheme="minorBidi"/>
          <w:sz w:val="22"/>
          <w:szCs w:val="22"/>
        </w:rPr>
        <w:t xml:space="preserve">Women of Colour Network </w:t>
      </w:r>
      <w:r w:rsidR="00660762">
        <w:rPr>
          <w:rStyle w:val="normaltextrun"/>
          <w:rFonts w:asciiTheme="minorHAnsi" w:eastAsiaTheme="majorEastAsia" w:hAnsiTheme="minorHAnsi" w:cstheme="minorBidi"/>
          <w:sz w:val="22"/>
          <w:szCs w:val="22"/>
        </w:rPr>
        <w:t xml:space="preserve"> </w:t>
      </w:r>
      <w:r w:rsidR="00614C68">
        <w:rPr>
          <w:rStyle w:val="normaltextrun"/>
          <w:rFonts w:asciiTheme="minorHAnsi" w:eastAsiaTheme="majorEastAsia" w:hAnsiTheme="minorHAnsi" w:cstheme="minorBidi"/>
          <w:sz w:val="22"/>
          <w:szCs w:val="22"/>
        </w:rPr>
        <w:t>indicates</w:t>
      </w:r>
      <w:r w:rsidR="00A70A83" w:rsidRPr="006106B3">
        <w:rPr>
          <w:rStyle w:val="normaltextrun"/>
          <w:rFonts w:asciiTheme="minorHAnsi" w:eastAsiaTheme="majorEastAsia" w:hAnsiTheme="minorHAnsi" w:cstheme="minorBidi"/>
          <w:sz w:val="22"/>
          <w:szCs w:val="22"/>
        </w:rPr>
        <w:t>,</w:t>
      </w:r>
      <w:r w:rsidR="00C4702B">
        <w:rPr>
          <w:rStyle w:val="normaltextrun"/>
          <w:rFonts w:asciiTheme="minorHAnsi" w:eastAsiaTheme="majorEastAsia" w:hAnsiTheme="minorHAnsi" w:cstheme="minorBidi"/>
          <w:sz w:val="22"/>
          <w:szCs w:val="22"/>
        </w:rPr>
        <w:t xml:space="preserve"> </w:t>
      </w:r>
      <w:r w:rsidR="006164C2" w:rsidRPr="006106B3">
        <w:rPr>
          <w:rStyle w:val="normaltextrun"/>
          <w:rFonts w:asciiTheme="minorHAnsi" w:eastAsiaTheme="majorEastAsia" w:hAnsiTheme="minorHAnsi" w:cstheme="minorBidi"/>
          <w:sz w:val="22"/>
          <w:szCs w:val="22"/>
        </w:rPr>
        <w:t xml:space="preserve">minority </w:t>
      </w:r>
      <w:r w:rsidR="00AA1751" w:rsidRPr="006106B3">
        <w:rPr>
          <w:rStyle w:val="normaltextrun"/>
          <w:rFonts w:asciiTheme="minorHAnsi" w:eastAsiaTheme="majorEastAsia" w:hAnsiTheme="minorHAnsi" w:cstheme="minorBidi"/>
          <w:sz w:val="22"/>
          <w:szCs w:val="22"/>
        </w:rPr>
        <w:t>groups,</w:t>
      </w:r>
      <w:r w:rsidR="002F482C">
        <w:rPr>
          <w:rStyle w:val="normaltextrun"/>
          <w:rFonts w:asciiTheme="minorHAnsi" w:eastAsiaTheme="majorEastAsia" w:hAnsiTheme="minorHAnsi" w:cstheme="minorBidi"/>
          <w:sz w:val="22"/>
          <w:szCs w:val="22"/>
        </w:rPr>
        <w:t xml:space="preserve"> including</w:t>
      </w:r>
      <w:r w:rsidR="00AA1751" w:rsidRPr="006106B3">
        <w:rPr>
          <w:rStyle w:val="normaltextrun"/>
          <w:rFonts w:asciiTheme="minorHAnsi" w:eastAsiaTheme="majorEastAsia" w:hAnsiTheme="minorHAnsi" w:cstheme="minorBidi"/>
          <w:sz w:val="22"/>
          <w:szCs w:val="22"/>
        </w:rPr>
        <w:t xml:space="preserve"> </w:t>
      </w:r>
      <w:r w:rsidR="00FF7FD1">
        <w:rPr>
          <w:rStyle w:val="normaltextrun"/>
          <w:rFonts w:asciiTheme="minorHAnsi" w:eastAsiaTheme="majorEastAsia" w:hAnsiTheme="minorHAnsi" w:cstheme="minorBidi"/>
          <w:sz w:val="22"/>
          <w:szCs w:val="22"/>
        </w:rPr>
        <w:t>CALD women</w:t>
      </w:r>
      <w:r w:rsidR="00E2014B">
        <w:rPr>
          <w:rStyle w:val="normaltextrun"/>
          <w:rFonts w:asciiTheme="minorHAnsi" w:eastAsiaTheme="majorEastAsia" w:hAnsiTheme="minorHAnsi" w:cstheme="minorBidi"/>
          <w:sz w:val="22"/>
          <w:szCs w:val="22"/>
        </w:rPr>
        <w:t>,</w:t>
      </w:r>
      <w:r w:rsidR="00FF7FD1">
        <w:rPr>
          <w:rStyle w:val="normaltextrun"/>
          <w:rFonts w:asciiTheme="minorHAnsi" w:eastAsiaTheme="majorEastAsia" w:hAnsiTheme="minorHAnsi" w:cstheme="minorBidi"/>
          <w:sz w:val="22"/>
          <w:szCs w:val="22"/>
        </w:rPr>
        <w:t xml:space="preserve"> </w:t>
      </w:r>
      <w:r w:rsidR="00492647" w:rsidRPr="006106B3">
        <w:rPr>
          <w:rStyle w:val="normaltextrun"/>
          <w:rFonts w:asciiTheme="minorHAnsi" w:eastAsiaTheme="majorEastAsia" w:hAnsiTheme="minorHAnsi" w:cstheme="minorBidi"/>
          <w:sz w:val="22"/>
          <w:szCs w:val="22"/>
        </w:rPr>
        <w:t xml:space="preserve">face </w:t>
      </w:r>
      <w:r w:rsidR="006051B3" w:rsidRPr="006106B3">
        <w:rPr>
          <w:rStyle w:val="normaltextrun"/>
          <w:rFonts w:asciiTheme="minorHAnsi" w:eastAsiaTheme="majorEastAsia" w:hAnsiTheme="minorHAnsi" w:cstheme="minorBidi"/>
          <w:sz w:val="22"/>
          <w:szCs w:val="22"/>
        </w:rPr>
        <w:t>significant</w:t>
      </w:r>
      <w:r w:rsidR="006A3F9A" w:rsidRPr="006106B3">
        <w:rPr>
          <w:rStyle w:val="normaltextrun"/>
          <w:rFonts w:asciiTheme="minorHAnsi" w:eastAsiaTheme="majorEastAsia" w:hAnsiTheme="minorHAnsi" w:cstheme="minorBidi"/>
          <w:sz w:val="22"/>
          <w:szCs w:val="22"/>
        </w:rPr>
        <w:t xml:space="preserve"> barriers to</w:t>
      </w:r>
      <w:r w:rsidR="00660762">
        <w:rPr>
          <w:rStyle w:val="normaltextrun"/>
          <w:rFonts w:asciiTheme="minorHAnsi" w:eastAsiaTheme="majorEastAsia" w:hAnsiTheme="minorHAnsi" w:cstheme="minorBidi"/>
          <w:sz w:val="22"/>
          <w:szCs w:val="22"/>
        </w:rPr>
        <w:t xml:space="preserve"> </w:t>
      </w:r>
      <w:r w:rsidR="006A3F9A" w:rsidRPr="006106B3">
        <w:rPr>
          <w:rStyle w:val="normaltextrun"/>
          <w:rFonts w:asciiTheme="minorHAnsi" w:eastAsiaTheme="majorEastAsia" w:hAnsiTheme="minorHAnsi" w:cstheme="minorBidi"/>
          <w:sz w:val="22"/>
          <w:szCs w:val="22"/>
        </w:rPr>
        <w:t>entering and progressing in the</w:t>
      </w:r>
      <w:r w:rsidR="00524F8D">
        <w:rPr>
          <w:rStyle w:val="normaltextrun"/>
          <w:rFonts w:asciiTheme="minorHAnsi" w:eastAsiaTheme="majorEastAsia" w:hAnsiTheme="minorHAnsi" w:cstheme="minorBidi"/>
          <w:sz w:val="22"/>
          <w:szCs w:val="22"/>
        </w:rPr>
        <w:t>ir</w:t>
      </w:r>
      <w:r w:rsidR="006A3F9A" w:rsidRPr="006106B3">
        <w:rPr>
          <w:rStyle w:val="normaltextrun"/>
          <w:rFonts w:asciiTheme="minorHAnsi" w:eastAsiaTheme="majorEastAsia" w:hAnsiTheme="minorHAnsi" w:cstheme="minorBidi"/>
          <w:sz w:val="22"/>
          <w:szCs w:val="22"/>
        </w:rPr>
        <w:t xml:space="preserve"> workplace</w:t>
      </w:r>
      <w:r w:rsidR="003C0547" w:rsidRPr="3B885294">
        <w:rPr>
          <w:rStyle w:val="FootnoteReference"/>
          <w:rFonts w:asciiTheme="minorHAnsi" w:eastAsiaTheme="majorEastAsia" w:hAnsiTheme="minorHAnsi" w:cstheme="minorBidi"/>
          <w:sz w:val="22"/>
          <w:szCs w:val="22"/>
        </w:rPr>
        <w:footnoteReference w:id="7"/>
      </w:r>
      <w:r w:rsidR="00855199" w:rsidRPr="006106B3">
        <w:rPr>
          <w:rStyle w:val="normaltextrun"/>
          <w:rFonts w:asciiTheme="minorHAnsi" w:eastAsiaTheme="majorEastAsia" w:hAnsiTheme="minorHAnsi" w:cstheme="minorBidi"/>
          <w:sz w:val="22"/>
          <w:szCs w:val="22"/>
        </w:rPr>
        <w:t>.</w:t>
      </w:r>
      <w:r w:rsidR="009B4AF2">
        <w:rPr>
          <w:rStyle w:val="normaltextrun"/>
          <w:highlight w:val="yellow"/>
        </w:rPr>
        <w:t xml:space="preserve"> </w:t>
      </w:r>
    </w:p>
    <w:p w14:paraId="19388472" w14:textId="5A979322" w:rsidR="00054AE0" w:rsidRPr="006106B3" w:rsidRDefault="00FF7FD1" w:rsidP="008C4EC9">
      <w:pPr>
        <w:pStyle w:val="paragraph"/>
        <w:spacing w:line="276" w:lineRule="auto"/>
        <w:jc w:val="both"/>
        <w:rPr>
          <w:rStyle w:val="eop"/>
          <w:rFonts w:asciiTheme="minorHAnsi" w:hAnsiTheme="minorHAnsi" w:cstheme="minorHAnsi"/>
          <w:sz w:val="22"/>
          <w:szCs w:val="22"/>
        </w:rPr>
      </w:pPr>
      <w:r>
        <w:rPr>
          <w:rStyle w:val="normaltextrun"/>
          <w:rFonts w:asciiTheme="minorHAnsi" w:eastAsiaTheme="majorEastAsia" w:hAnsiTheme="minorHAnsi" w:cstheme="minorHAnsi"/>
          <w:sz w:val="22"/>
          <w:szCs w:val="22"/>
        </w:rPr>
        <w:t xml:space="preserve">The </w:t>
      </w:r>
      <w:r w:rsidR="002F482C" w:rsidRPr="006106B3">
        <w:rPr>
          <w:rStyle w:val="normaltextrun"/>
          <w:rFonts w:asciiTheme="minorHAnsi" w:eastAsiaTheme="majorEastAsia" w:hAnsiTheme="minorHAnsi" w:cstheme="minorHAnsi"/>
          <w:sz w:val="22"/>
          <w:szCs w:val="22"/>
        </w:rPr>
        <w:t>COVID-19</w:t>
      </w:r>
      <w:r w:rsidR="00660762">
        <w:rPr>
          <w:rStyle w:val="normaltextrun"/>
          <w:rFonts w:asciiTheme="minorHAnsi" w:eastAsiaTheme="majorEastAsia" w:hAnsiTheme="minorHAnsi" w:cstheme="minorHAnsi"/>
          <w:sz w:val="22"/>
          <w:szCs w:val="22"/>
        </w:rPr>
        <w:t xml:space="preserve"> </w:t>
      </w:r>
      <w:r>
        <w:rPr>
          <w:rStyle w:val="normaltextrun"/>
          <w:rFonts w:asciiTheme="minorHAnsi" w:eastAsiaTheme="majorEastAsia" w:hAnsiTheme="minorHAnsi" w:cstheme="minorHAnsi"/>
          <w:sz w:val="22"/>
          <w:szCs w:val="22"/>
        </w:rPr>
        <w:t xml:space="preserve">pandemic </w:t>
      </w:r>
      <w:r w:rsidR="002F482C">
        <w:rPr>
          <w:rStyle w:val="normaltextrun"/>
          <w:rFonts w:asciiTheme="minorHAnsi" w:eastAsiaTheme="majorEastAsia" w:hAnsiTheme="minorHAnsi" w:cstheme="minorHAnsi"/>
          <w:sz w:val="22"/>
          <w:szCs w:val="22"/>
        </w:rPr>
        <w:t>has significant</w:t>
      </w:r>
      <w:r w:rsidR="00CA0B16">
        <w:rPr>
          <w:rStyle w:val="normaltextrun"/>
          <w:rFonts w:asciiTheme="minorHAnsi" w:eastAsiaTheme="majorEastAsia" w:hAnsiTheme="minorHAnsi" w:cstheme="minorHAnsi"/>
          <w:sz w:val="22"/>
          <w:szCs w:val="22"/>
        </w:rPr>
        <w:t xml:space="preserve">ly </w:t>
      </w:r>
      <w:r w:rsidR="00DE132B">
        <w:rPr>
          <w:rStyle w:val="normaltextrun"/>
          <w:rFonts w:asciiTheme="minorHAnsi" w:eastAsiaTheme="majorEastAsia" w:hAnsiTheme="minorHAnsi" w:cstheme="minorHAnsi"/>
          <w:sz w:val="22"/>
          <w:szCs w:val="22"/>
        </w:rPr>
        <w:t>worsened</w:t>
      </w:r>
      <w:r w:rsidR="00CA0B16">
        <w:rPr>
          <w:rStyle w:val="normaltextrun"/>
          <w:rFonts w:asciiTheme="minorHAnsi" w:eastAsiaTheme="majorEastAsia" w:hAnsiTheme="minorHAnsi" w:cstheme="minorHAnsi"/>
          <w:sz w:val="22"/>
          <w:szCs w:val="22"/>
        </w:rPr>
        <w:t xml:space="preserve"> the situation </w:t>
      </w:r>
      <w:r w:rsidR="004B763D">
        <w:rPr>
          <w:rStyle w:val="normaltextrun"/>
          <w:rFonts w:asciiTheme="minorHAnsi" w:eastAsiaTheme="majorEastAsia" w:hAnsiTheme="minorHAnsi" w:cstheme="minorHAnsi"/>
          <w:sz w:val="22"/>
          <w:szCs w:val="22"/>
        </w:rPr>
        <w:t>for</w:t>
      </w:r>
      <w:r w:rsidR="00660762">
        <w:rPr>
          <w:rStyle w:val="normaltextrun"/>
          <w:rFonts w:asciiTheme="minorHAnsi" w:eastAsiaTheme="majorEastAsia" w:hAnsiTheme="minorHAnsi" w:cstheme="minorHAnsi"/>
          <w:sz w:val="22"/>
          <w:szCs w:val="22"/>
        </w:rPr>
        <w:t xml:space="preserve"> </w:t>
      </w:r>
      <w:r w:rsidR="00054AE0" w:rsidRPr="006106B3">
        <w:rPr>
          <w:rStyle w:val="normaltextrun"/>
          <w:rFonts w:asciiTheme="minorHAnsi" w:eastAsiaTheme="majorEastAsia" w:hAnsiTheme="minorHAnsi" w:cstheme="minorHAnsi"/>
          <w:sz w:val="22"/>
          <w:szCs w:val="22"/>
        </w:rPr>
        <w:t>CALD women.</w:t>
      </w:r>
      <w:r w:rsidR="00660762">
        <w:rPr>
          <w:rStyle w:val="normaltextrun"/>
          <w:rFonts w:asciiTheme="minorHAnsi" w:eastAsiaTheme="majorEastAsia" w:hAnsiTheme="minorHAnsi" w:cstheme="minorHAnsi"/>
          <w:sz w:val="22"/>
          <w:szCs w:val="22"/>
        </w:rPr>
        <w:t xml:space="preserve"> </w:t>
      </w:r>
      <w:r w:rsidR="00E2014B">
        <w:rPr>
          <w:rStyle w:val="normaltextrun"/>
          <w:rFonts w:asciiTheme="minorHAnsi" w:eastAsiaTheme="majorEastAsia" w:hAnsiTheme="minorHAnsi" w:cstheme="minorHAnsi"/>
          <w:sz w:val="22"/>
          <w:szCs w:val="22"/>
        </w:rPr>
        <w:t>A study by t</w:t>
      </w:r>
      <w:r w:rsidR="00054AE0" w:rsidRPr="006106B3">
        <w:rPr>
          <w:rStyle w:val="normaltextrun"/>
          <w:rFonts w:asciiTheme="minorHAnsi" w:eastAsiaTheme="majorEastAsia" w:hAnsiTheme="minorHAnsi" w:cstheme="minorHAnsi"/>
          <w:sz w:val="22"/>
          <w:szCs w:val="22"/>
        </w:rPr>
        <w:t xml:space="preserve">he Office for Women on </w:t>
      </w:r>
      <w:r w:rsidR="00E2014B">
        <w:rPr>
          <w:rStyle w:val="normaltextrun"/>
          <w:rFonts w:asciiTheme="minorHAnsi" w:eastAsiaTheme="majorEastAsia" w:hAnsiTheme="minorHAnsi" w:cstheme="minorHAnsi"/>
          <w:sz w:val="22"/>
          <w:szCs w:val="22"/>
        </w:rPr>
        <w:t xml:space="preserve">the impacts of </w:t>
      </w:r>
      <w:r w:rsidR="00054AE0" w:rsidRPr="006106B3">
        <w:rPr>
          <w:rStyle w:val="normaltextrun"/>
          <w:rFonts w:asciiTheme="minorHAnsi" w:eastAsiaTheme="majorEastAsia" w:hAnsiTheme="minorHAnsi" w:cstheme="minorHAnsi"/>
          <w:sz w:val="22"/>
          <w:szCs w:val="22"/>
        </w:rPr>
        <w:t xml:space="preserve">COVID-19 </w:t>
      </w:r>
      <w:r w:rsidR="00E2014B">
        <w:rPr>
          <w:rStyle w:val="normaltextrun"/>
          <w:rFonts w:asciiTheme="minorHAnsi" w:eastAsiaTheme="majorEastAsia" w:hAnsiTheme="minorHAnsi" w:cstheme="minorHAnsi"/>
          <w:sz w:val="22"/>
          <w:szCs w:val="22"/>
        </w:rPr>
        <w:t xml:space="preserve">found </w:t>
      </w:r>
      <w:r w:rsidR="00054AE0" w:rsidRPr="006106B3">
        <w:rPr>
          <w:rStyle w:val="normaltextrun"/>
          <w:rFonts w:asciiTheme="minorHAnsi" w:eastAsiaTheme="majorEastAsia" w:hAnsiTheme="minorHAnsi" w:cstheme="minorHAnsi"/>
          <w:sz w:val="22"/>
          <w:szCs w:val="22"/>
        </w:rPr>
        <w:t xml:space="preserve">that CALD women </w:t>
      </w:r>
      <w:r w:rsidR="007F3324">
        <w:rPr>
          <w:rStyle w:val="normaltextrun"/>
          <w:rFonts w:asciiTheme="minorHAnsi" w:eastAsiaTheme="majorEastAsia" w:hAnsiTheme="minorHAnsi" w:cstheme="minorHAnsi"/>
          <w:sz w:val="22"/>
          <w:szCs w:val="22"/>
        </w:rPr>
        <w:t xml:space="preserve">have </w:t>
      </w:r>
      <w:r w:rsidR="00054AE0" w:rsidRPr="006106B3">
        <w:rPr>
          <w:rStyle w:val="normaltextrun"/>
          <w:rFonts w:asciiTheme="minorHAnsi" w:eastAsiaTheme="majorEastAsia" w:hAnsiTheme="minorHAnsi" w:cstheme="minorHAnsi"/>
          <w:sz w:val="22"/>
          <w:szCs w:val="22"/>
        </w:rPr>
        <w:t>experience</w:t>
      </w:r>
      <w:r w:rsidR="007F3324">
        <w:rPr>
          <w:rStyle w:val="normaltextrun"/>
          <w:rFonts w:asciiTheme="minorHAnsi" w:eastAsiaTheme="majorEastAsia" w:hAnsiTheme="minorHAnsi" w:cstheme="minorHAnsi"/>
          <w:sz w:val="22"/>
          <w:szCs w:val="22"/>
        </w:rPr>
        <w:t xml:space="preserve">d </w:t>
      </w:r>
      <w:r w:rsidR="00054AE0" w:rsidRPr="006106B3">
        <w:rPr>
          <w:rStyle w:val="normaltextrun"/>
          <w:rFonts w:asciiTheme="minorHAnsi" w:eastAsiaTheme="majorEastAsia" w:hAnsiTheme="minorHAnsi" w:cstheme="minorHAnsi"/>
          <w:sz w:val="22"/>
          <w:szCs w:val="22"/>
        </w:rPr>
        <w:t xml:space="preserve">additional, intersecting barriers at work, </w:t>
      </w:r>
      <w:r w:rsidR="00E2014B">
        <w:rPr>
          <w:rStyle w:val="normaltextrun"/>
          <w:rFonts w:asciiTheme="minorHAnsi" w:eastAsiaTheme="majorEastAsia" w:hAnsiTheme="minorHAnsi" w:cstheme="minorHAnsi"/>
          <w:sz w:val="22"/>
          <w:szCs w:val="22"/>
        </w:rPr>
        <w:t xml:space="preserve">relating to </w:t>
      </w:r>
      <w:r w:rsidR="00054AE0" w:rsidRPr="006106B3">
        <w:rPr>
          <w:rStyle w:val="normaltextrun"/>
          <w:rFonts w:asciiTheme="minorHAnsi" w:eastAsiaTheme="majorEastAsia" w:hAnsiTheme="minorHAnsi" w:cstheme="minorHAnsi"/>
          <w:sz w:val="22"/>
          <w:szCs w:val="22"/>
        </w:rPr>
        <w:t>participation, economic security,</w:t>
      </w:r>
      <w:r w:rsidR="00660762">
        <w:rPr>
          <w:rStyle w:val="normaltextrun"/>
          <w:rFonts w:asciiTheme="minorHAnsi" w:eastAsiaTheme="majorEastAsia" w:hAnsiTheme="minorHAnsi" w:cstheme="minorHAnsi"/>
          <w:sz w:val="22"/>
          <w:szCs w:val="22"/>
        </w:rPr>
        <w:t xml:space="preserve"> </w:t>
      </w:r>
      <w:r w:rsidR="00054AE0" w:rsidRPr="006106B3">
        <w:rPr>
          <w:rStyle w:val="normaltextrun"/>
          <w:rFonts w:asciiTheme="minorHAnsi" w:eastAsiaTheme="majorEastAsia" w:hAnsiTheme="minorHAnsi" w:cstheme="minorHAnsi"/>
          <w:sz w:val="22"/>
          <w:szCs w:val="22"/>
        </w:rPr>
        <w:t>and underemployment. CALD women also faced</w:t>
      </w:r>
      <w:r w:rsidR="00660762">
        <w:rPr>
          <w:rStyle w:val="normaltextrun"/>
          <w:rFonts w:asciiTheme="minorHAnsi" w:eastAsiaTheme="majorEastAsia" w:hAnsiTheme="minorHAnsi" w:cstheme="minorHAnsi"/>
          <w:sz w:val="22"/>
          <w:szCs w:val="22"/>
        </w:rPr>
        <w:t xml:space="preserve"> </w:t>
      </w:r>
      <w:r w:rsidR="00054AE0" w:rsidRPr="006106B3">
        <w:rPr>
          <w:rStyle w:val="normaltextrun"/>
          <w:rFonts w:asciiTheme="minorHAnsi" w:eastAsiaTheme="majorEastAsia" w:hAnsiTheme="minorHAnsi" w:cstheme="minorHAnsi"/>
          <w:sz w:val="22"/>
          <w:szCs w:val="22"/>
        </w:rPr>
        <w:t>more significant</w:t>
      </w:r>
      <w:r w:rsidR="00660762">
        <w:rPr>
          <w:rStyle w:val="normaltextrun"/>
          <w:rFonts w:asciiTheme="minorHAnsi" w:eastAsiaTheme="majorEastAsia" w:hAnsiTheme="minorHAnsi" w:cstheme="minorHAnsi"/>
          <w:sz w:val="22"/>
          <w:szCs w:val="22"/>
        </w:rPr>
        <w:t xml:space="preserve"> </w:t>
      </w:r>
      <w:r w:rsidR="00054AE0" w:rsidRPr="006106B3">
        <w:rPr>
          <w:rStyle w:val="normaltextrun"/>
          <w:rFonts w:asciiTheme="minorHAnsi" w:eastAsiaTheme="majorEastAsia" w:hAnsiTheme="minorHAnsi" w:cstheme="minorHAnsi"/>
          <w:sz w:val="22"/>
          <w:szCs w:val="22"/>
        </w:rPr>
        <w:t>psychological distress during COVID through increas</w:t>
      </w:r>
      <w:r w:rsidR="00E2014B">
        <w:rPr>
          <w:rStyle w:val="normaltextrun"/>
          <w:rFonts w:asciiTheme="minorHAnsi" w:eastAsiaTheme="majorEastAsia" w:hAnsiTheme="minorHAnsi" w:cstheme="minorHAnsi"/>
          <w:sz w:val="22"/>
          <w:szCs w:val="22"/>
        </w:rPr>
        <w:t xml:space="preserve">ed rates of </w:t>
      </w:r>
      <w:r w:rsidR="00054AE0" w:rsidRPr="006106B3">
        <w:rPr>
          <w:rStyle w:val="normaltextrun"/>
          <w:rFonts w:asciiTheme="minorHAnsi" w:eastAsiaTheme="majorEastAsia" w:hAnsiTheme="minorHAnsi" w:cstheme="minorHAnsi"/>
          <w:sz w:val="22"/>
          <w:szCs w:val="22"/>
        </w:rPr>
        <w:t>racism and harassment.</w:t>
      </w:r>
      <w:r w:rsidR="00660762">
        <w:rPr>
          <w:rStyle w:val="eop"/>
          <w:rFonts w:asciiTheme="minorHAnsi" w:hAnsiTheme="minorHAnsi" w:cstheme="minorHAnsi"/>
          <w:sz w:val="22"/>
          <w:szCs w:val="22"/>
        </w:rPr>
        <w:t xml:space="preserve"> </w:t>
      </w:r>
    </w:p>
    <w:p w14:paraId="66795C02" w14:textId="7C866094" w:rsidR="00BC6839" w:rsidRPr="006106B3" w:rsidRDefault="00C34477" w:rsidP="008C4EC9">
      <w:pPr>
        <w:pStyle w:val="paragraph"/>
        <w:spacing w:line="276" w:lineRule="auto"/>
        <w:jc w:val="both"/>
        <w:rPr>
          <w:rStyle w:val="normaltextrun"/>
          <w:highlight w:val="yellow"/>
        </w:rPr>
      </w:pPr>
      <w:r w:rsidRPr="006106B3">
        <w:rPr>
          <w:rStyle w:val="normaltextrun"/>
          <w:rFonts w:asciiTheme="minorHAnsi" w:eastAsiaTheme="majorEastAsia" w:hAnsiTheme="minorHAnsi" w:cstheme="minorBidi"/>
          <w:sz w:val="22"/>
          <w:szCs w:val="22"/>
        </w:rPr>
        <w:t>The barriers CALD women experience</w:t>
      </w:r>
      <w:r w:rsidR="00402673" w:rsidRPr="006106B3">
        <w:rPr>
          <w:rStyle w:val="normaltextrun"/>
          <w:rFonts w:asciiTheme="minorHAnsi" w:eastAsiaTheme="majorEastAsia" w:hAnsiTheme="minorHAnsi" w:cstheme="minorBidi"/>
          <w:sz w:val="22"/>
          <w:szCs w:val="22"/>
        </w:rPr>
        <w:t xml:space="preserve"> </w:t>
      </w:r>
      <w:r w:rsidR="00F135A2" w:rsidRPr="006106B3">
        <w:rPr>
          <w:rStyle w:val="normaltextrun"/>
          <w:rFonts w:asciiTheme="minorHAnsi" w:eastAsiaTheme="majorEastAsia" w:hAnsiTheme="minorHAnsi" w:cstheme="minorBidi"/>
          <w:sz w:val="22"/>
          <w:szCs w:val="22"/>
        </w:rPr>
        <w:t>are</w:t>
      </w:r>
      <w:r w:rsidR="00E9651E" w:rsidRPr="006106B3">
        <w:rPr>
          <w:rStyle w:val="normaltextrun"/>
          <w:rFonts w:asciiTheme="minorHAnsi" w:eastAsiaTheme="majorEastAsia" w:hAnsiTheme="minorHAnsi" w:cstheme="minorBidi"/>
          <w:sz w:val="22"/>
          <w:szCs w:val="22"/>
        </w:rPr>
        <w:t xml:space="preserve"> </w:t>
      </w:r>
      <w:r w:rsidR="002716B8" w:rsidRPr="006106B3">
        <w:rPr>
          <w:rStyle w:val="normaltextrun"/>
          <w:rFonts w:asciiTheme="minorHAnsi" w:eastAsiaTheme="majorEastAsia" w:hAnsiTheme="minorHAnsi" w:cstheme="minorBidi"/>
          <w:sz w:val="22"/>
          <w:szCs w:val="22"/>
        </w:rPr>
        <w:t>three</w:t>
      </w:r>
      <w:r w:rsidR="00E9651E" w:rsidRPr="006106B3">
        <w:rPr>
          <w:rStyle w:val="normaltextrun"/>
          <w:rFonts w:asciiTheme="minorHAnsi" w:eastAsiaTheme="majorEastAsia" w:hAnsiTheme="minorHAnsi" w:cstheme="minorBidi"/>
          <w:sz w:val="22"/>
          <w:szCs w:val="22"/>
        </w:rPr>
        <w:t>-fold</w:t>
      </w:r>
      <w:r w:rsidR="002F156B">
        <w:rPr>
          <w:rStyle w:val="normaltextrun"/>
          <w:rFonts w:asciiTheme="minorHAnsi" w:eastAsiaTheme="majorEastAsia" w:hAnsiTheme="minorHAnsi" w:cstheme="minorBidi"/>
          <w:sz w:val="22"/>
          <w:szCs w:val="22"/>
        </w:rPr>
        <w:t>:</w:t>
      </w:r>
      <w:r w:rsidR="00E9651E" w:rsidRPr="006106B3">
        <w:rPr>
          <w:rStyle w:val="normaltextrun"/>
          <w:rFonts w:asciiTheme="minorHAnsi" w:eastAsiaTheme="majorEastAsia" w:hAnsiTheme="minorHAnsi" w:cstheme="minorBidi"/>
          <w:sz w:val="22"/>
          <w:szCs w:val="22"/>
        </w:rPr>
        <w:t xml:space="preserve"> barriers</w:t>
      </w:r>
      <w:r w:rsidR="00ED46E5" w:rsidRPr="006106B3">
        <w:rPr>
          <w:rStyle w:val="normaltextrun"/>
          <w:rFonts w:asciiTheme="minorHAnsi" w:eastAsiaTheme="majorEastAsia" w:hAnsiTheme="minorHAnsi" w:cstheme="minorBidi"/>
          <w:sz w:val="22"/>
          <w:szCs w:val="22"/>
        </w:rPr>
        <w:t xml:space="preserve"> related to</w:t>
      </w:r>
      <w:r w:rsidR="00402673" w:rsidRPr="006106B3">
        <w:rPr>
          <w:rStyle w:val="normaltextrun"/>
          <w:rFonts w:asciiTheme="minorHAnsi" w:eastAsiaTheme="majorEastAsia" w:hAnsiTheme="minorHAnsi" w:cstheme="minorBidi"/>
          <w:sz w:val="22"/>
          <w:szCs w:val="22"/>
        </w:rPr>
        <w:t xml:space="preserve"> </w:t>
      </w:r>
      <w:r w:rsidR="00C85CCC" w:rsidRPr="006106B3">
        <w:rPr>
          <w:rStyle w:val="normaltextrun"/>
          <w:rFonts w:asciiTheme="minorHAnsi" w:eastAsiaTheme="majorEastAsia" w:hAnsiTheme="minorHAnsi" w:cstheme="minorBidi"/>
          <w:sz w:val="22"/>
          <w:szCs w:val="22"/>
        </w:rPr>
        <w:t>e</w:t>
      </w:r>
      <w:r w:rsidR="00910040" w:rsidRPr="006106B3">
        <w:rPr>
          <w:rStyle w:val="normaltextrun"/>
          <w:rFonts w:asciiTheme="minorHAnsi" w:eastAsiaTheme="majorEastAsia" w:hAnsiTheme="minorHAnsi" w:cstheme="minorBidi"/>
          <w:sz w:val="22"/>
          <w:szCs w:val="22"/>
        </w:rPr>
        <w:t>xisting structures and mechanisms</w:t>
      </w:r>
      <w:r w:rsidR="00394A83" w:rsidRPr="006106B3">
        <w:rPr>
          <w:rStyle w:val="normaltextrun"/>
          <w:rFonts w:asciiTheme="minorHAnsi" w:eastAsiaTheme="majorEastAsia" w:hAnsiTheme="minorHAnsi" w:cstheme="minorBidi"/>
          <w:sz w:val="22"/>
          <w:szCs w:val="22"/>
        </w:rPr>
        <w:t xml:space="preserve"> (racism, sexism, tokeni</w:t>
      </w:r>
      <w:r w:rsidR="00510BA8" w:rsidRPr="006106B3">
        <w:rPr>
          <w:rStyle w:val="normaltextrun"/>
          <w:rFonts w:asciiTheme="minorHAnsi" w:eastAsiaTheme="majorEastAsia" w:hAnsiTheme="minorHAnsi" w:cstheme="minorBidi"/>
          <w:sz w:val="22"/>
          <w:szCs w:val="22"/>
        </w:rPr>
        <w:t>s</w:t>
      </w:r>
      <w:r w:rsidR="00394A83" w:rsidRPr="006106B3">
        <w:rPr>
          <w:rStyle w:val="normaltextrun"/>
          <w:rFonts w:asciiTheme="minorHAnsi" w:eastAsiaTheme="majorEastAsia" w:hAnsiTheme="minorHAnsi" w:cstheme="minorBidi"/>
          <w:sz w:val="22"/>
          <w:szCs w:val="22"/>
        </w:rPr>
        <w:t xml:space="preserve">m, </w:t>
      </w:r>
      <w:r w:rsidRPr="006106B3">
        <w:rPr>
          <w:rStyle w:val="normaltextrun"/>
          <w:rFonts w:asciiTheme="minorHAnsi" w:eastAsiaTheme="majorEastAsia" w:hAnsiTheme="minorHAnsi" w:cstheme="minorBidi"/>
          <w:sz w:val="22"/>
          <w:szCs w:val="22"/>
        </w:rPr>
        <w:t>stereotypes,</w:t>
      </w:r>
      <w:r w:rsidR="00A5297F" w:rsidRPr="006106B3">
        <w:rPr>
          <w:rStyle w:val="normaltextrun"/>
          <w:rFonts w:asciiTheme="minorHAnsi" w:eastAsiaTheme="majorEastAsia" w:hAnsiTheme="minorHAnsi" w:cstheme="minorBidi"/>
          <w:sz w:val="22"/>
          <w:szCs w:val="22"/>
        </w:rPr>
        <w:t xml:space="preserve"> and biases)</w:t>
      </w:r>
      <w:r w:rsidR="002F156B">
        <w:rPr>
          <w:rStyle w:val="normaltextrun"/>
          <w:rFonts w:asciiTheme="minorHAnsi" w:eastAsiaTheme="majorEastAsia" w:hAnsiTheme="minorHAnsi" w:cstheme="minorBidi"/>
          <w:sz w:val="22"/>
          <w:szCs w:val="22"/>
        </w:rPr>
        <w:t>;</w:t>
      </w:r>
      <w:r w:rsidR="00910040" w:rsidRPr="006106B3">
        <w:rPr>
          <w:rStyle w:val="normaltextrun"/>
          <w:rFonts w:asciiTheme="minorHAnsi" w:eastAsiaTheme="majorEastAsia" w:hAnsiTheme="minorHAnsi" w:cstheme="minorBidi"/>
          <w:sz w:val="22"/>
          <w:szCs w:val="22"/>
        </w:rPr>
        <w:t xml:space="preserve"> </w:t>
      </w:r>
      <w:r w:rsidR="002716B8" w:rsidRPr="006106B3">
        <w:rPr>
          <w:rStyle w:val="normaltextrun"/>
          <w:rFonts w:asciiTheme="minorHAnsi" w:eastAsiaTheme="majorEastAsia" w:hAnsiTheme="minorHAnsi" w:cstheme="minorBidi"/>
          <w:sz w:val="22"/>
          <w:szCs w:val="22"/>
        </w:rPr>
        <w:t>barriers related to organisational practices (devaluation of skills and experiences, pigeonholing, lack of support networks)</w:t>
      </w:r>
      <w:r w:rsidR="002F156B">
        <w:rPr>
          <w:rStyle w:val="normaltextrun"/>
          <w:rFonts w:asciiTheme="minorHAnsi" w:eastAsiaTheme="majorEastAsia" w:hAnsiTheme="minorHAnsi" w:cstheme="minorBidi"/>
          <w:sz w:val="22"/>
          <w:szCs w:val="22"/>
        </w:rPr>
        <w:t>;</w:t>
      </w:r>
      <w:r w:rsidR="002716B8" w:rsidRPr="006106B3">
        <w:rPr>
          <w:rStyle w:val="normaltextrun"/>
          <w:rFonts w:asciiTheme="minorHAnsi" w:eastAsiaTheme="majorEastAsia" w:hAnsiTheme="minorHAnsi" w:cstheme="minorBidi"/>
          <w:sz w:val="22"/>
          <w:szCs w:val="22"/>
        </w:rPr>
        <w:t xml:space="preserve"> </w:t>
      </w:r>
      <w:r w:rsidR="00F240D4" w:rsidRPr="006106B3">
        <w:rPr>
          <w:rStyle w:val="normaltextrun"/>
          <w:rFonts w:asciiTheme="minorHAnsi" w:eastAsiaTheme="majorEastAsia" w:hAnsiTheme="minorHAnsi" w:cstheme="minorBidi"/>
          <w:sz w:val="22"/>
          <w:szCs w:val="22"/>
        </w:rPr>
        <w:t>and personal barriers</w:t>
      </w:r>
      <w:r w:rsidR="00A5297F" w:rsidRPr="006106B3">
        <w:rPr>
          <w:rStyle w:val="normaltextrun"/>
          <w:rFonts w:asciiTheme="minorHAnsi" w:eastAsiaTheme="majorEastAsia" w:hAnsiTheme="minorHAnsi" w:cstheme="minorBidi"/>
          <w:sz w:val="22"/>
          <w:szCs w:val="22"/>
        </w:rPr>
        <w:t xml:space="preserve"> (lack of confidence </w:t>
      </w:r>
      <w:r w:rsidR="00387306" w:rsidRPr="006106B3">
        <w:rPr>
          <w:rStyle w:val="normaltextrun"/>
          <w:rFonts w:asciiTheme="minorHAnsi" w:eastAsiaTheme="majorEastAsia" w:hAnsiTheme="minorHAnsi" w:cstheme="minorBidi"/>
          <w:sz w:val="22"/>
          <w:szCs w:val="22"/>
        </w:rPr>
        <w:t xml:space="preserve">and </w:t>
      </w:r>
      <w:r w:rsidR="00A5297F" w:rsidRPr="006106B3">
        <w:rPr>
          <w:rStyle w:val="normaltextrun"/>
          <w:rFonts w:asciiTheme="minorHAnsi" w:eastAsiaTheme="majorEastAsia" w:hAnsiTheme="minorHAnsi" w:cstheme="minorBidi"/>
          <w:sz w:val="22"/>
          <w:szCs w:val="22"/>
        </w:rPr>
        <w:t>language barriers</w:t>
      </w:r>
      <w:r w:rsidR="00387306" w:rsidRPr="006106B3">
        <w:rPr>
          <w:rStyle w:val="normaltextrun"/>
          <w:rFonts w:asciiTheme="minorHAnsi" w:eastAsiaTheme="majorEastAsia" w:hAnsiTheme="minorHAnsi" w:cstheme="minorBidi"/>
          <w:sz w:val="22"/>
          <w:szCs w:val="22"/>
        </w:rPr>
        <w:t>)</w:t>
      </w:r>
      <w:r w:rsidR="00510BA8" w:rsidRPr="006106B3">
        <w:rPr>
          <w:rStyle w:val="normaltextrun"/>
          <w:rFonts w:asciiTheme="minorHAnsi" w:eastAsiaTheme="majorEastAsia" w:hAnsiTheme="minorHAnsi" w:cstheme="minorBidi"/>
          <w:sz w:val="22"/>
          <w:szCs w:val="22"/>
        </w:rPr>
        <w:t>,</w:t>
      </w:r>
      <w:r w:rsidR="00B4279D" w:rsidRPr="006106B3">
        <w:rPr>
          <w:rStyle w:val="normaltextrun"/>
          <w:rFonts w:asciiTheme="minorHAnsi" w:eastAsiaTheme="majorEastAsia" w:hAnsiTheme="minorHAnsi" w:cstheme="minorBidi"/>
          <w:sz w:val="22"/>
          <w:szCs w:val="22"/>
        </w:rPr>
        <w:t xml:space="preserve"> </w:t>
      </w:r>
      <w:r w:rsidR="004C6A51" w:rsidRPr="006106B3">
        <w:rPr>
          <w:rStyle w:val="normaltextrun"/>
          <w:rFonts w:asciiTheme="minorHAnsi" w:eastAsiaTheme="majorEastAsia" w:hAnsiTheme="minorHAnsi" w:cstheme="minorBidi"/>
          <w:sz w:val="22"/>
          <w:szCs w:val="22"/>
        </w:rPr>
        <w:t>which</w:t>
      </w:r>
      <w:r w:rsidR="00910040" w:rsidRPr="006106B3">
        <w:rPr>
          <w:rStyle w:val="normaltextrun"/>
          <w:rFonts w:asciiTheme="minorHAnsi" w:eastAsiaTheme="majorEastAsia" w:hAnsiTheme="minorHAnsi" w:cstheme="minorBidi"/>
          <w:sz w:val="22"/>
          <w:szCs w:val="22"/>
        </w:rPr>
        <w:t xml:space="preserve"> </w:t>
      </w:r>
      <w:r w:rsidR="00CE19DC" w:rsidRPr="006106B3">
        <w:rPr>
          <w:rStyle w:val="normaltextrun"/>
          <w:rFonts w:asciiTheme="minorHAnsi" w:eastAsiaTheme="majorEastAsia" w:hAnsiTheme="minorHAnsi" w:cstheme="minorBidi"/>
          <w:sz w:val="22"/>
          <w:szCs w:val="22"/>
        </w:rPr>
        <w:t xml:space="preserve">intensify and </w:t>
      </w:r>
      <w:r w:rsidR="00910040" w:rsidRPr="006106B3">
        <w:rPr>
          <w:rStyle w:val="normaltextrun"/>
          <w:rFonts w:asciiTheme="minorHAnsi" w:eastAsiaTheme="majorEastAsia" w:hAnsiTheme="minorHAnsi" w:cstheme="minorBidi"/>
          <w:sz w:val="22"/>
          <w:szCs w:val="22"/>
        </w:rPr>
        <w:t>(re)produce inequalities</w:t>
      </w:r>
      <w:r w:rsidR="00BC6839" w:rsidRPr="3B885294">
        <w:rPr>
          <w:rStyle w:val="FootnoteReference"/>
          <w:rFonts w:asciiTheme="minorHAnsi" w:eastAsiaTheme="majorEastAsia" w:hAnsiTheme="minorHAnsi" w:cstheme="minorBidi"/>
          <w:sz w:val="22"/>
          <w:szCs w:val="22"/>
        </w:rPr>
        <w:footnoteReference w:id="8"/>
      </w:r>
      <w:r w:rsidR="00910040" w:rsidRPr="006106B3">
        <w:rPr>
          <w:rStyle w:val="normaltextrun"/>
          <w:rFonts w:asciiTheme="minorHAnsi" w:eastAsiaTheme="majorEastAsia" w:hAnsiTheme="minorHAnsi" w:cstheme="minorBidi"/>
          <w:sz w:val="22"/>
          <w:szCs w:val="22"/>
        </w:rPr>
        <w:t>.</w:t>
      </w:r>
      <w:r w:rsidR="00660762">
        <w:rPr>
          <w:rStyle w:val="normaltextrun"/>
          <w:rFonts w:asciiTheme="minorHAnsi" w:eastAsiaTheme="majorEastAsia" w:hAnsiTheme="minorHAnsi" w:cstheme="minorBidi"/>
          <w:sz w:val="22"/>
          <w:szCs w:val="22"/>
        </w:rPr>
        <w:t xml:space="preserve"> </w:t>
      </w:r>
    </w:p>
    <w:p w14:paraId="40657813" w14:textId="4A5BE146" w:rsidR="00EE2B0D" w:rsidRPr="007C4048" w:rsidRDefault="00BC6839" w:rsidP="008C4EC9">
      <w:pPr>
        <w:pStyle w:val="paragraph"/>
        <w:spacing w:line="276" w:lineRule="auto"/>
        <w:jc w:val="both"/>
        <w:rPr>
          <w:rStyle w:val="BookTitle"/>
        </w:rPr>
      </w:pPr>
      <w:r w:rsidRPr="007C4048">
        <w:rPr>
          <w:rStyle w:val="BookTitle"/>
        </w:rPr>
        <w:t xml:space="preserve">Further complicating </w:t>
      </w:r>
      <w:r w:rsidR="00E2014B">
        <w:rPr>
          <w:rStyle w:val="BookTitle"/>
        </w:rPr>
        <w:t xml:space="preserve">efforts to reduce these </w:t>
      </w:r>
      <w:r w:rsidR="003B2FBF" w:rsidRPr="007C4048">
        <w:rPr>
          <w:rStyle w:val="BookTitle"/>
        </w:rPr>
        <w:t>barriers is th</w:t>
      </w:r>
      <w:r w:rsidR="00E2014B">
        <w:rPr>
          <w:rStyle w:val="BookTitle"/>
        </w:rPr>
        <w:t>e lack of uniformly accepted metrics to measure and understand</w:t>
      </w:r>
      <w:r w:rsidR="00EE2B0D" w:rsidRPr="007C4048">
        <w:rPr>
          <w:rStyle w:val="BookTitle"/>
        </w:rPr>
        <w:t xml:space="preserve"> the experiences of CALD women</w:t>
      </w:r>
      <w:r w:rsidR="00E2014B">
        <w:rPr>
          <w:rStyle w:val="BookTitle"/>
        </w:rPr>
        <w:t xml:space="preserve"> in the VPS</w:t>
      </w:r>
      <w:r w:rsidR="00EE2B0D" w:rsidRPr="007C4048">
        <w:rPr>
          <w:rStyle w:val="BookTitle"/>
        </w:rPr>
        <w:t>.</w:t>
      </w:r>
      <w:r w:rsidR="00782DCE">
        <w:rPr>
          <w:rStyle w:val="BookTitle"/>
        </w:rPr>
        <w:t xml:space="preserve"> </w:t>
      </w:r>
      <w:r w:rsidR="00EE2B0D" w:rsidRPr="007C4048">
        <w:rPr>
          <w:rStyle w:val="BookTitle"/>
        </w:rPr>
        <w:t>As</w:t>
      </w:r>
      <w:r w:rsidR="00660762">
        <w:rPr>
          <w:rStyle w:val="BookTitle"/>
        </w:rPr>
        <w:t xml:space="preserve"> </w:t>
      </w:r>
      <w:r w:rsidR="00EE2B0D" w:rsidRPr="007C4048">
        <w:rPr>
          <w:rStyle w:val="BookTitle"/>
        </w:rPr>
        <w:t>a</w:t>
      </w:r>
      <w:r w:rsidR="00660762">
        <w:rPr>
          <w:rStyle w:val="BookTitle"/>
        </w:rPr>
        <w:t xml:space="preserve"> </w:t>
      </w:r>
      <w:r w:rsidR="00EE2B0D" w:rsidRPr="007C4048">
        <w:rPr>
          <w:rStyle w:val="BookTitle"/>
        </w:rPr>
        <w:t>result,</w:t>
      </w:r>
      <w:r w:rsidR="00660762">
        <w:rPr>
          <w:rStyle w:val="BookTitle"/>
        </w:rPr>
        <w:t xml:space="preserve"> </w:t>
      </w:r>
      <w:r w:rsidR="00EE2B0D" w:rsidRPr="007C4048">
        <w:rPr>
          <w:rStyle w:val="BookTitle"/>
        </w:rPr>
        <w:t>VPS entities</w:t>
      </w:r>
      <w:r w:rsidR="00660762">
        <w:rPr>
          <w:rStyle w:val="BookTitle"/>
        </w:rPr>
        <w:t xml:space="preserve"> </w:t>
      </w:r>
      <w:r w:rsidR="00EE2B0D" w:rsidRPr="007C4048">
        <w:rPr>
          <w:rStyle w:val="BookTitle"/>
        </w:rPr>
        <w:t xml:space="preserve">do not </w:t>
      </w:r>
      <w:r w:rsidR="00EE2B0D" w:rsidRPr="007C4048">
        <w:rPr>
          <w:rStyle w:val="BookTitle"/>
        </w:rPr>
        <w:lastRenderedPageBreak/>
        <w:t>collect relevant data</w:t>
      </w:r>
      <w:r w:rsidR="00A64650">
        <w:rPr>
          <w:rStyle w:val="BookTitle"/>
        </w:rPr>
        <w:t xml:space="preserve"> or have</w:t>
      </w:r>
      <w:r w:rsidR="00B25B31" w:rsidRPr="007C4048">
        <w:rPr>
          <w:rStyle w:val="BookTitle"/>
        </w:rPr>
        <w:t xml:space="preserve"> comparable indices to benchmark against their peers</w:t>
      </w:r>
      <w:r w:rsidR="0052358F" w:rsidRPr="007C4048">
        <w:rPr>
          <w:rStyle w:val="BookTitle"/>
        </w:rPr>
        <w:t>,</w:t>
      </w:r>
      <w:r w:rsidR="00B25B31" w:rsidRPr="007C4048">
        <w:rPr>
          <w:rStyle w:val="BookTitle"/>
        </w:rPr>
        <w:t xml:space="preserve"> </w:t>
      </w:r>
      <w:r w:rsidR="00A64650">
        <w:rPr>
          <w:rStyle w:val="BookTitle"/>
        </w:rPr>
        <w:t xml:space="preserve">nor do they </w:t>
      </w:r>
      <w:r w:rsidR="00B25B31" w:rsidRPr="007C4048">
        <w:rPr>
          <w:rStyle w:val="BookTitle"/>
        </w:rPr>
        <w:t>track progress longitudinally to achieve</w:t>
      </w:r>
      <w:r w:rsidR="00EE2B0D" w:rsidRPr="007C4048">
        <w:rPr>
          <w:rStyle w:val="BookTitle"/>
        </w:rPr>
        <w:t xml:space="preserve"> equitable gender outcomes for CALD women.</w:t>
      </w:r>
      <w:r w:rsidR="00660762">
        <w:rPr>
          <w:rStyle w:val="BookTitle"/>
        </w:rPr>
        <w:t xml:space="preserve"> </w:t>
      </w:r>
    </w:p>
    <w:p w14:paraId="351D96CC" w14:textId="3F88CE05" w:rsidR="00910040" w:rsidRPr="006106B3" w:rsidRDefault="007F3324" w:rsidP="008C4EC9">
      <w:pPr>
        <w:jc w:val="both"/>
        <w:rPr>
          <w:rStyle w:val="normaltextrun"/>
        </w:rPr>
      </w:pPr>
      <w:r w:rsidRPr="006106B3">
        <w:t>While there is limited</w:t>
      </w:r>
      <w:r w:rsidRPr="006106B3">
        <w:rPr>
          <w:rStyle w:val="normaltextrun"/>
        </w:rPr>
        <w:t xml:space="preserve"> published</w:t>
      </w:r>
      <w:r>
        <w:rPr>
          <w:rStyle w:val="normaltextrun"/>
        </w:rPr>
        <w:t xml:space="preserve"> </w:t>
      </w:r>
      <w:r w:rsidRPr="006106B3">
        <w:rPr>
          <w:rStyle w:val="normaltextrun"/>
        </w:rPr>
        <w:t>research on</w:t>
      </w:r>
      <w:r>
        <w:rPr>
          <w:rStyle w:val="normaltextrun"/>
        </w:rPr>
        <w:t xml:space="preserve"> </w:t>
      </w:r>
      <w:r w:rsidRPr="006106B3">
        <w:rPr>
          <w:rStyle w:val="normaltextrun"/>
        </w:rPr>
        <w:t>practical actions that</w:t>
      </w:r>
      <w:r>
        <w:rPr>
          <w:rStyle w:val="normaltextrun"/>
        </w:rPr>
        <w:t xml:space="preserve"> </w:t>
      </w:r>
      <w:r w:rsidRPr="006106B3">
        <w:rPr>
          <w:rStyle w:val="normaltextrun"/>
        </w:rPr>
        <w:t>organisations</w:t>
      </w:r>
      <w:r>
        <w:rPr>
          <w:rStyle w:val="normaltextrun"/>
        </w:rPr>
        <w:t xml:space="preserve"> </w:t>
      </w:r>
      <w:r w:rsidRPr="006106B3">
        <w:rPr>
          <w:rStyle w:val="normaltextrun"/>
        </w:rPr>
        <w:t>(particularly in the public sector)</w:t>
      </w:r>
      <w:r>
        <w:rPr>
          <w:rStyle w:val="normaltextrun"/>
        </w:rPr>
        <w:t xml:space="preserve"> </w:t>
      </w:r>
      <w:r w:rsidRPr="006106B3">
        <w:rPr>
          <w:rStyle w:val="normaltextrun"/>
        </w:rPr>
        <w:t>have taken and</w:t>
      </w:r>
      <w:r>
        <w:rPr>
          <w:rStyle w:val="normaltextrun"/>
        </w:rPr>
        <w:t xml:space="preserve"> </w:t>
      </w:r>
      <w:r w:rsidRPr="006106B3">
        <w:rPr>
          <w:rStyle w:val="normaltextrun"/>
        </w:rPr>
        <w:t>can take to achieve equitable outcomes</w:t>
      </w:r>
      <w:r>
        <w:rPr>
          <w:rStyle w:val="normaltextrun"/>
        </w:rPr>
        <w:t xml:space="preserve"> </w:t>
      </w:r>
      <w:r w:rsidRPr="006106B3">
        <w:rPr>
          <w:rStyle w:val="normaltextrun"/>
        </w:rPr>
        <w:t xml:space="preserve">for CALD women, </w:t>
      </w:r>
      <w:r w:rsidR="003A49A4">
        <w:rPr>
          <w:rStyle w:val="normaltextrun"/>
        </w:rPr>
        <w:t>the VPS Wo</w:t>
      </w:r>
      <w:r w:rsidR="009403D4">
        <w:rPr>
          <w:rStyle w:val="normaltextrun"/>
        </w:rPr>
        <w:t xml:space="preserve">men of Colour report </w:t>
      </w:r>
      <w:r w:rsidR="00910040" w:rsidRPr="006106B3">
        <w:rPr>
          <w:rStyle w:val="normaltextrun"/>
        </w:rPr>
        <w:t>on</w:t>
      </w:r>
      <w:r>
        <w:rPr>
          <w:rStyle w:val="normaltextrun"/>
        </w:rPr>
        <w:t xml:space="preserve"> the</w:t>
      </w:r>
      <w:r w:rsidR="00910040" w:rsidRPr="006106B3">
        <w:rPr>
          <w:rStyle w:val="normaltextrun"/>
        </w:rPr>
        <w:t xml:space="preserve"> systemic barriers CALD women face in the workplace</w:t>
      </w:r>
      <w:r w:rsidR="00A64650">
        <w:rPr>
          <w:rStyle w:val="normaltextrun"/>
        </w:rPr>
        <w:t xml:space="preserve"> indicates </w:t>
      </w:r>
      <w:r w:rsidR="00910040" w:rsidRPr="006106B3">
        <w:rPr>
          <w:rStyle w:val="normaltextrun"/>
        </w:rPr>
        <w:t>existing</w:t>
      </w:r>
      <w:r w:rsidR="00660762">
        <w:rPr>
          <w:rStyle w:val="normaltextrun"/>
        </w:rPr>
        <w:t xml:space="preserve"> </w:t>
      </w:r>
      <w:r w:rsidR="00910040" w:rsidRPr="006106B3">
        <w:rPr>
          <w:rStyle w:val="normaltextrun"/>
        </w:rPr>
        <w:t>structure</w:t>
      </w:r>
      <w:r>
        <w:rPr>
          <w:rStyle w:val="normaltextrun"/>
        </w:rPr>
        <w:t>s</w:t>
      </w:r>
      <w:r w:rsidR="00660762">
        <w:rPr>
          <w:rStyle w:val="normaltextrun"/>
        </w:rPr>
        <w:t xml:space="preserve"> </w:t>
      </w:r>
      <w:r w:rsidR="00910040" w:rsidRPr="006106B3">
        <w:rPr>
          <w:rStyle w:val="normaltextrun"/>
        </w:rPr>
        <w:t>and mechanisms</w:t>
      </w:r>
      <w:r w:rsidR="00660762">
        <w:rPr>
          <w:rStyle w:val="normaltextrun"/>
        </w:rPr>
        <w:t xml:space="preserve"> </w:t>
      </w:r>
      <w:r>
        <w:rPr>
          <w:rStyle w:val="normaltextrun"/>
        </w:rPr>
        <w:t xml:space="preserve">in </w:t>
      </w:r>
      <w:r w:rsidR="00910040" w:rsidRPr="006106B3">
        <w:rPr>
          <w:rStyle w:val="normaltextrun"/>
        </w:rPr>
        <w:t>the VPS that (re)produce</w:t>
      </w:r>
      <w:r w:rsidR="00660762">
        <w:rPr>
          <w:rStyle w:val="normaltextrun"/>
        </w:rPr>
        <w:t xml:space="preserve"> </w:t>
      </w:r>
      <w:r w:rsidR="00910040" w:rsidRPr="006106B3">
        <w:rPr>
          <w:rStyle w:val="normaltextrun"/>
        </w:rPr>
        <w:t>inequalities</w:t>
      </w:r>
      <w:r w:rsidR="006F6BE7">
        <w:rPr>
          <w:rStyle w:val="normaltextrun"/>
        </w:rPr>
        <w:t xml:space="preserve">. </w:t>
      </w:r>
      <w:r w:rsidR="00AE21DC" w:rsidRPr="006106B3">
        <w:rPr>
          <w:rStyle w:val="normaltextrun"/>
        </w:rPr>
        <w:t>Equally</w:t>
      </w:r>
      <w:r w:rsidR="00001E10" w:rsidRPr="006106B3">
        <w:rPr>
          <w:rStyle w:val="normaltextrun"/>
        </w:rPr>
        <w:t xml:space="preserve"> relevant is </w:t>
      </w:r>
      <w:r w:rsidR="00AE21DC" w:rsidRPr="006106B3">
        <w:rPr>
          <w:rStyle w:val="normaltextrun"/>
        </w:rPr>
        <w:t>research</w:t>
      </w:r>
      <w:r>
        <w:rPr>
          <w:rStyle w:val="normaltextrun"/>
        </w:rPr>
        <w:t xml:space="preserve"> that</w:t>
      </w:r>
      <w:r w:rsidR="00AE21DC" w:rsidRPr="006106B3">
        <w:rPr>
          <w:rStyle w:val="normaltextrun"/>
        </w:rPr>
        <w:t xml:space="preserve"> indicates that</w:t>
      </w:r>
      <w:r w:rsidR="00910040" w:rsidRPr="006106B3">
        <w:rPr>
          <w:rStyle w:val="normaltextrun"/>
        </w:rPr>
        <w:t xml:space="preserve"> </w:t>
      </w:r>
      <w:r w:rsidR="00A64650">
        <w:rPr>
          <w:rStyle w:val="normaltextrun"/>
        </w:rPr>
        <w:t>strategies</w:t>
      </w:r>
      <w:r w:rsidR="007D6F57">
        <w:rPr>
          <w:rStyle w:val="normaltextrun"/>
        </w:rPr>
        <w:t xml:space="preserve"> </w:t>
      </w:r>
      <w:r w:rsidR="00A64650">
        <w:rPr>
          <w:rStyle w:val="normaltextrun"/>
        </w:rPr>
        <w:t xml:space="preserve">implemented in isolation </w:t>
      </w:r>
      <w:r>
        <w:rPr>
          <w:rStyle w:val="normaltextrun"/>
        </w:rPr>
        <w:t xml:space="preserve">are likely to </w:t>
      </w:r>
      <w:r w:rsidR="00A64650">
        <w:rPr>
          <w:rStyle w:val="normaltextrun"/>
        </w:rPr>
        <w:t xml:space="preserve">be less </w:t>
      </w:r>
      <w:r w:rsidR="00910040" w:rsidRPr="006106B3">
        <w:rPr>
          <w:rStyle w:val="normaltextrun"/>
        </w:rPr>
        <w:t>effective</w:t>
      </w:r>
      <w:r w:rsidR="00782DCE">
        <w:rPr>
          <w:rStyle w:val="normaltextrun"/>
        </w:rPr>
        <w:t xml:space="preserve"> </w:t>
      </w:r>
      <w:r w:rsidR="00A64650">
        <w:rPr>
          <w:rStyle w:val="normaltextrun"/>
        </w:rPr>
        <w:t xml:space="preserve">than those that address </w:t>
      </w:r>
      <w:r w:rsidR="00910040" w:rsidRPr="006106B3">
        <w:rPr>
          <w:rStyle w:val="normaltextrun"/>
        </w:rPr>
        <w:t>structur</w:t>
      </w:r>
      <w:r w:rsidR="00A64650">
        <w:rPr>
          <w:rStyle w:val="normaltextrun"/>
        </w:rPr>
        <w:t xml:space="preserve">al issues </w:t>
      </w:r>
      <w:r w:rsidR="00910040" w:rsidRPr="006106B3">
        <w:rPr>
          <w:rStyle w:val="normaltextrun"/>
        </w:rPr>
        <w:t>through comprehensive</w:t>
      </w:r>
      <w:r w:rsidR="00660762">
        <w:rPr>
          <w:rStyle w:val="normaltextrun"/>
        </w:rPr>
        <w:t xml:space="preserve"> </w:t>
      </w:r>
      <w:r w:rsidR="00910040" w:rsidRPr="006106B3">
        <w:rPr>
          <w:rStyle w:val="normaltextrun"/>
        </w:rPr>
        <w:t>and holistic approaches</w:t>
      </w:r>
      <w:r w:rsidR="002E3F23">
        <w:rPr>
          <w:rStyle w:val="FootnoteReference"/>
        </w:rPr>
        <w:footnoteReference w:id="9"/>
      </w:r>
      <w:r w:rsidR="00790E97">
        <w:rPr>
          <w:rStyle w:val="normaltextrun"/>
        </w:rPr>
        <w:t>.</w:t>
      </w:r>
      <w:r w:rsidR="00EE49B8">
        <w:rPr>
          <w:rStyle w:val="normaltextrun"/>
        </w:rPr>
        <w:t xml:space="preserve"> </w:t>
      </w:r>
    </w:p>
    <w:p w14:paraId="7492B8BD" w14:textId="77777777" w:rsidR="006A3F9A" w:rsidRPr="006106B3" w:rsidRDefault="006A3F9A" w:rsidP="00EA5DA6">
      <w:pPr>
        <w:rPr>
          <w:rStyle w:val="eop"/>
          <w:rFonts w:asciiTheme="majorHAnsi" w:hAnsiTheme="majorHAnsi" w:cstheme="majorHAnsi"/>
        </w:rPr>
      </w:pPr>
    </w:p>
    <w:p w14:paraId="42117412" w14:textId="64B94AC3" w:rsidR="00A70757" w:rsidRPr="006106B3" w:rsidRDefault="00E4709D" w:rsidP="00C269D4">
      <w:pPr>
        <w:pStyle w:val="Heading2"/>
        <w:spacing w:after="200"/>
      </w:pPr>
      <w:bookmarkStart w:id="25" w:name="_Toc88223272"/>
      <w:bookmarkStart w:id="26" w:name="_Toc119247372"/>
      <w:r>
        <w:t xml:space="preserve">Research </w:t>
      </w:r>
      <w:r w:rsidR="00A70757" w:rsidRPr="006106B3">
        <w:t>Aims</w:t>
      </w:r>
      <w:bookmarkEnd w:id="25"/>
      <w:bookmarkEnd w:id="26"/>
      <w:r w:rsidR="00A70757" w:rsidRPr="006106B3">
        <w:t xml:space="preserve"> </w:t>
      </w:r>
    </w:p>
    <w:p w14:paraId="329E9B79" w14:textId="6D3C1C86" w:rsidR="00A70757" w:rsidRPr="006106B3" w:rsidRDefault="00A70757" w:rsidP="008C4EC9">
      <w:pPr>
        <w:jc w:val="both"/>
        <w:rPr>
          <w:rStyle w:val="normaltextrun"/>
          <w:shd w:val="clear" w:color="auto" w:fill="FFFFFF"/>
        </w:rPr>
      </w:pPr>
      <w:r w:rsidRPr="006106B3">
        <w:t>This</w:t>
      </w:r>
      <w:r w:rsidR="00E4709D">
        <w:t xml:space="preserve"> research explores</w:t>
      </w:r>
      <w:r w:rsidRPr="006106B3">
        <w:t xml:space="preserve"> the</w:t>
      </w:r>
      <w:r w:rsidRPr="006106B3">
        <w:rPr>
          <w:rStyle w:val="normaltextrun"/>
        </w:rPr>
        <w:t xml:space="preserve"> </w:t>
      </w:r>
      <w:r w:rsidRPr="006106B3">
        <w:t xml:space="preserve">practical actions, </w:t>
      </w:r>
      <w:r w:rsidR="00C17BAC" w:rsidRPr="006106B3">
        <w:t>initiatives</w:t>
      </w:r>
      <w:r w:rsidRPr="006106B3">
        <w:t xml:space="preserve"> and approaches</w:t>
      </w:r>
      <w:r w:rsidRPr="006106B3">
        <w:rPr>
          <w:rStyle w:val="normaltextrun"/>
        </w:rPr>
        <w:t xml:space="preserve"> that</w:t>
      </w:r>
      <w:r w:rsidR="00E4709D">
        <w:rPr>
          <w:rStyle w:val="normaltextrun"/>
        </w:rPr>
        <w:t xml:space="preserve"> the VPS</w:t>
      </w:r>
      <w:r w:rsidRPr="006106B3">
        <w:rPr>
          <w:rStyle w:val="normaltextrun"/>
        </w:rPr>
        <w:t xml:space="preserve"> can implement to achieve</w:t>
      </w:r>
      <w:r w:rsidRPr="006106B3">
        <w:rPr>
          <w:rStyle w:val="normaltextrun"/>
          <w:bCs/>
        </w:rPr>
        <w:t xml:space="preserve"> genuine</w:t>
      </w:r>
      <w:r w:rsidRPr="006106B3">
        <w:rPr>
          <w:rStyle w:val="normaltextrun"/>
        </w:rPr>
        <w:t xml:space="preserve"> gender equality for</w:t>
      </w:r>
      <w:r w:rsidR="00782DCE">
        <w:rPr>
          <w:rStyle w:val="normaltextrun"/>
        </w:rPr>
        <w:t xml:space="preserve"> </w:t>
      </w:r>
      <w:r w:rsidR="00E4709D">
        <w:rPr>
          <w:rStyle w:val="normaltextrun"/>
        </w:rPr>
        <w:t xml:space="preserve">CALD </w:t>
      </w:r>
      <w:r w:rsidRPr="006106B3">
        <w:rPr>
          <w:rStyle w:val="normaltextrun"/>
        </w:rPr>
        <w:t>women</w:t>
      </w:r>
      <w:r w:rsidRPr="006106B3">
        <w:rPr>
          <w:rStyle w:val="normaltextrun"/>
          <w:bCs/>
        </w:rPr>
        <w:t xml:space="preserve">. Specifically, </w:t>
      </w:r>
      <w:r w:rsidRPr="006106B3">
        <w:t>it focuses on how</w:t>
      </w:r>
      <w:r w:rsidR="008D5C08">
        <w:t xml:space="preserve"> </w:t>
      </w:r>
      <w:r w:rsidRPr="006106B3">
        <w:rPr>
          <w:bCs/>
        </w:rPr>
        <w:t xml:space="preserve">within the framework of </w:t>
      </w:r>
      <w:r w:rsidRPr="006106B3">
        <w:t xml:space="preserve">the </w:t>
      </w:r>
      <w:r w:rsidRPr="006106B3">
        <w:rPr>
          <w:i/>
          <w:iCs/>
        </w:rPr>
        <w:t>Gender Equality Act 2020</w:t>
      </w:r>
      <w:r w:rsidRPr="006106B3">
        <w:t xml:space="preserve"> (the Act), </w:t>
      </w:r>
      <w:r w:rsidRPr="006106B3">
        <w:rPr>
          <w:rStyle w:val="normaltextrun"/>
        </w:rPr>
        <w:t xml:space="preserve">defined </w:t>
      </w:r>
      <w:r w:rsidR="00AE5618">
        <w:rPr>
          <w:rStyle w:val="normaltextrun"/>
        </w:rPr>
        <w:t xml:space="preserve">entities </w:t>
      </w:r>
      <w:r w:rsidRPr="006106B3">
        <w:rPr>
          <w:rStyle w:val="normaltextrun"/>
        </w:rPr>
        <w:t>can implement practical actions, initiatives and approaches to break down systemic barriers in the workplace.</w:t>
      </w:r>
      <w:r w:rsidRPr="006106B3">
        <w:rPr>
          <w:rStyle w:val="normaltextrun"/>
          <w:shd w:val="clear" w:color="auto" w:fill="FFFFFF"/>
        </w:rPr>
        <w:t xml:space="preserve"> </w:t>
      </w:r>
    </w:p>
    <w:p w14:paraId="38314F91" w14:textId="77777777" w:rsidR="0070419D" w:rsidRPr="006106B3" w:rsidRDefault="0070419D" w:rsidP="008C4EC9">
      <w:pPr>
        <w:jc w:val="both"/>
        <w:rPr>
          <w:shd w:val="clear" w:color="auto" w:fill="FFFFFF"/>
        </w:rPr>
      </w:pPr>
    </w:p>
    <w:p w14:paraId="705E333E" w14:textId="6B7477EF" w:rsidR="00A36F18" w:rsidRPr="006106B3" w:rsidRDefault="00E4709D" w:rsidP="00C269D4">
      <w:pPr>
        <w:pStyle w:val="Heading2"/>
        <w:spacing w:after="200"/>
        <w:jc w:val="both"/>
      </w:pPr>
      <w:bookmarkStart w:id="27" w:name="_Toc88223273"/>
      <w:bookmarkStart w:id="28" w:name="_Toc119247373"/>
      <w:r>
        <w:t xml:space="preserve">Research </w:t>
      </w:r>
      <w:r w:rsidR="00A36F18" w:rsidRPr="006106B3">
        <w:t>Objectives</w:t>
      </w:r>
      <w:bookmarkEnd w:id="27"/>
      <w:bookmarkEnd w:id="28"/>
      <w:r w:rsidR="00A36F18" w:rsidRPr="006106B3">
        <w:t xml:space="preserve"> </w:t>
      </w:r>
    </w:p>
    <w:p w14:paraId="62EDBAE8" w14:textId="71AAB4C5" w:rsidR="00E4709D" w:rsidRDefault="00A36F18" w:rsidP="00B6131E">
      <w:pPr>
        <w:pStyle w:val="ListParagraph"/>
        <w:numPr>
          <w:ilvl w:val="0"/>
          <w:numId w:val="20"/>
        </w:numPr>
        <w:jc w:val="both"/>
      </w:pPr>
      <w:r w:rsidRPr="006106B3">
        <w:rPr>
          <w:szCs w:val="18"/>
        </w:rPr>
        <w:t xml:space="preserve">To </w:t>
      </w:r>
      <w:r w:rsidR="00214DCA" w:rsidRPr="006106B3">
        <w:rPr>
          <w:szCs w:val="18"/>
        </w:rPr>
        <w:t>identify the approach</w:t>
      </w:r>
      <w:r w:rsidR="006F0E9F" w:rsidRPr="006106B3">
        <w:rPr>
          <w:szCs w:val="18"/>
        </w:rPr>
        <w:t>es</w:t>
      </w:r>
      <w:r w:rsidR="00214DCA" w:rsidRPr="006106B3">
        <w:rPr>
          <w:szCs w:val="18"/>
        </w:rPr>
        <w:t xml:space="preserve"> </w:t>
      </w:r>
      <w:r w:rsidR="00214DCA" w:rsidRPr="006106B3">
        <w:t>d</w:t>
      </w:r>
      <w:r w:rsidRPr="006106B3">
        <w:t>efined entities are currently taking</w:t>
      </w:r>
      <w:r w:rsidR="006F0E9F" w:rsidRPr="006106B3">
        <w:t xml:space="preserve"> to</w:t>
      </w:r>
      <w:r w:rsidRPr="006106B3">
        <w:t xml:space="preserve"> address requirements under the Act.</w:t>
      </w:r>
    </w:p>
    <w:p w14:paraId="606FCE8E" w14:textId="196DF08B" w:rsidR="00A36F18" w:rsidRPr="006106B3" w:rsidRDefault="00E4709D" w:rsidP="00B6131E">
      <w:pPr>
        <w:pStyle w:val="ListParagraph"/>
        <w:numPr>
          <w:ilvl w:val="0"/>
          <w:numId w:val="20"/>
        </w:numPr>
        <w:jc w:val="both"/>
      </w:pPr>
      <w:r>
        <w:t>To p</w:t>
      </w:r>
      <w:r w:rsidR="00A36F18" w:rsidRPr="006106B3">
        <w:t xml:space="preserve">rovide case studies on how entities </w:t>
      </w:r>
      <w:r w:rsidR="008D5C08">
        <w:t>can</w:t>
      </w:r>
      <w:r w:rsidR="00A36F18" w:rsidRPr="006106B3">
        <w:t xml:space="preserve"> </w:t>
      </w:r>
      <w:r>
        <w:t>identify actions for inclusion in organisation</w:t>
      </w:r>
      <w:r w:rsidR="00DC1649">
        <w:t>al</w:t>
      </w:r>
      <w:r w:rsidR="00A36F18" w:rsidRPr="006106B3">
        <w:t xml:space="preserve"> Gender Equality Action Plan</w:t>
      </w:r>
      <w:r w:rsidR="00DC1649">
        <w:t>s</w:t>
      </w:r>
      <w:r w:rsidR="00A36F18" w:rsidRPr="006106B3">
        <w:t xml:space="preserve"> (GEAP</w:t>
      </w:r>
      <w:r w:rsidR="00DC1649">
        <w:t>s</w:t>
      </w:r>
      <w:r w:rsidR="00A36F18" w:rsidRPr="006106B3">
        <w:t xml:space="preserve">), </w:t>
      </w:r>
      <w:r>
        <w:t>current</w:t>
      </w:r>
      <w:r w:rsidR="00A36F18" w:rsidRPr="006106B3">
        <w:t xml:space="preserve"> and ongoing.</w:t>
      </w:r>
    </w:p>
    <w:p w14:paraId="3C53FE2B" w14:textId="0AF93665" w:rsidR="00A36F18" w:rsidRPr="006106B3" w:rsidRDefault="00A36F18" w:rsidP="00B6131E">
      <w:pPr>
        <w:pStyle w:val="ListParagraph"/>
        <w:numPr>
          <w:ilvl w:val="0"/>
          <w:numId w:val="20"/>
        </w:numPr>
        <w:jc w:val="both"/>
      </w:pPr>
      <w:r w:rsidRPr="006106B3">
        <w:t xml:space="preserve">To identify the current gaps </w:t>
      </w:r>
      <w:r w:rsidR="00DC1649">
        <w:t xml:space="preserve">preventing the </w:t>
      </w:r>
      <w:r w:rsidRPr="006106B3">
        <w:t xml:space="preserve">VPS </w:t>
      </w:r>
      <w:r w:rsidR="00DC1649">
        <w:t xml:space="preserve">from </w:t>
      </w:r>
      <w:r w:rsidRPr="006106B3">
        <w:t xml:space="preserve">achieving equitable outcomes for CALD women and </w:t>
      </w:r>
      <w:r w:rsidR="00DC1649">
        <w:t xml:space="preserve">to </w:t>
      </w:r>
      <w:r w:rsidRPr="006106B3">
        <w:t xml:space="preserve">propose practical approaches or initiatives </w:t>
      </w:r>
      <w:r w:rsidR="00DC1649">
        <w:t>for implementation</w:t>
      </w:r>
      <w:r w:rsidRPr="006106B3">
        <w:t>.</w:t>
      </w:r>
      <w:r w:rsidR="00660762">
        <w:t xml:space="preserve"> </w:t>
      </w:r>
    </w:p>
    <w:p w14:paraId="7D4A96A0" w14:textId="5BCF2155" w:rsidR="00A36F18" w:rsidRPr="006106B3" w:rsidRDefault="00DC1649" w:rsidP="00B6131E">
      <w:pPr>
        <w:pStyle w:val="ListParagraph"/>
        <w:numPr>
          <w:ilvl w:val="0"/>
          <w:numId w:val="20"/>
        </w:numPr>
        <w:jc w:val="both"/>
      </w:pPr>
      <w:r>
        <w:t>To r</w:t>
      </w:r>
      <w:r w:rsidR="00A36F18" w:rsidRPr="006106B3">
        <w:t>eview international best practice</w:t>
      </w:r>
      <w:r>
        <w:t xml:space="preserve"> examples</w:t>
      </w:r>
      <w:r w:rsidR="00A36F18" w:rsidRPr="006106B3">
        <w:t xml:space="preserve"> </w:t>
      </w:r>
      <w:r>
        <w:t xml:space="preserve">that aim to </w:t>
      </w:r>
      <w:r w:rsidR="00A36F18" w:rsidRPr="006106B3">
        <w:t>improve workforce diversity.</w:t>
      </w:r>
    </w:p>
    <w:p w14:paraId="4BAF9CC7" w14:textId="77777777" w:rsidR="00963E4A" w:rsidRPr="006106B3" w:rsidRDefault="00963E4A" w:rsidP="008C4EC9">
      <w:pPr>
        <w:pStyle w:val="Content"/>
        <w:jc w:val="both"/>
      </w:pPr>
    </w:p>
    <w:p w14:paraId="474DF88F" w14:textId="77777777" w:rsidR="00DC1649" w:rsidRDefault="002B2073" w:rsidP="00C269D4">
      <w:pPr>
        <w:pStyle w:val="Heading2"/>
        <w:spacing w:after="200"/>
        <w:jc w:val="both"/>
      </w:pPr>
      <w:bookmarkStart w:id="29" w:name="_Toc88223274"/>
      <w:bookmarkStart w:id="30" w:name="_Toc119247374"/>
      <w:r w:rsidRPr="007C4048">
        <w:t>Research Questions</w:t>
      </w:r>
      <w:bookmarkEnd w:id="29"/>
      <w:bookmarkEnd w:id="30"/>
    </w:p>
    <w:p w14:paraId="33102F8B" w14:textId="28BF207C" w:rsidR="002B2073" w:rsidRPr="00DC1649" w:rsidRDefault="002B2073" w:rsidP="00B6131E">
      <w:pPr>
        <w:pStyle w:val="Heading2"/>
        <w:numPr>
          <w:ilvl w:val="0"/>
          <w:numId w:val="45"/>
        </w:numPr>
        <w:jc w:val="both"/>
        <w:rPr>
          <w:rStyle w:val="eop"/>
          <w:rFonts w:asciiTheme="minorHAnsi" w:hAnsiTheme="minorHAnsi" w:cstheme="minorHAnsi"/>
          <w:b w:val="0"/>
          <w:bCs/>
          <w:sz w:val="22"/>
          <w:szCs w:val="22"/>
        </w:rPr>
      </w:pPr>
      <w:bookmarkStart w:id="31" w:name="_Toc96345453"/>
      <w:bookmarkStart w:id="32" w:name="_Toc96347192"/>
      <w:bookmarkStart w:id="33" w:name="_Toc96555942"/>
      <w:bookmarkStart w:id="34" w:name="_Toc96678867"/>
      <w:bookmarkStart w:id="35" w:name="_Toc119247375"/>
      <w:r w:rsidRPr="00DC1649">
        <w:rPr>
          <w:rStyle w:val="normaltextrun"/>
          <w:rFonts w:asciiTheme="minorHAnsi" w:hAnsiTheme="minorHAnsi" w:cstheme="minorHAnsi"/>
          <w:b w:val="0"/>
          <w:bCs/>
          <w:sz w:val="22"/>
          <w:szCs w:val="22"/>
        </w:rPr>
        <w:t>What</w:t>
      </w:r>
      <w:r w:rsidR="00660762" w:rsidRPr="00DC1649">
        <w:rPr>
          <w:rStyle w:val="normaltextrun"/>
          <w:rFonts w:asciiTheme="minorHAnsi" w:hAnsiTheme="minorHAnsi" w:cstheme="minorHAnsi"/>
          <w:b w:val="0"/>
          <w:bCs/>
          <w:sz w:val="22"/>
          <w:szCs w:val="22"/>
        </w:rPr>
        <w:t xml:space="preserve"> </w:t>
      </w:r>
      <w:r w:rsidRPr="00DC1649">
        <w:rPr>
          <w:rStyle w:val="normaltextrun"/>
          <w:rFonts w:asciiTheme="minorHAnsi" w:hAnsiTheme="minorHAnsi" w:cstheme="minorHAnsi"/>
          <w:b w:val="0"/>
          <w:bCs/>
          <w:sz w:val="22"/>
          <w:szCs w:val="22"/>
        </w:rPr>
        <w:t>actions,</w:t>
      </w:r>
      <w:r w:rsidR="00660762" w:rsidRPr="00DC1649">
        <w:rPr>
          <w:rStyle w:val="normaltextrun"/>
          <w:rFonts w:asciiTheme="minorHAnsi" w:hAnsiTheme="minorHAnsi" w:cstheme="minorHAnsi"/>
          <w:b w:val="0"/>
          <w:bCs/>
          <w:sz w:val="22"/>
          <w:szCs w:val="22"/>
        </w:rPr>
        <w:t xml:space="preserve"> </w:t>
      </w:r>
      <w:r w:rsidRPr="00DC1649">
        <w:rPr>
          <w:rStyle w:val="normaltextrun"/>
          <w:rFonts w:asciiTheme="minorHAnsi" w:hAnsiTheme="minorHAnsi" w:cstheme="minorHAnsi"/>
          <w:b w:val="0"/>
          <w:bCs/>
          <w:sz w:val="22"/>
          <w:szCs w:val="22"/>
        </w:rPr>
        <w:t>approaches or</w:t>
      </w:r>
      <w:r w:rsidR="00660762" w:rsidRPr="00DC1649">
        <w:rPr>
          <w:rStyle w:val="normaltextrun"/>
          <w:rFonts w:asciiTheme="minorHAnsi" w:hAnsiTheme="minorHAnsi" w:cstheme="minorHAnsi"/>
          <w:b w:val="0"/>
          <w:bCs/>
          <w:sz w:val="22"/>
          <w:szCs w:val="22"/>
        </w:rPr>
        <w:t xml:space="preserve"> </w:t>
      </w:r>
      <w:r w:rsidRPr="00DC1649">
        <w:rPr>
          <w:rStyle w:val="normaltextrun"/>
          <w:rFonts w:asciiTheme="minorHAnsi" w:hAnsiTheme="minorHAnsi" w:cstheme="minorHAnsi"/>
          <w:b w:val="0"/>
          <w:bCs/>
          <w:sz w:val="22"/>
          <w:szCs w:val="22"/>
        </w:rPr>
        <w:t>initiatives have</w:t>
      </w:r>
      <w:r w:rsidR="00660762" w:rsidRPr="00DC1649">
        <w:rPr>
          <w:rStyle w:val="normaltextrun"/>
          <w:rFonts w:asciiTheme="minorHAnsi" w:hAnsiTheme="minorHAnsi" w:cstheme="minorHAnsi"/>
          <w:b w:val="0"/>
          <w:bCs/>
          <w:sz w:val="22"/>
          <w:szCs w:val="22"/>
        </w:rPr>
        <w:t xml:space="preserve"> </w:t>
      </w:r>
      <w:r w:rsidRPr="00DC1649">
        <w:rPr>
          <w:rStyle w:val="normaltextrun"/>
          <w:rFonts w:asciiTheme="minorHAnsi" w:hAnsiTheme="minorHAnsi" w:cstheme="minorHAnsi"/>
          <w:b w:val="0"/>
          <w:bCs/>
          <w:sz w:val="22"/>
          <w:szCs w:val="22"/>
        </w:rPr>
        <w:t>worked</w:t>
      </w:r>
      <w:r w:rsidR="003C048A" w:rsidRPr="00DC1649">
        <w:rPr>
          <w:rStyle w:val="normaltextrun"/>
          <w:rFonts w:asciiTheme="minorHAnsi" w:hAnsiTheme="minorHAnsi" w:cstheme="minorHAnsi"/>
          <w:b w:val="0"/>
          <w:bCs/>
          <w:sz w:val="22"/>
          <w:szCs w:val="22"/>
        </w:rPr>
        <w:t xml:space="preserve"> (and not worked)</w:t>
      </w:r>
      <w:r w:rsidRPr="00DC1649">
        <w:rPr>
          <w:rStyle w:val="normaltextrun"/>
          <w:rFonts w:asciiTheme="minorHAnsi" w:hAnsiTheme="minorHAnsi" w:cstheme="minorHAnsi"/>
          <w:b w:val="0"/>
          <w:bCs/>
          <w:sz w:val="22"/>
          <w:szCs w:val="22"/>
        </w:rPr>
        <w:t xml:space="preserve"> internationally and </w:t>
      </w:r>
      <w:r w:rsidR="0011253F" w:rsidRPr="00DC1649">
        <w:rPr>
          <w:rStyle w:val="normaltextrun"/>
          <w:rFonts w:asciiTheme="minorHAnsi" w:hAnsiTheme="minorHAnsi" w:cstheme="minorHAnsi"/>
          <w:b w:val="0"/>
          <w:bCs/>
          <w:sz w:val="22"/>
          <w:szCs w:val="22"/>
        </w:rPr>
        <w:t>nationally</w:t>
      </w:r>
      <w:r w:rsidRPr="00DC1649">
        <w:rPr>
          <w:rStyle w:val="normaltextrun"/>
          <w:rFonts w:asciiTheme="minorHAnsi" w:hAnsiTheme="minorHAnsi" w:cstheme="minorHAnsi"/>
          <w:b w:val="0"/>
          <w:bCs/>
          <w:sz w:val="22"/>
          <w:szCs w:val="22"/>
        </w:rPr>
        <w:t xml:space="preserve"> to</w:t>
      </w:r>
      <w:r w:rsidR="00782DCE" w:rsidRPr="00DC1649">
        <w:rPr>
          <w:rStyle w:val="normaltextrun"/>
          <w:rFonts w:asciiTheme="minorHAnsi" w:hAnsiTheme="minorHAnsi" w:cstheme="minorHAnsi"/>
          <w:b w:val="0"/>
          <w:bCs/>
          <w:sz w:val="22"/>
          <w:szCs w:val="22"/>
        </w:rPr>
        <w:t xml:space="preserve"> </w:t>
      </w:r>
      <w:r w:rsidRPr="00DC1649">
        <w:rPr>
          <w:rStyle w:val="normaltextrun"/>
          <w:rFonts w:asciiTheme="minorHAnsi" w:hAnsiTheme="minorHAnsi" w:cstheme="minorHAnsi"/>
          <w:b w:val="0"/>
          <w:bCs/>
          <w:sz w:val="22"/>
          <w:szCs w:val="22"/>
        </w:rPr>
        <w:t>support and break down systemic barriers in the workplace</w:t>
      </w:r>
      <w:r w:rsidR="00660762" w:rsidRPr="00DC1649">
        <w:rPr>
          <w:rStyle w:val="normaltextrun"/>
          <w:rFonts w:asciiTheme="minorHAnsi" w:hAnsiTheme="minorHAnsi" w:cstheme="minorHAnsi"/>
          <w:b w:val="0"/>
          <w:bCs/>
          <w:sz w:val="22"/>
          <w:szCs w:val="22"/>
        </w:rPr>
        <w:t xml:space="preserve"> </w:t>
      </w:r>
      <w:r w:rsidRPr="00DC1649">
        <w:rPr>
          <w:rStyle w:val="normaltextrun"/>
          <w:rFonts w:asciiTheme="minorHAnsi" w:hAnsiTheme="minorHAnsi" w:cstheme="minorHAnsi"/>
          <w:b w:val="0"/>
          <w:bCs/>
          <w:sz w:val="22"/>
          <w:szCs w:val="22"/>
        </w:rPr>
        <w:t>for CALD women?</w:t>
      </w:r>
      <w:bookmarkEnd w:id="31"/>
      <w:bookmarkEnd w:id="32"/>
      <w:bookmarkEnd w:id="33"/>
      <w:bookmarkEnd w:id="34"/>
      <w:bookmarkEnd w:id="35"/>
      <w:r w:rsidR="00660762" w:rsidRPr="00DC1649">
        <w:rPr>
          <w:rStyle w:val="eop"/>
          <w:rFonts w:asciiTheme="minorHAnsi" w:hAnsiTheme="minorHAnsi" w:cstheme="minorHAnsi"/>
          <w:b w:val="0"/>
          <w:bCs/>
          <w:sz w:val="22"/>
          <w:szCs w:val="22"/>
        </w:rPr>
        <w:t xml:space="preserve"> </w:t>
      </w:r>
    </w:p>
    <w:p w14:paraId="4D980B8F" w14:textId="6A7695BB" w:rsidR="00490B49" w:rsidRDefault="00B5707C" w:rsidP="00B6131E">
      <w:pPr>
        <w:pStyle w:val="ListParagraph"/>
        <w:numPr>
          <w:ilvl w:val="0"/>
          <w:numId w:val="45"/>
        </w:numPr>
        <w:jc w:val="both"/>
        <w:rPr>
          <w:rStyle w:val="eop"/>
        </w:rPr>
      </w:pPr>
      <w:r w:rsidRPr="006106B3">
        <w:t xml:space="preserve">How can defined entities achieve gender equality for </w:t>
      </w:r>
      <w:r w:rsidR="00DC1649">
        <w:t>CALD women</w:t>
      </w:r>
      <w:r w:rsidRPr="006106B3">
        <w:rPr>
          <w:rStyle w:val="normaltextrun"/>
        </w:rPr>
        <w:t xml:space="preserve"> in the VPS workforce</w:t>
      </w:r>
      <w:r w:rsidR="00471CD4" w:rsidRPr="006106B3">
        <w:rPr>
          <w:rStyle w:val="eop"/>
        </w:rPr>
        <w:t>?</w:t>
      </w:r>
    </w:p>
    <w:p w14:paraId="625B0E2F" w14:textId="59B7FED5" w:rsidR="00041687" w:rsidRDefault="00041687" w:rsidP="00041687">
      <w:pPr>
        <w:jc w:val="both"/>
      </w:pPr>
    </w:p>
    <w:p w14:paraId="78F50269" w14:textId="72B6B2D6" w:rsidR="74825724" w:rsidRDefault="74825724" w:rsidP="00C269D4">
      <w:pPr>
        <w:pStyle w:val="Heading2"/>
        <w:spacing w:after="200"/>
      </w:pPr>
      <w:bookmarkStart w:id="36" w:name="_Toc119247376"/>
      <w:r w:rsidRPr="001C452A">
        <w:t>Methodology</w:t>
      </w:r>
      <w:bookmarkEnd w:id="36"/>
      <w:r w:rsidRPr="09D5C21C">
        <w:t xml:space="preserve"> </w:t>
      </w:r>
    </w:p>
    <w:p w14:paraId="7F9435D8" w14:textId="40457315" w:rsidR="74825724" w:rsidRPr="007C4048" w:rsidRDefault="74825724" w:rsidP="007C4048">
      <w:pPr>
        <w:pStyle w:val="Heading3"/>
        <w:spacing w:line="276" w:lineRule="auto"/>
        <w:rPr>
          <w:rStyle w:val="normaltextrun"/>
        </w:rPr>
      </w:pPr>
      <w:bookmarkStart w:id="37" w:name="_Toc119247377"/>
      <w:r w:rsidRPr="001F1EDD">
        <w:rPr>
          <w:rStyle w:val="normaltextrun"/>
        </w:rPr>
        <w:t>Research Design</w:t>
      </w:r>
      <w:bookmarkEnd w:id="37"/>
    </w:p>
    <w:p w14:paraId="32BE70AE" w14:textId="6C45A9CC" w:rsidR="74825724" w:rsidRPr="00E81637" w:rsidRDefault="74825724" w:rsidP="004A7FFD">
      <w:pPr>
        <w:jc w:val="both"/>
        <w:rPr>
          <w:rStyle w:val="eop"/>
        </w:rPr>
      </w:pPr>
      <w:r w:rsidRPr="09D5C21C">
        <w:rPr>
          <w:rStyle w:val="normaltextrun"/>
        </w:rPr>
        <w:t xml:space="preserve">This study </w:t>
      </w:r>
      <w:r w:rsidR="00E11CE0">
        <w:rPr>
          <w:rStyle w:val="normaltextrun"/>
        </w:rPr>
        <w:t>utilises</w:t>
      </w:r>
      <w:r w:rsidRPr="09D5C21C">
        <w:rPr>
          <w:rStyle w:val="normaltextrun"/>
        </w:rPr>
        <w:t xml:space="preserve"> a qualitative research design and is comprised of two</w:t>
      </w:r>
      <w:r w:rsidR="00660762">
        <w:rPr>
          <w:rStyle w:val="normaltextrun"/>
        </w:rPr>
        <w:t xml:space="preserve"> </w:t>
      </w:r>
      <w:r w:rsidRPr="09D5C21C">
        <w:rPr>
          <w:rStyle w:val="normaltextrun"/>
        </w:rPr>
        <w:t>tranches.</w:t>
      </w:r>
      <w:r w:rsidR="00660762">
        <w:rPr>
          <w:rStyle w:val="normaltextrun"/>
        </w:rPr>
        <w:t xml:space="preserve"> </w:t>
      </w:r>
      <w:r w:rsidRPr="09D5C21C">
        <w:rPr>
          <w:rStyle w:val="normaltextrun"/>
        </w:rPr>
        <w:t xml:space="preserve">The first involved gathering secondary data through an extensive literature review, while the second comprised a </w:t>
      </w:r>
      <w:r w:rsidRPr="09D5C21C">
        <w:rPr>
          <w:rStyle w:val="normaltextrun"/>
        </w:rPr>
        <w:lastRenderedPageBreak/>
        <w:t xml:space="preserve">collection of primary data using targeted interviewing with national and international researchers, practitioners and representative VPS entities. </w:t>
      </w:r>
      <w:r w:rsidRPr="09D5C21C">
        <w:rPr>
          <w:rStyle w:val="normaltextrun"/>
          <w:rFonts w:cstheme="minorBidi"/>
        </w:rPr>
        <w:t>Together, the</w:t>
      </w:r>
      <w:r w:rsidR="00660762">
        <w:rPr>
          <w:rStyle w:val="normaltextrun"/>
          <w:rFonts w:cstheme="minorBidi"/>
        </w:rPr>
        <w:t xml:space="preserve"> </w:t>
      </w:r>
      <w:r w:rsidRPr="09D5C21C">
        <w:rPr>
          <w:rStyle w:val="normaltextrun"/>
          <w:rFonts w:cstheme="minorBidi"/>
        </w:rPr>
        <w:t>project</w:t>
      </w:r>
      <w:r w:rsidR="00FC6639">
        <w:rPr>
          <w:rStyle w:val="normaltextrun"/>
          <w:rFonts w:cstheme="minorBidi"/>
        </w:rPr>
        <w:t>’</w:t>
      </w:r>
      <w:r w:rsidRPr="09D5C21C">
        <w:rPr>
          <w:rStyle w:val="normaltextrun"/>
          <w:rFonts w:cstheme="minorBidi"/>
        </w:rPr>
        <w:t>s two</w:t>
      </w:r>
      <w:r w:rsidR="00660762">
        <w:rPr>
          <w:rStyle w:val="normaltextrun"/>
          <w:rFonts w:cstheme="minorBidi"/>
        </w:rPr>
        <w:t xml:space="preserve"> </w:t>
      </w:r>
      <w:r w:rsidRPr="09D5C21C">
        <w:rPr>
          <w:rStyle w:val="normaltextrun"/>
          <w:rFonts w:cstheme="minorBidi"/>
        </w:rPr>
        <w:t>tranches</w:t>
      </w:r>
      <w:r w:rsidR="00660762">
        <w:rPr>
          <w:rStyle w:val="normaltextrun"/>
          <w:rFonts w:cstheme="minorBidi"/>
        </w:rPr>
        <w:t xml:space="preserve"> </w:t>
      </w:r>
      <w:r w:rsidRPr="09D5C21C">
        <w:rPr>
          <w:rStyle w:val="normaltextrun"/>
          <w:rFonts w:cstheme="minorBidi"/>
        </w:rPr>
        <w:t>provide:</w:t>
      </w:r>
      <w:r w:rsidR="00660762">
        <w:rPr>
          <w:rStyle w:val="eop"/>
          <w:rFonts w:cstheme="minorBidi"/>
          <w:b/>
          <w:bCs/>
        </w:rPr>
        <w:t xml:space="preserve"> </w:t>
      </w:r>
    </w:p>
    <w:p w14:paraId="1A08CCAB" w14:textId="51BB6001" w:rsidR="74825724" w:rsidRDefault="74825724" w:rsidP="00117D58">
      <w:pPr>
        <w:pStyle w:val="paragraph"/>
        <w:numPr>
          <w:ilvl w:val="0"/>
          <w:numId w:val="6"/>
        </w:numPr>
        <w:spacing w:before="120" w:beforeAutospacing="0" w:line="276" w:lineRule="auto"/>
        <w:ind w:left="714" w:hanging="357"/>
        <w:jc w:val="both"/>
        <w:rPr>
          <w:rStyle w:val="normaltextrun"/>
          <w:rFonts w:asciiTheme="minorHAnsi" w:eastAsiaTheme="majorEastAsia" w:hAnsiTheme="minorHAnsi" w:cstheme="minorBidi"/>
          <w:sz w:val="22"/>
          <w:szCs w:val="22"/>
        </w:rPr>
      </w:pPr>
      <w:r w:rsidRPr="09D5C21C">
        <w:rPr>
          <w:rStyle w:val="normaltextrun"/>
          <w:rFonts w:asciiTheme="minorHAnsi" w:hAnsiTheme="minorHAnsi" w:cstheme="minorBidi"/>
          <w:sz w:val="22"/>
          <w:szCs w:val="22"/>
        </w:rPr>
        <w:t xml:space="preserve">An extensive review of published literature comprising nationally and internationally published best practice models and practical frameworks addressing workplace gender inequality. </w:t>
      </w:r>
    </w:p>
    <w:p w14:paraId="78AE7011" w14:textId="52DF6413" w:rsidR="74825724" w:rsidRDefault="74825724" w:rsidP="00B6131E">
      <w:pPr>
        <w:pStyle w:val="paragraph"/>
        <w:numPr>
          <w:ilvl w:val="0"/>
          <w:numId w:val="6"/>
        </w:numPr>
        <w:spacing w:line="276" w:lineRule="auto"/>
        <w:jc w:val="both"/>
        <w:rPr>
          <w:b/>
          <w:bCs/>
        </w:rPr>
      </w:pPr>
      <w:r w:rsidRPr="09D5C21C">
        <w:rPr>
          <w:rStyle w:val="normaltextrun"/>
          <w:rFonts w:asciiTheme="minorHAnsi" w:eastAsiaTheme="majorEastAsia" w:hAnsiTheme="minorHAnsi" w:cstheme="minorBidi"/>
          <w:sz w:val="22"/>
          <w:szCs w:val="22"/>
        </w:rPr>
        <w:t xml:space="preserve">A deep understanding of the experiences of successful and unsuccessful practices, frameworks and models </w:t>
      </w:r>
      <w:r w:rsidR="00660762" w:rsidRPr="09D5C21C">
        <w:rPr>
          <w:rStyle w:val="normaltextrun"/>
          <w:rFonts w:asciiTheme="minorHAnsi" w:eastAsiaTheme="majorEastAsia" w:hAnsiTheme="minorHAnsi" w:cstheme="minorBidi"/>
          <w:sz w:val="22"/>
          <w:szCs w:val="22"/>
        </w:rPr>
        <w:t>trialled</w:t>
      </w:r>
      <w:r w:rsidRPr="09D5C21C">
        <w:rPr>
          <w:rStyle w:val="normaltextrun"/>
          <w:rFonts w:asciiTheme="minorHAnsi" w:eastAsiaTheme="majorEastAsia" w:hAnsiTheme="minorHAnsi" w:cstheme="minorBidi"/>
          <w:sz w:val="22"/>
          <w:szCs w:val="22"/>
        </w:rPr>
        <w:t xml:space="preserve"> or implemented by national and international researchers and practitioners. </w:t>
      </w:r>
    </w:p>
    <w:p w14:paraId="77278745" w14:textId="30F9968D" w:rsidR="74825724" w:rsidRDefault="74825724" w:rsidP="00B6131E">
      <w:pPr>
        <w:pStyle w:val="paragraph"/>
        <w:numPr>
          <w:ilvl w:val="0"/>
          <w:numId w:val="6"/>
        </w:numPr>
        <w:spacing w:line="276" w:lineRule="auto"/>
        <w:jc w:val="both"/>
        <w:rPr>
          <w:rStyle w:val="normaltextrun"/>
          <w:rFonts w:asciiTheme="minorHAnsi" w:hAnsiTheme="minorHAnsi" w:cstheme="minorBidi"/>
          <w:b/>
          <w:bCs/>
          <w:sz w:val="22"/>
          <w:szCs w:val="22"/>
        </w:rPr>
      </w:pPr>
      <w:r w:rsidRPr="09D5C21C">
        <w:rPr>
          <w:rStyle w:val="normaltextrun"/>
          <w:rFonts w:asciiTheme="minorHAnsi" w:eastAsiaTheme="majorEastAsia" w:hAnsiTheme="minorHAnsi" w:cstheme="minorBidi"/>
          <w:sz w:val="22"/>
          <w:szCs w:val="22"/>
        </w:rPr>
        <w:t xml:space="preserve">A thorough </w:t>
      </w:r>
      <w:r w:rsidR="00EA5DA6">
        <w:rPr>
          <w:rStyle w:val="normaltextrun"/>
          <w:rFonts w:asciiTheme="minorHAnsi" w:eastAsiaTheme="majorEastAsia" w:hAnsiTheme="minorHAnsi" w:cstheme="minorBidi"/>
          <w:sz w:val="22"/>
          <w:szCs w:val="22"/>
        </w:rPr>
        <w:t>e</w:t>
      </w:r>
      <w:r w:rsidRPr="09D5C21C">
        <w:rPr>
          <w:rStyle w:val="normaltextrun"/>
          <w:rFonts w:asciiTheme="minorHAnsi" w:eastAsiaTheme="majorEastAsia" w:hAnsiTheme="minorHAnsi" w:cstheme="minorBidi"/>
          <w:sz w:val="22"/>
          <w:szCs w:val="22"/>
        </w:rPr>
        <w:t xml:space="preserve">nquiry of </w:t>
      </w:r>
      <w:r w:rsidRPr="09D5C21C">
        <w:rPr>
          <w:rStyle w:val="eop"/>
          <w:rFonts w:asciiTheme="minorHAnsi" w:eastAsiaTheme="majorEastAsia" w:hAnsiTheme="minorHAnsi" w:cstheme="minorBidi"/>
          <w:sz w:val="22"/>
          <w:szCs w:val="22"/>
        </w:rPr>
        <w:t xml:space="preserve">existing programs and frameworks implemented within selected VPS entities </w:t>
      </w:r>
      <w:r w:rsidRPr="09D5C21C">
        <w:rPr>
          <w:rStyle w:val="normaltextrun"/>
          <w:rFonts w:asciiTheme="minorHAnsi" w:eastAsiaTheme="majorEastAsia" w:hAnsiTheme="minorHAnsi" w:cstheme="minorBidi"/>
          <w:sz w:val="22"/>
          <w:szCs w:val="22"/>
        </w:rPr>
        <w:t>to achieve gender equality for minority groups, including CALD women.</w:t>
      </w:r>
    </w:p>
    <w:p w14:paraId="4631097B" w14:textId="09A26251" w:rsidR="74825724" w:rsidRDefault="74825724" w:rsidP="004A7FFD">
      <w:pPr>
        <w:pStyle w:val="paragraph"/>
        <w:spacing w:line="276" w:lineRule="auto"/>
        <w:jc w:val="both"/>
        <w:rPr>
          <w:rStyle w:val="normaltextrun"/>
          <w:rFonts w:asciiTheme="minorHAnsi" w:eastAsiaTheme="majorEastAsia" w:hAnsiTheme="minorHAnsi" w:cstheme="minorBidi"/>
          <w:sz w:val="22"/>
          <w:szCs w:val="22"/>
        </w:rPr>
      </w:pPr>
      <w:r w:rsidRPr="09D5C21C">
        <w:rPr>
          <w:rStyle w:val="normaltextrun"/>
          <w:rFonts w:asciiTheme="minorHAnsi" w:eastAsiaTheme="majorEastAsia" w:hAnsiTheme="minorHAnsi" w:cstheme="minorBidi"/>
          <w:sz w:val="22"/>
          <w:szCs w:val="22"/>
        </w:rPr>
        <w:t>The research outcome was a practical</w:t>
      </w:r>
      <w:r w:rsidR="00660762">
        <w:rPr>
          <w:rStyle w:val="normaltextrun"/>
          <w:rFonts w:asciiTheme="minorHAnsi" w:eastAsiaTheme="majorEastAsia" w:hAnsiTheme="minorHAnsi" w:cstheme="minorBidi"/>
          <w:sz w:val="22"/>
          <w:szCs w:val="22"/>
        </w:rPr>
        <w:t xml:space="preserve"> </w:t>
      </w:r>
      <w:r w:rsidR="008F212D">
        <w:rPr>
          <w:rStyle w:val="normaltextrun"/>
          <w:rFonts w:asciiTheme="minorHAnsi" w:eastAsiaTheme="majorEastAsia" w:hAnsiTheme="minorHAnsi" w:cstheme="minorBidi"/>
          <w:sz w:val="22"/>
          <w:szCs w:val="22"/>
        </w:rPr>
        <w:t>framework</w:t>
      </w:r>
      <w:r w:rsidR="008F212D" w:rsidRPr="09D5C21C">
        <w:rPr>
          <w:rStyle w:val="normaltextrun"/>
          <w:rFonts w:asciiTheme="minorHAnsi" w:eastAsiaTheme="majorEastAsia" w:hAnsiTheme="minorHAnsi" w:cstheme="minorBidi"/>
          <w:sz w:val="22"/>
          <w:szCs w:val="22"/>
        </w:rPr>
        <w:t xml:space="preserve"> </w:t>
      </w:r>
      <w:r w:rsidRPr="09D5C21C">
        <w:rPr>
          <w:rStyle w:val="normaltextrun"/>
          <w:rFonts w:asciiTheme="minorHAnsi" w:eastAsiaTheme="majorEastAsia" w:hAnsiTheme="minorHAnsi" w:cstheme="minorBidi"/>
          <w:sz w:val="22"/>
          <w:szCs w:val="22"/>
        </w:rPr>
        <w:t xml:space="preserve">to address systemic barriers </w:t>
      </w:r>
      <w:r w:rsidR="00E81637">
        <w:rPr>
          <w:rStyle w:val="normaltextrun"/>
          <w:rFonts w:asciiTheme="minorHAnsi" w:eastAsiaTheme="majorEastAsia" w:hAnsiTheme="minorHAnsi" w:cstheme="minorBidi"/>
          <w:sz w:val="22"/>
          <w:szCs w:val="22"/>
        </w:rPr>
        <w:t xml:space="preserve">faced by </w:t>
      </w:r>
      <w:r w:rsidRPr="09D5C21C">
        <w:rPr>
          <w:rStyle w:val="normaltextrun"/>
          <w:rFonts w:asciiTheme="minorHAnsi" w:eastAsiaTheme="majorEastAsia" w:hAnsiTheme="minorHAnsi" w:cstheme="minorBidi"/>
          <w:sz w:val="22"/>
          <w:szCs w:val="22"/>
        </w:rPr>
        <w:t xml:space="preserve">CALD women in the VPS. </w:t>
      </w:r>
    </w:p>
    <w:p w14:paraId="1D83C7DE" w14:textId="395D6DD7" w:rsidR="74825724" w:rsidRPr="007C4048" w:rsidRDefault="74825724" w:rsidP="00C269D4">
      <w:pPr>
        <w:pStyle w:val="Heading3"/>
        <w:spacing w:line="276" w:lineRule="auto"/>
        <w:jc w:val="both"/>
        <w:rPr>
          <w:rStyle w:val="normaltextrun"/>
        </w:rPr>
      </w:pPr>
      <w:bookmarkStart w:id="38" w:name="_Toc119247378"/>
      <w:r w:rsidRPr="00171CF9">
        <w:rPr>
          <w:rStyle w:val="normaltextrun"/>
        </w:rPr>
        <w:t xml:space="preserve">Data </w:t>
      </w:r>
      <w:r w:rsidRPr="007C4048">
        <w:rPr>
          <w:rStyle w:val="normaltextrun"/>
        </w:rPr>
        <w:t>Collection</w:t>
      </w:r>
      <w:bookmarkEnd w:id="38"/>
      <w:r w:rsidRPr="007C4048">
        <w:rPr>
          <w:rStyle w:val="normaltextrun"/>
        </w:rPr>
        <w:t xml:space="preserve"> </w:t>
      </w:r>
    </w:p>
    <w:p w14:paraId="73416350" w14:textId="060C1575" w:rsidR="74825724" w:rsidRPr="007C4048" w:rsidRDefault="74825724" w:rsidP="004A7FFD">
      <w:pPr>
        <w:pStyle w:val="paragraph"/>
        <w:spacing w:line="276" w:lineRule="auto"/>
        <w:jc w:val="both"/>
        <w:rPr>
          <w:rStyle w:val="normaltextrun"/>
          <w:rFonts w:asciiTheme="minorHAnsi" w:eastAsiaTheme="majorEastAsia" w:hAnsiTheme="minorHAnsi" w:cstheme="minorBidi"/>
          <w:sz w:val="22"/>
          <w:szCs w:val="22"/>
        </w:rPr>
      </w:pPr>
      <w:r w:rsidRPr="007C4048">
        <w:rPr>
          <w:rStyle w:val="normaltextrun"/>
          <w:rFonts w:asciiTheme="minorHAnsi" w:eastAsiaTheme="majorEastAsia" w:hAnsiTheme="minorHAnsi" w:cstheme="minorBidi"/>
          <w:sz w:val="22"/>
          <w:szCs w:val="22"/>
        </w:rPr>
        <w:t>Th</w:t>
      </w:r>
      <w:r w:rsidR="00E81637">
        <w:rPr>
          <w:rStyle w:val="normaltextrun"/>
          <w:rFonts w:asciiTheme="minorHAnsi" w:eastAsiaTheme="majorEastAsia" w:hAnsiTheme="minorHAnsi" w:cstheme="minorBidi"/>
          <w:sz w:val="22"/>
          <w:szCs w:val="22"/>
        </w:rPr>
        <w:t xml:space="preserve">e research </w:t>
      </w:r>
      <w:r w:rsidRPr="007C4048">
        <w:rPr>
          <w:rStyle w:val="normaltextrun"/>
          <w:rFonts w:asciiTheme="minorHAnsi" w:eastAsiaTheme="majorEastAsia" w:hAnsiTheme="minorHAnsi" w:cstheme="minorBidi"/>
          <w:sz w:val="22"/>
          <w:szCs w:val="22"/>
        </w:rPr>
        <w:t xml:space="preserve">uses both primary and secondary data. Primary data was mainly gathered through interviews, </w:t>
      </w:r>
      <w:r w:rsidR="00E81637">
        <w:rPr>
          <w:rStyle w:val="normaltextrun"/>
          <w:rFonts w:asciiTheme="minorHAnsi" w:eastAsiaTheme="majorEastAsia" w:hAnsiTheme="minorHAnsi" w:cstheme="minorBidi"/>
          <w:sz w:val="22"/>
          <w:szCs w:val="22"/>
        </w:rPr>
        <w:t>while</w:t>
      </w:r>
      <w:r w:rsidRPr="007C4048">
        <w:rPr>
          <w:rStyle w:val="normaltextrun"/>
          <w:rFonts w:asciiTheme="minorHAnsi" w:eastAsiaTheme="majorEastAsia" w:hAnsiTheme="minorHAnsi" w:cstheme="minorBidi"/>
          <w:sz w:val="22"/>
          <w:szCs w:val="22"/>
        </w:rPr>
        <w:t xml:space="preserve"> secondary data was collected through an extensive literature review. </w:t>
      </w:r>
    </w:p>
    <w:p w14:paraId="24E08356" w14:textId="17803D4F" w:rsidR="74825724" w:rsidRPr="007C4048" w:rsidRDefault="74825724" w:rsidP="00EF2966">
      <w:pPr>
        <w:pStyle w:val="Heading4"/>
        <w:spacing w:after="120"/>
        <w:jc w:val="both"/>
        <w:rPr>
          <w:rStyle w:val="normaltextrun"/>
        </w:rPr>
      </w:pPr>
      <w:r w:rsidRPr="007C4048">
        <w:rPr>
          <w:rStyle w:val="normaltextrun"/>
        </w:rPr>
        <w:t xml:space="preserve">Secondary data collection </w:t>
      </w:r>
    </w:p>
    <w:p w14:paraId="4F82CA8C" w14:textId="0031312E" w:rsidR="74825724" w:rsidRDefault="74825724" w:rsidP="004A7FFD">
      <w:pPr>
        <w:jc w:val="both"/>
        <w:rPr>
          <w:lang w:val="en-GB"/>
        </w:rPr>
      </w:pPr>
      <w:r>
        <w:t>In the first tranche of the</w:t>
      </w:r>
      <w:r w:rsidR="00E81637">
        <w:t xml:space="preserve"> research</w:t>
      </w:r>
      <w:r>
        <w:t>, an extensive collection of secondary data was conducted to prepare a literature review. While particular attention was paid to breaking down barriers for CALD women, this review</w:t>
      </w:r>
      <w:r w:rsidR="00660762">
        <w:t xml:space="preserve"> </w:t>
      </w:r>
      <w:r>
        <w:t>considered Australian and internationally published academic papers, case studies, and organisations</w:t>
      </w:r>
      <w:r w:rsidR="00FC6639">
        <w:t>’</w:t>
      </w:r>
      <w:r>
        <w:t xml:space="preserve"> reports on practical approaches that have been implemented within organisations to improve intersectional gender equality in some way. The review considered literature on the success factors and barriers to effective change management within organisations from a management and behavioural perspective.</w:t>
      </w:r>
      <w:r w:rsidR="00660762">
        <w:t xml:space="preserve">  </w:t>
      </w:r>
    </w:p>
    <w:p w14:paraId="27C06FC8" w14:textId="77777777" w:rsidR="09D5C21C" w:rsidRDefault="09D5C21C" w:rsidP="004A7FFD">
      <w:pPr>
        <w:jc w:val="both"/>
        <w:rPr>
          <w:rStyle w:val="normaltextrun"/>
        </w:rPr>
      </w:pPr>
    </w:p>
    <w:p w14:paraId="5EB531B6" w14:textId="3EA4E08C" w:rsidR="74825724" w:rsidRDefault="00CA387A" w:rsidP="004A7FFD">
      <w:pPr>
        <w:jc w:val="both"/>
        <w:rPr>
          <w:rStyle w:val="normaltextrun"/>
        </w:rPr>
      </w:pPr>
      <w:r>
        <w:rPr>
          <w:rStyle w:val="normaltextrun"/>
        </w:rPr>
        <w:t>A</w:t>
      </w:r>
      <w:r w:rsidR="74825724" w:rsidRPr="09D5C21C">
        <w:rPr>
          <w:rStyle w:val="normaltextrun"/>
        </w:rPr>
        <w:t xml:space="preserve"> range of industries, geographical and cultural contexts</w:t>
      </w:r>
      <w:r w:rsidR="005D40CE">
        <w:rPr>
          <w:rStyle w:val="normaltextrun"/>
        </w:rPr>
        <w:t xml:space="preserve"> </w:t>
      </w:r>
      <w:r w:rsidR="74825724" w:rsidRPr="09D5C21C">
        <w:rPr>
          <w:rStyle w:val="normaltextrun"/>
        </w:rPr>
        <w:t>across different fields of research</w:t>
      </w:r>
      <w:r>
        <w:rPr>
          <w:rStyle w:val="normaltextrun"/>
        </w:rPr>
        <w:t xml:space="preserve"> was </w:t>
      </w:r>
      <w:r w:rsidR="004D56D1">
        <w:rPr>
          <w:rStyle w:val="normaltextrun"/>
        </w:rPr>
        <w:t xml:space="preserve">also </w:t>
      </w:r>
      <w:r w:rsidR="00660762">
        <w:rPr>
          <w:rStyle w:val="normaltextrun"/>
        </w:rPr>
        <w:t>considered</w:t>
      </w:r>
      <w:r w:rsidR="00660762" w:rsidRPr="09D5C21C">
        <w:rPr>
          <w:rStyle w:val="normaltextrun"/>
        </w:rPr>
        <w:t xml:space="preserve">, </w:t>
      </w:r>
      <w:r w:rsidR="00660762">
        <w:rPr>
          <w:rStyle w:val="normaltextrun"/>
        </w:rPr>
        <w:t xml:space="preserve">including </w:t>
      </w:r>
      <w:r w:rsidR="00660762" w:rsidRPr="09D5C21C">
        <w:rPr>
          <w:rStyle w:val="normaltextrun"/>
        </w:rPr>
        <w:t>change</w:t>
      </w:r>
      <w:r w:rsidR="74825724" w:rsidRPr="09D5C21C">
        <w:rPr>
          <w:rStyle w:val="normaltextrun"/>
        </w:rPr>
        <w:t xml:space="preserve"> management, psychology, gender studies, and sociology</w:t>
      </w:r>
      <w:r w:rsidR="00E3090E">
        <w:rPr>
          <w:rStyle w:val="normaltextrun"/>
        </w:rPr>
        <w:t>.</w:t>
      </w:r>
      <w:r w:rsidR="74825724" w:rsidRPr="09D5C21C">
        <w:rPr>
          <w:rStyle w:val="normaltextrun"/>
        </w:rPr>
        <w:t xml:space="preserve"> </w:t>
      </w:r>
      <w:r w:rsidR="00E3090E">
        <w:rPr>
          <w:rStyle w:val="normaltextrun"/>
        </w:rPr>
        <w:t xml:space="preserve">This broad </w:t>
      </w:r>
      <w:r w:rsidR="00401682">
        <w:rPr>
          <w:rStyle w:val="normaltextrun"/>
        </w:rPr>
        <w:t xml:space="preserve">review </w:t>
      </w:r>
      <w:r w:rsidR="74825724" w:rsidRPr="09D5C21C">
        <w:rPr>
          <w:rStyle w:val="normaltextrun"/>
        </w:rPr>
        <w:t>provid</w:t>
      </w:r>
      <w:r w:rsidR="00401682">
        <w:rPr>
          <w:rStyle w:val="normaltextrun"/>
        </w:rPr>
        <w:t>ed</w:t>
      </w:r>
      <w:r w:rsidR="74825724" w:rsidRPr="09D5C21C">
        <w:rPr>
          <w:rStyle w:val="normaltextrun"/>
        </w:rPr>
        <w:t xml:space="preserve"> an understanding of the practical, effective and ineffective mechanisms</w:t>
      </w:r>
      <w:r w:rsidR="002214FC">
        <w:rPr>
          <w:rStyle w:val="normaltextrun"/>
        </w:rPr>
        <w:t xml:space="preserve">, </w:t>
      </w:r>
      <w:r w:rsidR="00660762">
        <w:rPr>
          <w:rStyle w:val="normaltextrun"/>
        </w:rPr>
        <w:t>and the</w:t>
      </w:r>
      <w:r w:rsidR="002214FC">
        <w:rPr>
          <w:rStyle w:val="normaltextrun"/>
        </w:rPr>
        <w:t xml:space="preserve"> </w:t>
      </w:r>
      <w:r w:rsidR="74825724" w:rsidRPr="09D5C21C">
        <w:rPr>
          <w:rStyle w:val="normaltextrun"/>
        </w:rPr>
        <w:t xml:space="preserve">organisational change </w:t>
      </w:r>
      <w:r w:rsidR="00660762">
        <w:rPr>
          <w:rStyle w:val="normaltextrun"/>
        </w:rPr>
        <w:t xml:space="preserve">required </w:t>
      </w:r>
      <w:r w:rsidR="00660762" w:rsidRPr="09D5C21C">
        <w:rPr>
          <w:rStyle w:val="normaltextrun"/>
        </w:rPr>
        <w:t>to</w:t>
      </w:r>
      <w:r w:rsidR="74825724" w:rsidRPr="09D5C21C">
        <w:rPr>
          <w:rStyle w:val="normaltextrun"/>
        </w:rPr>
        <w:t xml:space="preserve"> </w:t>
      </w:r>
      <w:r w:rsidR="005D40CE">
        <w:rPr>
          <w:rStyle w:val="normaltextrun"/>
        </w:rPr>
        <w:t>achieve</w:t>
      </w:r>
      <w:r w:rsidR="74825724" w:rsidRPr="09D5C21C">
        <w:rPr>
          <w:rStyle w:val="normaltextrun"/>
        </w:rPr>
        <w:t xml:space="preserve"> intersectional gender equality</w:t>
      </w:r>
      <w:r w:rsidR="005D40CE">
        <w:rPr>
          <w:rStyle w:val="normaltextrun"/>
        </w:rPr>
        <w:t xml:space="preserve"> in the workplace</w:t>
      </w:r>
      <w:r w:rsidR="74825724" w:rsidRPr="09D5C21C">
        <w:rPr>
          <w:rStyle w:val="normaltextrun"/>
        </w:rPr>
        <w:t xml:space="preserve">. </w:t>
      </w:r>
    </w:p>
    <w:p w14:paraId="3CCF7464" w14:textId="77777777" w:rsidR="001C452A" w:rsidRDefault="001C452A" w:rsidP="004A7FFD">
      <w:pPr>
        <w:jc w:val="both"/>
        <w:rPr>
          <w:rStyle w:val="normaltextrun"/>
          <w:rFonts w:ascii="Calibri" w:eastAsia="Yu Gothic Light" w:hAnsi="Calibri" w:cs="Calibri"/>
        </w:rPr>
      </w:pPr>
    </w:p>
    <w:p w14:paraId="2C4F7ED5" w14:textId="0CDE321D" w:rsidR="74825724" w:rsidRPr="007C4048" w:rsidRDefault="74825724" w:rsidP="00EF2966">
      <w:pPr>
        <w:pStyle w:val="Heading4"/>
        <w:spacing w:after="120"/>
        <w:jc w:val="both"/>
        <w:rPr>
          <w:rStyle w:val="normaltextrun"/>
        </w:rPr>
      </w:pPr>
      <w:r w:rsidRPr="007C4048">
        <w:rPr>
          <w:rStyle w:val="normaltextrun"/>
        </w:rPr>
        <w:t xml:space="preserve">Primary data collection </w:t>
      </w:r>
    </w:p>
    <w:p w14:paraId="25861CEF" w14:textId="2ED80C96" w:rsidR="005D40CE" w:rsidRDefault="005D40CE" w:rsidP="004A7FFD">
      <w:pPr>
        <w:jc w:val="both"/>
      </w:pPr>
      <w:bookmarkStart w:id="39" w:name="_Toc88223275"/>
      <w:r w:rsidRPr="00894720">
        <w:rPr>
          <w:rStyle w:val="normaltextrun"/>
        </w:rPr>
        <w:t>The target group</w:t>
      </w:r>
      <w:r>
        <w:rPr>
          <w:rStyle w:val="normaltextrun"/>
        </w:rPr>
        <w:t xml:space="preserve"> included </w:t>
      </w:r>
      <w:r w:rsidRPr="00894720">
        <w:rPr>
          <w:rStyle w:val="normaltextrun"/>
        </w:rPr>
        <w:t xml:space="preserve">VPS entities and local and international researchers and practitioners who had relevant insights into the effective mechanisms for promoting diversity, inclusion, and intersectional gender equality. </w:t>
      </w:r>
      <w:r>
        <w:rPr>
          <w:rStyle w:val="normaltextrun"/>
        </w:rPr>
        <w:t>Research participants were engaged</w:t>
      </w:r>
      <w:r w:rsidRPr="00894720">
        <w:rPr>
          <w:rStyle w:val="normaltextrun"/>
        </w:rPr>
        <w:t xml:space="preserve"> through direct email invitations and </w:t>
      </w:r>
      <w:r>
        <w:rPr>
          <w:rStyle w:val="normaltextrun"/>
        </w:rPr>
        <w:t xml:space="preserve">through </w:t>
      </w:r>
      <w:proofErr w:type="spellStart"/>
      <w:r w:rsidRPr="00894720">
        <w:rPr>
          <w:rStyle w:val="normaltextrun"/>
        </w:rPr>
        <w:t>MindTribes</w:t>
      </w:r>
      <w:proofErr w:type="spellEnd"/>
      <w:r w:rsidRPr="00894720">
        <w:rPr>
          <w:rStyle w:val="normaltextrun"/>
        </w:rPr>
        <w:t xml:space="preserve"> and CDW (Culturally Diverse Women) contacts. VPS representatives were </w:t>
      </w:r>
      <w:r>
        <w:rPr>
          <w:rStyle w:val="normaltextrun"/>
        </w:rPr>
        <w:t>engaged</w:t>
      </w:r>
      <w:r w:rsidRPr="00894720">
        <w:rPr>
          <w:rStyle w:val="normaltextrun"/>
        </w:rPr>
        <w:t xml:space="preserve"> </w:t>
      </w:r>
      <w:r>
        <w:rPr>
          <w:rStyle w:val="normaltextrun"/>
        </w:rPr>
        <w:t xml:space="preserve">with </w:t>
      </w:r>
      <w:r w:rsidRPr="00894720">
        <w:rPr>
          <w:rStyle w:val="normaltextrun"/>
        </w:rPr>
        <w:t xml:space="preserve">support from </w:t>
      </w:r>
      <w:r>
        <w:rPr>
          <w:rStyle w:val="normaltextrun"/>
        </w:rPr>
        <w:t xml:space="preserve">the </w:t>
      </w:r>
      <w:r w:rsidRPr="00894720">
        <w:rPr>
          <w:rStyle w:val="normaltextrun"/>
        </w:rPr>
        <w:t>Victorian Multicultural Commission.</w:t>
      </w:r>
    </w:p>
    <w:p w14:paraId="4685A882" w14:textId="77777777" w:rsidR="008C4EC9" w:rsidRDefault="008C4EC9" w:rsidP="004A7FFD">
      <w:pPr>
        <w:jc w:val="both"/>
      </w:pPr>
    </w:p>
    <w:p w14:paraId="6CB811A5" w14:textId="028BC15C" w:rsidR="74825724" w:rsidRDefault="74825724" w:rsidP="004A7FFD">
      <w:pPr>
        <w:jc w:val="both"/>
        <w:rPr>
          <w:rStyle w:val="normaltextrun"/>
          <w:lang w:val="en-GB" w:eastAsia="ja-JP"/>
        </w:rPr>
      </w:pPr>
      <w:r w:rsidRPr="007C4048">
        <w:t>The collection of primary data</w:t>
      </w:r>
      <w:r w:rsidR="00D70ACF">
        <w:t xml:space="preserve"> from</w:t>
      </w:r>
      <w:r w:rsidRPr="007C4048">
        <w:t xml:space="preserve"> interviews </w:t>
      </w:r>
      <w:r w:rsidR="005D40CE">
        <w:t xml:space="preserve">provided </w:t>
      </w:r>
      <w:r w:rsidRPr="007C4048">
        <w:t xml:space="preserve">a detailed and in-depth understanding of the current practices, frameworks and models applied worldwide. </w:t>
      </w:r>
      <w:r w:rsidRPr="09D5C21C">
        <w:rPr>
          <w:rStyle w:val="normaltextrun"/>
        </w:rPr>
        <w:t>Specifically, the interviews were used to achieve a deeper understanding of:</w:t>
      </w:r>
    </w:p>
    <w:p w14:paraId="67F561D7" w14:textId="77BF7EEF" w:rsidR="74825724" w:rsidRDefault="74825724" w:rsidP="00B6131E">
      <w:pPr>
        <w:pStyle w:val="paragraph"/>
        <w:numPr>
          <w:ilvl w:val="0"/>
          <w:numId w:val="7"/>
        </w:numPr>
        <w:spacing w:line="276" w:lineRule="auto"/>
        <w:jc w:val="both"/>
        <w:rPr>
          <w:rStyle w:val="normaltextrun"/>
          <w:rFonts w:asciiTheme="minorHAnsi" w:eastAsiaTheme="majorEastAsia" w:hAnsiTheme="minorHAnsi" w:cstheme="minorBidi"/>
          <w:sz w:val="22"/>
          <w:szCs w:val="22"/>
        </w:rPr>
      </w:pPr>
      <w:r w:rsidRPr="09D5C21C">
        <w:rPr>
          <w:rStyle w:val="normaltextrun"/>
          <w:rFonts w:asciiTheme="minorHAnsi" w:hAnsiTheme="minorHAnsi" w:cstheme="minorBidi"/>
          <w:sz w:val="22"/>
          <w:szCs w:val="22"/>
        </w:rPr>
        <w:lastRenderedPageBreak/>
        <w:t>Effective and ineffective practices</w:t>
      </w:r>
      <w:r w:rsidR="003975AF">
        <w:rPr>
          <w:rStyle w:val="normaltextrun"/>
          <w:rFonts w:asciiTheme="minorHAnsi" w:hAnsiTheme="minorHAnsi" w:cstheme="minorBidi"/>
          <w:sz w:val="22"/>
          <w:szCs w:val="22"/>
        </w:rPr>
        <w:t>,</w:t>
      </w:r>
      <w:r w:rsidRPr="09D5C21C">
        <w:rPr>
          <w:rStyle w:val="normaltextrun"/>
          <w:rFonts w:asciiTheme="minorHAnsi" w:hAnsiTheme="minorHAnsi" w:cstheme="minorBidi"/>
          <w:sz w:val="22"/>
          <w:szCs w:val="22"/>
        </w:rPr>
        <w:t xml:space="preserve"> used in </w:t>
      </w:r>
      <w:r w:rsidR="00DF6533">
        <w:rPr>
          <w:rStyle w:val="normaltextrun"/>
          <w:rFonts w:asciiTheme="minorHAnsi" w:hAnsiTheme="minorHAnsi" w:cstheme="minorBidi"/>
          <w:sz w:val="22"/>
          <w:szCs w:val="22"/>
        </w:rPr>
        <w:t xml:space="preserve">different </w:t>
      </w:r>
      <w:r w:rsidRPr="09D5C21C">
        <w:rPr>
          <w:rStyle w:val="normaltextrun"/>
          <w:rFonts w:asciiTheme="minorHAnsi" w:hAnsiTheme="minorHAnsi" w:cstheme="minorBidi"/>
          <w:sz w:val="22"/>
          <w:szCs w:val="22"/>
        </w:rPr>
        <w:t>context</w:t>
      </w:r>
      <w:r w:rsidR="00DF6533">
        <w:rPr>
          <w:rStyle w:val="normaltextrun"/>
          <w:rFonts w:asciiTheme="minorHAnsi" w:hAnsiTheme="minorHAnsi" w:cstheme="minorBidi"/>
          <w:sz w:val="22"/>
          <w:szCs w:val="22"/>
        </w:rPr>
        <w:t>s</w:t>
      </w:r>
    </w:p>
    <w:p w14:paraId="356E7463" w14:textId="7B95CB3C" w:rsidR="74825724" w:rsidRDefault="74825724" w:rsidP="00B6131E">
      <w:pPr>
        <w:pStyle w:val="paragraph"/>
        <w:numPr>
          <w:ilvl w:val="0"/>
          <w:numId w:val="7"/>
        </w:numPr>
        <w:spacing w:line="276" w:lineRule="auto"/>
        <w:jc w:val="both"/>
        <w:rPr>
          <w:rStyle w:val="normaltextrun"/>
          <w:rFonts w:asciiTheme="minorHAnsi" w:hAnsiTheme="minorHAnsi" w:cstheme="minorBidi"/>
          <w:sz w:val="22"/>
          <w:szCs w:val="22"/>
        </w:rPr>
      </w:pPr>
      <w:r w:rsidRPr="09D5C21C">
        <w:rPr>
          <w:rStyle w:val="normaltextrun"/>
          <w:rFonts w:asciiTheme="minorHAnsi" w:hAnsiTheme="minorHAnsi" w:cstheme="minorBidi"/>
          <w:sz w:val="22"/>
          <w:szCs w:val="22"/>
        </w:rPr>
        <w:t>The effectiveness of past or existing initiatives that promote intersectional gender equality within the VPS</w:t>
      </w:r>
    </w:p>
    <w:p w14:paraId="62ECBD99" w14:textId="7AE1A4D7" w:rsidR="74825724" w:rsidRDefault="74825724" w:rsidP="00B6131E">
      <w:pPr>
        <w:pStyle w:val="paragraph"/>
        <w:numPr>
          <w:ilvl w:val="0"/>
          <w:numId w:val="7"/>
        </w:numPr>
        <w:spacing w:line="276" w:lineRule="auto"/>
        <w:jc w:val="both"/>
        <w:rPr>
          <w:rStyle w:val="normaltextrun"/>
          <w:rFonts w:asciiTheme="minorHAnsi" w:hAnsiTheme="minorHAnsi" w:cstheme="minorBidi"/>
          <w:sz w:val="22"/>
          <w:szCs w:val="22"/>
        </w:rPr>
      </w:pPr>
      <w:r w:rsidRPr="09D5C21C">
        <w:rPr>
          <w:rStyle w:val="normaltextrun"/>
          <w:rFonts w:asciiTheme="minorHAnsi" w:hAnsiTheme="minorHAnsi" w:cstheme="minorBidi"/>
          <w:sz w:val="22"/>
          <w:szCs w:val="22"/>
        </w:rPr>
        <w:t xml:space="preserve">Barriers and success factors to the implementation of gender equality or diversity initiatives </w:t>
      </w:r>
    </w:p>
    <w:p w14:paraId="7CAFE27D" w14:textId="3502D1E2" w:rsidR="74825724" w:rsidRDefault="74825724" w:rsidP="00B6131E">
      <w:pPr>
        <w:pStyle w:val="paragraph"/>
        <w:numPr>
          <w:ilvl w:val="0"/>
          <w:numId w:val="7"/>
        </w:numPr>
        <w:spacing w:line="276" w:lineRule="auto"/>
        <w:jc w:val="both"/>
        <w:rPr>
          <w:rStyle w:val="eop"/>
          <w:rFonts w:asciiTheme="minorHAnsi" w:hAnsiTheme="minorHAnsi" w:cstheme="minorBidi"/>
          <w:sz w:val="22"/>
          <w:szCs w:val="22"/>
        </w:rPr>
      </w:pPr>
      <w:r w:rsidRPr="09D5C21C">
        <w:rPr>
          <w:rStyle w:val="normaltextrun"/>
          <w:rFonts w:asciiTheme="minorHAnsi" w:eastAsiaTheme="majorEastAsia" w:hAnsiTheme="minorHAnsi" w:cstheme="minorBidi"/>
          <w:sz w:val="22"/>
          <w:szCs w:val="22"/>
        </w:rPr>
        <w:t>How VPS entities have undertaken their new obligations under the Gender Equality Act and whether these actions have promoted gender equality for CALD</w:t>
      </w:r>
      <w:r w:rsidRPr="09D5C21C">
        <w:rPr>
          <w:rStyle w:val="normaltextrun"/>
          <w:rFonts w:asciiTheme="minorHAnsi" w:eastAsiaTheme="majorEastAsia" w:hAnsiTheme="minorHAnsi" w:cstheme="minorBidi"/>
        </w:rPr>
        <w:t xml:space="preserve"> </w:t>
      </w:r>
      <w:r w:rsidRPr="09D5C21C">
        <w:rPr>
          <w:rStyle w:val="normaltextrun"/>
          <w:rFonts w:asciiTheme="minorHAnsi" w:eastAsiaTheme="majorEastAsia" w:hAnsiTheme="minorHAnsi" w:cstheme="minorBidi"/>
          <w:sz w:val="22"/>
          <w:szCs w:val="22"/>
        </w:rPr>
        <w:t>women</w:t>
      </w:r>
    </w:p>
    <w:p w14:paraId="5131E706" w14:textId="42AE8AC2" w:rsidR="74825724" w:rsidRDefault="74825724" w:rsidP="00EF2966">
      <w:pPr>
        <w:pStyle w:val="Heading4"/>
        <w:spacing w:after="120"/>
        <w:jc w:val="both"/>
        <w:rPr>
          <w:rStyle w:val="normaltextrun"/>
          <w:rFonts w:ascii="+mj-lt" w:eastAsia="+mj-lt" w:hAnsi="+mj-lt" w:cs="+mj-lt"/>
          <w:caps/>
          <w:color w:val="1F497D" w:themeColor="text2"/>
        </w:rPr>
      </w:pPr>
      <w:r w:rsidRPr="09D5C21C">
        <w:rPr>
          <w:rStyle w:val="normaltextrun"/>
          <w:color w:val="1F497D" w:themeColor="text2"/>
        </w:rPr>
        <w:t xml:space="preserve">Data </w:t>
      </w:r>
      <w:r w:rsidRPr="007C4048">
        <w:rPr>
          <w:rStyle w:val="normaltextrun"/>
        </w:rPr>
        <w:t>Analysis</w:t>
      </w:r>
    </w:p>
    <w:p w14:paraId="57C5BB0F" w14:textId="0A8C1D9C" w:rsidR="00423BD2" w:rsidRDefault="74825724" w:rsidP="004A7FFD">
      <w:pPr>
        <w:jc w:val="both"/>
      </w:pPr>
      <w:r>
        <w:t xml:space="preserve">The literature review data and transcribed interview data </w:t>
      </w:r>
      <w:r w:rsidR="00C876B2">
        <w:t xml:space="preserve">were </w:t>
      </w:r>
      <w:r>
        <w:t xml:space="preserve">analysed using qualitative or narrative data analysis methods. The constructionist grounded theory method was used rigorously to guide the analysis and interpretation of the interview data. Data analysis was </w:t>
      </w:r>
      <w:r w:rsidR="006F6BE7">
        <w:t>c</w:t>
      </w:r>
      <w:r>
        <w:t>onducted following three elements: sensitive theoretical coding, theoretical sampling, and comparison. Theoretical sensitive coding was used to generate concepts from the data to explain the techniques, activities and frameworks that have worked and not worked to achieve gender equality.</w:t>
      </w:r>
    </w:p>
    <w:p w14:paraId="0A76AC9B" w14:textId="2CF89701" w:rsidR="74825724" w:rsidRDefault="74825724" w:rsidP="004A7FFD">
      <w:pPr>
        <w:jc w:val="both"/>
      </w:pPr>
      <w:r>
        <w:t xml:space="preserve"> </w:t>
      </w:r>
    </w:p>
    <w:p w14:paraId="38320D4E" w14:textId="2E417085" w:rsidR="74825724" w:rsidRDefault="74825724" w:rsidP="004A7FFD">
      <w:pPr>
        <w:jc w:val="both"/>
        <w:rPr>
          <w:rFonts w:ascii="Times New Roman" w:hAnsi="Times New Roman" w:cs="Times New Roman"/>
          <w:sz w:val="24"/>
          <w:szCs w:val="24"/>
        </w:rPr>
      </w:pPr>
      <w:r>
        <w:t xml:space="preserve">The interview data analysis commenced with the first interview and continued throughout the data collection period. </w:t>
      </w:r>
      <w:r w:rsidR="00423BD2">
        <w:t>The</w:t>
      </w:r>
      <w:r>
        <w:t xml:space="preserve"> transcripts were read and coded with provisional themes that emerged from each</w:t>
      </w:r>
      <w:r w:rsidR="00423BD2">
        <w:t xml:space="preserve"> interview</w:t>
      </w:r>
      <w:r>
        <w:t>. The constant comparison method was used to compare these stories across the course of an interview and between respondents to develop concepts. This process was conducted manually, and results are interpreted as text in the reports.</w:t>
      </w:r>
      <w:r w:rsidRPr="09D5C21C">
        <w:rPr>
          <w:rFonts w:ascii="Times New Roman" w:hAnsi="Times New Roman" w:cs="Times New Roman"/>
          <w:sz w:val="24"/>
          <w:szCs w:val="24"/>
        </w:rPr>
        <w:t xml:space="preserve"> </w:t>
      </w:r>
    </w:p>
    <w:p w14:paraId="6D699223" w14:textId="77777777" w:rsidR="09D5C21C" w:rsidRDefault="09D5C21C" w:rsidP="004A7FFD">
      <w:pPr>
        <w:jc w:val="both"/>
      </w:pPr>
    </w:p>
    <w:p w14:paraId="563A39B3" w14:textId="7E842BA3" w:rsidR="74825724" w:rsidRPr="007C4048" w:rsidRDefault="74825724" w:rsidP="004A7FFD">
      <w:pPr>
        <w:pStyle w:val="Heading3"/>
        <w:spacing w:line="276" w:lineRule="auto"/>
        <w:jc w:val="both"/>
        <w:rPr>
          <w:rStyle w:val="normaltextrun"/>
        </w:rPr>
      </w:pPr>
      <w:bookmarkStart w:id="40" w:name="_Toc119247379"/>
      <w:r w:rsidRPr="00171CF9">
        <w:rPr>
          <w:rStyle w:val="normaltextrun"/>
        </w:rPr>
        <w:t>Ethical considerations</w:t>
      </w:r>
      <w:bookmarkEnd w:id="40"/>
      <w:r w:rsidRPr="00171CF9">
        <w:rPr>
          <w:rStyle w:val="normaltextrun"/>
        </w:rPr>
        <w:t xml:space="preserve"> </w:t>
      </w:r>
    </w:p>
    <w:p w14:paraId="2CDDBD26" w14:textId="33EBD316" w:rsidR="74825724" w:rsidRDefault="74825724" w:rsidP="004A7FFD">
      <w:pPr>
        <w:jc w:val="both"/>
        <w:rPr>
          <w:b/>
          <w:bCs/>
        </w:rPr>
      </w:pPr>
      <w:r w:rsidRPr="09D5C21C">
        <w:t>The project applied a high level of ethical practice during and after the project life cycle.</w:t>
      </w:r>
      <w:r w:rsidR="00660762">
        <w:t xml:space="preserve"> </w:t>
      </w:r>
      <w:r w:rsidR="00C269D4">
        <w:t xml:space="preserve">It </w:t>
      </w:r>
      <w:r w:rsidRPr="09D5C21C">
        <w:t>involved secondary analysis of existing non-identifiable data and recruitment of human participants. There were no</w:t>
      </w:r>
      <w:r w:rsidR="00660762">
        <w:t xml:space="preserve"> </w:t>
      </w:r>
      <w:r w:rsidRPr="09D5C21C">
        <w:t>risks involved in this study</w:t>
      </w:r>
      <w:r w:rsidR="00660762">
        <w:t xml:space="preserve"> </w:t>
      </w:r>
      <w:r w:rsidRPr="09D5C21C">
        <w:t>as</w:t>
      </w:r>
      <w:r w:rsidR="00660762">
        <w:t xml:space="preserve"> </w:t>
      </w:r>
      <w:r w:rsidRPr="09D5C21C">
        <w:t>no sensitive or private information was collected, including when conducting</w:t>
      </w:r>
      <w:r w:rsidR="00660762">
        <w:t xml:space="preserve"> </w:t>
      </w:r>
      <w:r w:rsidRPr="09D5C21C">
        <w:t>interviews with selected VPS defined entities.</w:t>
      </w:r>
      <w:r w:rsidR="00660762">
        <w:rPr>
          <w:b/>
          <w:bCs/>
        </w:rPr>
        <w:t xml:space="preserve"> </w:t>
      </w:r>
    </w:p>
    <w:p w14:paraId="3D024876" w14:textId="77777777" w:rsidR="09D5C21C" w:rsidRDefault="09D5C21C" w:rsidP="004A7FFD">
      <w:pPr>
        <w:jc w:val="both"/>
      </w:pPr>
    </w:p>
    <w:p w14:paraId="3C006693" w14:textId="7EF635E9" w:rsidR="74825724" w:rsidRDefault="74825724" w:rsidP="004A7FFD">
      <w:pPr>
        <w:jc w:val="both"/>
        <w:rPr>
          <w:b/>
          <w:bCs/>
        </w:rPr>
      </w:pPr>
      <w:r w:rsidRPr="09D5C21C">
        <w:t>To</w:t>
      </w:r>
      <w:r w:rsidR="00660762">
        <w:t xml:space="preserve"> </w:t>
      </w:r>
      <w:r w:rsidRPr="09D5C21C">
        <w:t>ensure clarity of</w:t>
      </w:r>
      <w:r w:rsidR="00660762">
        <w:t xml:space="preserve"> </w:t>
      </w:r>
      <w:r w:rsidRPr="09D5C21C">
        <w:t>communication and understanding, the research team contacted selected national and international researchers</w:t>
      </w:r>
      <w:r w:rsidR="00423BD2">
        <w:t xml:space="preserve"> and </w:t>
      </w:r>
      <w:r w:rsidRPr="09D5C21C">
        <w:t>practitioners and representatives of VPS entities before the interviews and explained the interview</w:t>
      </w:r>
      <w:r w:rsidR="00FC6639">
        <w:t>’</w:t>
      </w:r>
      <w:r w:rsidRPr="09D5C21C">
        <w:t>s purpose and nature. This allowed the research team to</w:t>
      </w:r>
      <w:r w:rsidR="00660762">
        <w:t xml:space="preserve"> </w:t>
      </w:r>
      <w:r w:rsidRPr="09D5C21C">
        <w:t>a</w:t>
      </w:r>
      <w:r w:rsidR="00423BD2">
        <w:t>ddress</w:t>
      </w:r>
      <w:r w:rsidRPr="09D5C21C">
        <w:t xml:space="preserve"> any concerns and mitigate accordingly.</w:t>
      </w:r>
      <w:r w:rsidR="00660762">
        <w:t xml:space="preserve"> </w:t>
      </w:r>
      <w:r w:rsidRPr="09D5C21C">
        <w:t>Moreover, this allowed the participants to ask questions related to the interview process, the design and purpose of the study, and other concerns about participation.</w:t>
      </w:r>
      <w:r w:rsidR="00660762">
        <w:rPr>
          <w:b/>
          <w:bCs/>
        </w:rPr>
        <w:t xml:space="preserve"> </w:t>
      </w:r>
    </w:p>
    <w:p w14:paraId="452CDB60" w14:textId="77777777" w:rsidR="09D5C21C" w:rsidRDefault="09D5C21C" w:rsidP="004A7FFD">
      <w:pPr>
        <w:jc w:val="both"/>
      </w:pPr>
    </w:p>
    <w:p w14:paraId="44875321" w14:textId="65753433" w:rsidR="74825724" w:rsidRDefault="74825724" w:rsidP="004A7FFD">
      <w:pPr>
        <w:jc w:val="both"/>
      </w:pPr>
      <w:r w:rsidRPr="09D5C21C">
        <w:t>Interviews were conducted online via Zoom or Microsoft Teams. The interview process was scheduled</w:t>
      </w:r>
      <w:r w:rsidR="00660762">
        <w:t xml:space="preserve"> </w:t>
      </w:r>
      <w:r w:rsidRPr="09D5C21C">
        <w:t>for 60</w:t>
      </w:r>
      <w:r w:rsidR="00660762">
        <w:t xml:space="preserve"> </w:t>
      </w:r>
      <w:r w:rsidRPr="09D5C21C">
        <w:t>minutes</w:t>
      </w:r>
      <w:r w:rsidR="00660762">
        <w:t xml:space="preserve"> </w:t>
      </w:r>
      <w:r w:rsidRPr="09D5C21C">
        <w:t>in</w:t>
      </w:r>
      <w:r w:rsidR="00660762">
        <w:t xml:space="preserve"> </w:t>
      </w:r>
      <w:r w:rsidRPr="09D5C21C">
        <w:t>duration.</w:t>
      </w:r>
      <w:r w:rsidR="00660762">
        <w:t xml:space="preserve"> </w:t>
      </w:r>
      <w:r w:rsidRPr="09D5C21C">
        <w:t>Interviews were audio-recorded</w:t>
      </w:r>
      <w:r w:rsidR="00660762">
        <w:t xml:space="preserve"> </w:t>
      </w:r>
      <w:r w:rsidRPr="09D5C21C">
        <w:t>only with</w:t>
      </w:r>
      <w:r w:rsidR="00660762">
        <w:t xml:space="preserve"> </w:t>
      </w:r>
      <w:r w:rsidRPr="09D5C21C">
        <w:t>participants</w:t>
      </w:r>
      <w:r w:rsidR="00660762">
        <w:t xml:space="preserve"> </w:t>
      </w:r>
      <w:r w:rsidRPr="09D5C21C">
        <w:t>express permission and only for the purpose of</w:t>
      </w:r>
      <w:r w:rsidR="00660762">
        <w:t xml:space="preserve"> </w:t>
      </w:r>
      <w:r w:rsidRPr="09D5C21C">
        <w:t>fully</w:t>
      </w:r>
      <w:r w:rsidR="00660762">
        <w:t xml:space="preserve"> </w:t>
      </w:r>
      <w:r w:rsidRPr="09D5C21C">
        <w:t>transcribing the information accurately. All audio files were subsequently deleted.</w:t>
      </w:r>
      <w:r w:rsidR="00660762">
        <w:t xml:space="preserve"> </w:t>
      </w:r>
      <w:r w:rsidRPr="09D5C21C">
        <w:t>Where permission to audio recording was not granted, detailed notes of the interview were collected.</w:t>
      </w:r>
      <w:r w:rsidR="00660762">
        <w:t xml:space="preserve"> </w:t>
      </w:r>
      <w:r w:rsidRPr="09D5C21C">
        <w:t>At all times,</w:t>
      </w:r>
      <w:r w:rsidR="00660762">
        <w:t xml:space="preserve"> </w:t>
      </w:r>
      <w:r w:rsidRPr="09D5C21C">
        <w:t>verbal consent from participants</w:t>
      </w:r>
      <w:r w:rsidR="00660762">
        <w:t xml:space="preserve"> </w:t>
      </w:r>
      <w:r w:rsidRPr="09D5C21C">
        <w:t>was obtained before collecting information. To protect data and ensure the privacy and confidentiality of participants, transcript</w:t>
      </w:r>
      <w:r w:rsidR="00423BD2">
        <w:t xml:space="preserve">s </w:t>
      </w:r>
      <w:r w:rsidRPr="09D5C21C">
        <w:t xml:space="preserve">and notes were de-identified and assigned a unique code of analysis. </w:t>
      </w:r>
    </w:p>
    <w:p w14:paraId="77C06F02" w14:textId="77777777" w:rsidR="09D5C21C" w:rsidRDefault="09D5C21C" w:rsidP="004A7FFD">
      <w:pPr>
        <w:jc w:val="both"/>
      </w:pPr>
    </w:p>
    <w:p w14:paraId="04972027" w14:textId="437D2FED" w:rsidR="62905F0E" w:rsidRPr="007C4048" w:rsidRDefault="74825724" w:rsidP="004A7FFD">
      <w:pPr>
        <w:pStyle w:val="Heading3"/>
        <w:spacing w:line="276" w:lineRule="auto"/>
        <w:jc w:val="both"/>
        <w:rPr>
          <w:rStyle w:val="normaltextrun"/>
        </w:rPr>
      </w:pPr>
      <w:bookmarkStart w:id="41" w:name="_Toc119247380"/>
      <w:r w:rsidRPr="00171CF9">
        <w:rPr>
          <w:rStyle w:val="normaltextrun"/>
        </w:rPr>
        <w:lastRenderedPageBreak/>
        <w:t>Limitations</w:t>
      </w:r>
      <w:bookmarkEnd w:id="41"/>
      <w:r w:rsidRPr="007C4048">
        <w:rPr>
          <w:rStyle w:val="normaltextrun"/>
        </w:rPr>
        <w:t xml:space="preserve"> </w:t>
      </w:r>
    </w:p>
    <w:p w14:paraId="5E3882FE" w14:textId="7C8C3431" w:rsidR="74825724" w:rsidRDefault="00FE263B" w:rsidP="008615B0">
      <w:pPr>
        <w:jc w:val="both"/>
      </w:pPr>
      <w:r>
        <w:t>T</w:t>
      </w:r>
      <w:r w:rsidR="74825724">
        <w:t>he study faced some challenges and limitations, which did not interfere with the overall outcomes.</w:t>
      </w:r>
      <w:r w:rsidR="007E5E5A">
        <w:t xml:space="preserve"> </w:t>
      </w:r>
      <w:r w:rsidR="74825724">
        <w:t>The main limitation experienced was</w:t>
      </w:r>
      <w:r w:rsidR="002B2A52">
        <w:t xml:space="preserve"> due to</w:t>
      </w:r>
      <w:r w:rsidR="74825724">
        <w:t xml:space="preserve"> COVID-19 restrictions</w:t>
      </w:r>
      <w:r w:rsidR="007E5E5A">
        <w:t xml:space="preserve"> as no</w:t>
      </w:r>
      <w:r w:rsidR="74825724">
        <w:t xml:space="preserve"> face-to-face interviews were possible. The mitigation strategy consisted of extensive online meetings and </w:t>
      </w:r>
      <w:r w:rsidR="00660762">
        <w:t xml:space="preserve">remote </w:t>
      </w:r>
      <w:r w:rsidR="74825724">
        <w:t xml:space="preserve">consultations. </w:t>
      </w:r>
    </w:p>
    <w:p w14:paraId="0CEBC73F" w14:textId="77777777" w:rsidR="007E5E5A" w:rsidRDefault="007E5E5A" w:rsidP="008615B0">
      <w:pPr>
        <w:jc w:val="both"/>
      </w:pPr>
    </w:p>
    <w:p w14:paraId="4FB328C9" w14:textId="28B89D41" w:rsidR="74825724" w:rsidRDefault="007E5E5A" w:rsidP="008615B0">
      <w:pPr>
        <w:jc w:val="both"/>
      </w:pPr>
      <w:r>
        <w:t xml:space="preserve">A second </w:t>
      </w:r>
      <w:r w:rsidR="74825724">
        <w:t>limitation was the responsiveness of international researchers and practitioners</w:t>
      </w:r>
      <w:r w:rsidR="003C0FCE">
        <w:t xml:space="preserve"> due to time differences and competing priorities.</w:t>
      </w:r>
      <w:r w:rsidR="74825724">
        <w:t xml:space="preserve"> Despite this limitation, the findings and recommendations collected were sufficient to determine patterns and draw conclusions. </w:t>
      </w:r>
    </w:p>
    <w:p w14:paraId="1A2728CE" w14:textId="77777777" w:rsidR="09D5C21C" w:rsidRDefault="09D5C21C" w:rsidP="004A7FFD">
      <w:pPr>
        <w:jc w:val="both"/>
        <w:rPr>
          <w:rStyle w:val="normaltextrun"/>
        </w:rPr>
      </w:pPr>
    </w:p>
    <w:p w14:paraId="09FF2BF6" w14:textId="3C589967" w:rsidR="74825724" w:rsidRDefault="003C0FCE" w:rsidP="004A7FFD">
      <w:pPr>
        <w:jc w:val="both"/>
        <w:rPr>
          <w:rStyle w:val="normaltextrun"/>
        </w:rPr>
      </w:pPr>
      <w:r>
        <w:rPr>
          <w:rStyle w:val="normaltextrun"/>
        </w:rPr>
        <w:t>Further l</w:t>
      </w:r>
      <w:r w:rsidR="00EA5DA6">
        <w:rPr>
          <w:rStyle w:val="normaltextrun"/>
        </w:rPr>
        <w:t>i</w:t>
      </w:r>
      <w:r w:rsidR="74825724" w:rsidRPr="09D5C21C">
        <w:rPr>
          <w:rStyle w:val="normaltextrun"/>
        </w:rPr>
        <w:t xml:space="preserve">mitations </w:t>
      </w:r>
      <w:r>
        <w:rPr>
          <w:rStyle w:val="normaltextrun"/>
        </w:rPr>
        <w:t>relate</w:t>
      </w:r>
      <w:r w:rsidR="74825724" w:rsidRPr="09D5C21C">
        <w:rPr>
          <w:rStyle w:val="normaltextrun"/>
        </w:rPr>
        <w:t xml:space="preserve"> to the scope of the </w:t>
      </w:r>
      <w:r>
        <w:rPr>
          <w:rStyle w:val="normaltextrun"/>
        </w:rPr>
        <w:t xml:space="preserve">research study </w:t>
      </w:r>
      <w:r w:rsidR="74825724" w:rsidRPr="09D5C21C">
        <w:rPr>
          <w:rStyle w:val="normaltextrun"/>
        </w:rPr>
        <w:t>and the capacity of the researchers. Due to these constraints, the research team could not re-examine the validity of the barriers CALD women face or the unique stressors of systemic discrimination and exclusion.</w:t>
      </w:r>
      <w:r w:rsidR="00660762">
        <w:rPr>
          <w:rStyle w:val="normaltextrun"/>
        </w:rPr>
        <w:t xml:space="preserve"> </w:t>
      </w:r>
      <w:r w:rsidR="74825724" w:rsidRPr="09D5C21C">
        <w:rPr>
          <w:rStyle w:val="normaltextrun"/>
        </w:rPr>
        <w:t xml:space="preserve">However, it is noted that the experiences of CALD woman in the workplace </w:t>
      </w:r>
      <w:r w:rsidR="008615B0">
        <w:rPr>
          <w:rStyle w:val="normaltextrun"/>
        </w:rPr>
        <w:t>are</w:t>
      </w:r>
      <w:r w:rsidR="74825724" w:rsidRPr="09D5C21C">
        <w:rPr>
          <w:rStyle w:val="normaltextrun"/>
        </w:rPr>
        <w:t xml:space="preserve"> well researched (including in two previous related studies by </w:t>
      </w:r>
      <w:r w:rsidR="005A7AB5">
        <w:rPr>
          <w:rStyle w:val="normaltextrun"/>
        </w:rPr>
        <w:t xml:space="preserve">this </w:t>
      </w:r>
      <w:r w:rsidR="74825724" w:rsidRPr="09D5C21C">
        <w:rPr>
          <w:rStyle w:val="normaltextrun"/>
        </w:rPr>
        <w:t>project team</w:t>
      </w:r>
      <w:r w:rsidR="005A7AB5">
        <w:rPr>
          <w:rStyle w:val="normaltextrun"/>
        </w:rPr>
        <w:t>’s researchers</w:t>
      </w:r>
      <w:r w:rsidR="005A7AB5">
        <w:rPr>
          <w:rStyle w:val="FootnoteReference"/>
        </w:rPr>
        <w:footnoteReference w:id="10"/>
      </w:r>
      <w:r w:rsidR="74825724" w:rsidRPr="09D5C21C">
        <w:rPr>
          <w:rStyle w:val="normaltextrun"/>
        </w:rPr>
        <w:t>).</w:t>
      </w:r>
      <w:r w:rsidR="00BF09F8">
        <w:rPr>
          <w:rStyle w:val="normaltextrun"/>
        </w:rPr>
        <w:t xml:space="preserve"> </w:t>
      </w:r>
      <w:r w:rsidR="74825724" w:rsidRPr="09D5C21C">
        <w:rPr>
          <w:rStyle w:val="normaltextrun"/>
        </w:rPr>
        <w:t>This was further mitigated by the research team conducting an extensive review of the existing literature to document the barriers and challenges previously identified</w:t>
      </w:r>
      <w:r w:rsidR="00415C1A">
        <w:rPr>
          <w:rStyle w:val="normaltextrun"/>
        </w:rPr>
        <w:t xml:space="preserve"> (included in Appendix 1: </w:t>
      </w:r>
      <w:r w:rsidR="00415C1A" w:rsidRPr="00415C1A">
        <w:rPr>
          <w:rStyle w:val="normaltextrun"/>
        </w:rPr>
        <w:t>Breaking down barriers for CALD women in the VPS</w:t>
      </w:r>
      <w:r w:rsidR="00415C1A">
        <w:rPr>
          <w:rStyle w:val="normaltextrun"/>
        </w:rPr>
        <w:t>)</w:t>
      </w:r>
      <w:r w:rsidR="74825724" w:rsidRPr="09D5C21C">
        <w:rPr>
          <w:rStyle w:val="normaltextrun"/>
        </w:rPr>
        <w:t>.</w:t>
      </w:r>
      <w:r w:rsidR="00660762">
        <w:rPr>
          <w:rStyle w:val="normaltextrun"/>
        </w:rPr>
        <w:t xml:space="preserve"> </w:t>
      </w:r>
    </w:p>
    <w:p w14:paraId="63CED8E6" w14:textId="77777777" w:rsidR="09D5C21C" w:rsidRDefault="09D5C21C" w:rsidP="004A7FFD">
      <w:pPr>
        <w:jc w:val="both"/>
        <w:rPr>
          <w:rStyle w:val="normaltextrun"/>
        </w:rPr>
      </w:pPr>
    </w:p>
    <w:p w14:paraId="731647B9" w14:textId="4EC2D2EA" w:rsidR="74825724" w:rsidRDefault="00896CC7" w:rsidP="004A7FFD">
      <w:pPr>
        <w:jc w:val="both"/>
        <w:rPr>
          <w:b/>
          <w:bCs/>
        </w:rPr>
      </w:pPr>
      <w:r>
        <w:rPr>
          <w:rStyle w:val="normaltextrun"/>
        </w:rPr>
        <w:t xml:space="preserve">It is important to note that the </w:t>
      </w:r>
      <w:r w:rsidR="74825724" w:rsidRPr="09D5C21C">
        <w:rPr>
          <w:rStyle w:val="normaltextrun"/>
        </w:rPr>
        <w:t>research did not focus on the</w:t>
      </w:r>
      <w:r w:rsidR="00660762">
        <w:rPr>
          <w:rStyle w:val="normaltextrun"/>
        </w:rPr>
        <w:t xml:space="preserve"> </w:t>
      </w:r>
      <w:r w:rsidR="00FC6639">
        <w:rPr>
          <w:rStyle w:val="normaltextrun"/>
        </w:rPr>
        <w:t>“</w:t>
      </w:r>
      <w:r w:rsidR="74825724" w:rsidRPr="09D5C21C">
        <w:rPr>
          <w:rStyle w:val="normaltextrun"/>
        </w:rPr>
        <w:t>case for change</w:t>
      </w:r>
      <w:r w:rsidR="00FC6639">
        <w:rPr>
          <w:rStyle w:val="normaltextrun"/>
        </w:rPr>
        <w:t>”</w:t>
      </w:r>
      <w:r w:rsidR="74825724" w:rsidRPr="09D5C21C">
        <w:rPr>
          <w:rStyle w:val="normaltextrun"/>
        </w:rPr>
        <w:t xml:space="preserve"> within organisations</w:t>
      </w:r>
      <w:r>
        <w:rPr>
          <w:rStyle w:val="normaltextrun"/>
        </w:rPr>
        <w:t xml:space="preserve"> and was underpinned by the view that </w:t>
      </w:r>
      <w:r w:rsidR="74825724" w:rsidRPr="09D5C21C">
        <w:rPr>
          <w:rStyle w:val="normaltextrun"/>
        </w:rPr>
        <w:t>change towards inclusive organisation</w:t>
      </w:r>
      <w:r>
        <w:rPr>
          <w:rStyle w:val="normaltextrun"/>
        </w:rPr>
        <w:t xml:space="preserve">s </w:t>
      </w:r>
      <w:r w:rsidR="74825724" w:rsidRPr="09D5C21C">
        <w:rPr>
          <w:rStyle w:val="normaltextrun"/>
        </w:rPr>
        <w:t xml:space="preserve">is </w:t>
      </w:r>
      <w:r>
        <w:rPr>
          <w:rStyle w:val="normaltextrun"/>
        </w:rPr>
        <w:t xml:space="preserve">imperative. Similarly, </w:t>
      </w:r>
      <w:r w:rsidR="74825724" w:rsidRPr="09D5C21C">
        <w:rPr>
          <w:rStyle w:val="normaltextrun"/>
        </w:rPr>
        <w:t>the</w:t>
      </w:r>
      <w:r w:rsidR="00660762">
        <w:rPr>
          <w:rStyle w:val="normaltextrun"/>
        </w:rPr>
        <w:t xml:space="preserve"> </w:t>
      </w:r>
      <w:r>
        <w:rPr>
          <w:rStyle w:val="normaltextrun"/>
        </w:rPr>
        <w:t xml:space="preserve">research did not address the </w:t>
      </w:r>
      <w:r w:rsidR="74825724" w:rsidRPr="09D5C21C">
        <w:rPr>
          <w:rStyle w:val="normaltextrun"/>
        </w:rPr>
        <w:t xml:space="preserve">economic and social </w:t>
      </w:r>
      <w:r w:rsidR="00262D11">
        <w:rPr>
          <w:rStyle w:val="normaltextrun"/>
        </w:rPr>
        <w:t>effect</w:t>
      </w:r>
      <w:r w:rsidR="74825724" w:rsidRPr="09D5C21C">
        <w:rPr>
          <w:rStyle w:val="normaltextrun"/>
        </w:rPr>
        <w:t>s of systemic discrimination</w:t>
      </w:r>
      <w:r>
        <w:rPr>
          <w:rStyle w:val="normaltextrun"/>
        </w:rPr>
        <w:t xml:space="preserve"> </w:t>
      </w:r>
      <w:r w:rsidR="00857B67">
        <w:rPr>
          <w:rStyle w:val="normaltextrun"/>
        </w:rPr>
        <w:t xml:space="preserve">and their reinforcement of negative </w:t>
      </w:r>
      <w:r>
        <w:rPr>
          <w:rStyle w:val="normaltextrun"/>
        </w:rPr>
        <w:t xml:space="preserve">workplace structures as this </w:t>
      </w:r>
      <w:r w:rsidR="00857B67">
        <w:rPr>
          <w:rStyle w:val="normaltextrun"/>
        </w:rPr>
        <w:t>was outside the scope of the study.</w:t>
      </w:r>
    </w:p>
    <w:p w14:paraId="60A7905C" w14:textId="4051402D" w:rsidR="09D5C21C" w:rsidRDefault="09D5C21C" w:rsidP="004A7FFD">
      <w:pPr>
        <w:jc w:val="both"/>
        <w:rPr>
          <w:rStyle w:val="eop"/>
          <w:rFonts w:ascii="Calibri" w:eastAsia="Yu Gothic Light" w:hAnsi="Calibri" w:cs="Calibri"/>
        </w:rPr>
      </w:pPr>
    </w:p>
    <w:p w14:paraId="02C859FA" w14:textId="77777777" w:rsidR="001F1EDD" w:rsidRDefault="001F1EDD" w:rsidP="00171CF9">
      <w:pPr>
        <w:rPr>
          <w:rFonts w:ascii="Montserrat" w:hAnsi="Montserrat" w:cstheme="majorBidi"/>
          <w:color w:val="232867"/>
          <w:sz w:val="40"/>
          <w:szCs w:val="32"/>
        </w:rPr>
      </w:pPr>
      <w:r>
        <w:br w:type="page"/>
      </w:r>
    </w:p>
    <w:p w14:paraId="3B19B8B3" w14:textId="2D13718B" w:rsidR="009C3BC6" w:rsidRPr="006106B3" w:rsidRDefault="00827D3F" w:rsidP="00171CF9">
      <w:pPr>
        <w:pStyle w:val="Heading1"/>
      </w:pPr>
      <w:bookmarkStart w:id="42" w:name="_Toc119247381"/>
      <w:r w:rsidRPr="006106B3">
        <w:lastRenderedPageBreak/>
        <w:t>Re</w:t>
      </w:r>
      <w:r w:rsidR="008B1A23">
        <w:t xml:space="preserve">search </w:t>
      </w:r>
      <w:bookmarkEnd w:id="39"/>
      <w:r w:rsidR="00EC0213">
        <w:t xml:space="preserve">Review </w:t>
      </w:r>
      <w:r w:rsidR="008B1A23">
        <w:t xml:space="preserve">(Literature, Case Reviews </w:t>
      </w:r>
      <w:r w:rsidR="00EC0213">
        <w:t xml:space="preserve">and </w:t>
      </w:r>
      <w:r w:rsidR="008B1A23">
        <w:t>Interviews)</w:t>
      </w:r>
      <w:bookmarkEnd w:id="42"/>
    </w:p>
    <w:p w14:paraId="4A350387" w14:textId="6ED53578" w:rsidR="00D54584" w:rsidRPr="006106B3" w:rsidRDefault="00D54584" w:rsidP="00171CF9"/>
    <w:p w14:paraId="5DE59F8E" w14:textId="034F28CD" w:rsidR="00406F66" w:rsidRPr="0081585B" w:rsidRDefault="00D54584" w:rsidP="004F4A45">
      <w:pPr>
        <w:pStyle w:val="Heading2"/>
        <w:spacing w:after="200"/>
      </w:pPr>
      <w:bookmarkStart w:id="43" w:name="_Toc119247382"/>
      <w:r w:rsidRPr="0081585B">
        <w:t>Overview</w:t>
      </w:r>
      <w:bookmarkEnd w:id="43"/>
    </w:p>
    <w:p w14:paraId="6BFC2D8D" w14:textId="50A82F5C" w:rsidR="001A5115" w:rsidRPr="006106B3" w:rsidRDefault="00EE5A47" w:rsidP="00F01C39">
      <w:pPr>
        <w:jc w:val="both"/>
      </w:pPr>
      <w:r w:rsidRPr="006106B3">
        <w:t xml:space="preserve">The </w:t>
      </w:r>
      <w:r w:rsidR="008B1A23">
        <w:t>research</w:t>
      </w:r>
      <w:r w:rsidR="00A211ED" w:rsidRPr="006106B3">
        <w:t xml:space="preserve"> </w:t>
      </w:r>
      <w:r w:rsidR="008B1A23">
        <w:t>focused</w:t>
      </w:r>
      <w:r w:rsidRPr="006106B3">
        <w:t xml:space="preserve"> </w:t>
      </w:r>
      <w:r w:rsidR="008B1A23">
        <w:t xml:space="preserve">on </w:t>
      </w:r>
      <w:r w:rsidRPr="006106B3">
        <w:rPr>
          <w:rStyle w:val="normaltextrun"/>
        </w:rPr>
        <w:t>explor</w:t>
      </w:r>
      <w:r w:rsidR="008B1A23">
        <w:rPr>
          <w:rStyle w:val="normaltextrun"/>
        </w:rPr>
        <w:t>ing</w:t>
      </w:r>
      <w:r w:rsidRPr="006106B3">
        <w:rPr>
          <w:rStyle w:val="normaltextrun"/>
        </w:rPr>
        <w:t xml:space="preserve"> </w:t>
      </w:r>
      <w:r w:rsidR="002D11D7" w:rsidRPr="006106B3">
        <w:rPr>
          <w:rStyle w:val="normaltextrun"/>
        </w:rPr>
        <w:t xml:space="preserve">and </w:t>
      </w:r>
      <w:r w:rsidR="00983B2C">
        <w:rPr>
          <w:rStyle w:val="normaltextrun"/>
        </w:rPr>
        <w:t>understand</w:t>
      </w:r>
      <w:r w:rsidR="008B1A23">
        <w:rPr>
          <w:rStyle w:val="normaltextrun"/>
        </w:rPr>
        <w:t>ing</w:t>
      </w:r>
      <w:r w:rsidR="00983B2C" w:rsidRPr="006106B3">
        <w:rPr>
          <w:rStyle w:val="normaltextrun"/>
        </w:rPr>
        <w:t xml:space="preserve"> </w:t>
      </w:r>
      <w:r w:rsidRPr="006106B3">
        <w:rPr>
          <w:rStyle w:val="normaltextrun"/>
        </w:rPr>
        <w:t xml:space="preserve">current </w:t>
      </w:r>
      <w:r w:rsidR="00857B67">
        <w:rPr>
          <w:rStyle w:val="normaltextrun"/>
        </w:rPr>
        <w:t>DEI</w:t>
      </w:r>
      <w:r w:rsidR="001F5E7E" w:rsidRPr="006106B3">
        <w:rPr>
          <w:rStyle w:val="normaltextrun"/>
        </w:rPr>
        <w:t xml:space="preserve"> </w:t>
      </w:r>
      <w:r w:rsidRPr="006106B3">
        <w:rPr>
          <w:rStyle w:val="normaltextrun"/>
        </w:rPr>
        <w:t>initiatives implemented worldwide</w:t>
      </w:r>
      <w:r w:rsidR="00857B67">
        <w:rPr>
          <w:rStyle w:val="normaltextrun"/>
        </w:rPr>
        <w:t xml:space="preserve"> and adopted</w:t>
      </w:r>
      <w:r w:rsidR="004A234E" w:rsidRPr="006106B3">
        <w:rPr>
          <w:rStyle w:val="normaltextrun"/>
        </w:rPr>
        <w:t xml:space="preserve"> a </w:t>
      </w:r>
      <w:r w:rsidR="008960C7" w:rsidRPr="006106B3">
        <w:rPr>
          <w:rStyle w:val="normaltextrun"/>
        </w:rPr>
        <w:t>multi</w:t>
      </w:r>
      <w:r w:rsidR="004A234E" w:rsidRPr="006106B3">
        <w:rPr>
          <w:rStyle w:val="normaltextrun"/>
        </w:rPr>
        <w:t>-</w:t>
      </w:r>
      <w:r w:rsidR="000B1A7F" w:rsidRPr="006106B3">
        <w:rPr>
          <w:rStyle w:val="normaltextrun"/>
        </w:rPr>
        <w:t>disciplinary</w:t>
      </w:r>
      <w:r w:rsidR="008960C7" w:rsidRPr="006106B3">
        <w:rPr>
          <w:rStyle w:val="normaltextrun"/>
        </w:rPr>
        <w:t xml:space="preserve"> </w:t>
      </w:r>
      <w:r w:rsidR="000B1A7F" w:rsidRPr="006106B3">
        <w:rPr>
          <w:rStyle w:val="normaltextrun"/>
        </w:rPr>
        <w:t xml:space="preserve">approach </w:t>
      </w:r>
      <w:r w:rsidR="00A211ED" w:rsidRPr="006106B3">
        <w:rPr>
          <w:rStyle w:val="normaltextrun"/>
        </w:rPr>
        <w:t>to</w:t>
      </w:r>
      <w:r w:rsidR="000B1A7F" w:rsidRPr="006106B3">
        <w:rPr>
          <w:rStyle w:val="normaltextrun"/>
        </w:rPr>
        <w:t xml:space="preserve"> </w:t>
      </w:r>
      <w:r w:rsidR="00AE2CFE" w:rsidRPr="006106B3">
        <w:rPr>
          <w:rStyle w:val="normaltextrun"/>
        </w:rPr>
        <w:t>understand</w:t>
      </w:r>
      <w:r w:rsidR="00F450F5">
        <w:rPr>
          <w:rStyle w:val="normaltextrun"/>
        </w:rPr>
        <w:t>ing</w:t>
      </w:r>
      <w:r w:rsidR="00AE2CFE" w:rsidRPr="006106B3">
        <w:rPr>
          <w:rStyle w:val="normaltextrun"/>
        </w:rPr>
        <w:t xml:space="preserve"> how </w:t>
      </w:r>
      <w:r w:rsidR="0063568D" w:rsidRPr="006106B3">
        <w:rPr>
          <w:rStyle w:val="normaltextrun"/>
        </w:rPr>
        <w:t>organisations</w:t>
      </w:r>
      <w:r w:rsidR="004A2C0E" w:rsidRPr="006106B3">
        <w:rPr>
          <w:rStyle w:val="normaltextrun"/>
        </w:rPr>
        <w:t xml:space="preserve"> can evolve and </w:t>
      </w:r>
      <w:r w:rsidR="004A234E" w:rsidRPr="006106B3">
        <w:rPr>
          <w:rStyle w:val="normaltextrun"/>
        </w:rPr>
        <w:t>embed inclusive practices</w:t>
      </w:r>
      <w:r w:rsidR="004A2C0E" w:rsidRPr="006106B3">
        <w:rPr>
          <w:rStyle w:val="normaltextrun"/>
        </w:rPr>
        <w:t>.</w:t>
      </w:r>
      <w:r w:rsidR="00660762">
        <w:rPr>
          <w:rStyle w:val="normaltextrun"/>
        </w:rPr>
        <w:t xml:space="preserve"> </w:t>
      </w:r>
      <w:r w:rsidR="00F450F5">
        <w:rPr>
          <w:rStyle w:val="normaltextrun"/>
        </w:rPr>
        <w:t>Over one</w:t>
      </w:r>
      <w:r w:rsidR="0314D833" w:rsidRPr="007C4048">
        <w:rPr>
          <w:rStyle w:val="normaltextrun"/>
        </w:rPr>
        <w:t xml:space="preserve"> hundred internally and nationally published </w:t>
      </w:r>
      <w:r w:rsidR="00F06BBA" w:rsidRPr="007C4048">
        <w:rPr>
          <w:rStyle w:val="normaltextrun"/>
        </w:rPr>
        <w:t>articles were reviewed</w:t>
      </w:r>
      <w:r w:rsidR="0007063F" w:rsidRPr="007C4048">
        <w:rPr>
          <w:rStyle w:val="normaltextrun"/>
        </w:rPr>
        <w:t>,</w:t>
      </w:r>
      <w:r w:rsidR="00F06BBA" w:rsidRPr="007C4048">
        <w:rPr>
          <w:rStyle w:val="normaltextrun"/>
        </w:rPr>
        <w:t xml:space="preserve"> and </w:t>
      </w:r>
      <w:r w:rsidR="00D12DFD" w:rsidRPr="007C4048">
        <w:rPr>
          <w:rStyle w:val="normaltextrun"/>
        </w:rPr>
        <w:t>30</w:t>
      </w:r>
      <w:r w:rsidRPr="007C4048">
        <w:rPr>
          <w:rStyle w:val="normaltextrun"/>
        </w:rPr>
        <w:t xml:space="preserve"> interviews</w:t>
      </w:r>
      <w:r w:rsidR="00F450F5">
        <w:rPr>
          <w:rStyle w:val="normaltextrun"/>
        </w:rPr>
        <w:t xml:space="preserve"> were</w:t>
      </w:r>
      <w:r w:rsidRPr="006106B3">
        <w:t xml:space="preserve"> conducted with </w:t>
      </w:r>
      <w:r w:rsidR="00771E3B" w:rsidRPr="006106B3">
        <w:t>VPS</w:t>
      </w:r>
      <w:r w:rsidR="00267D27" w:rsidRPr="006106B3">
        <w:t xml:space="preserve"> entities, </w:t>
      </w:r>
      <w:r w:rsidRPr="006106B3">
        <w:t xml:space="preserve">national and international </w:t>
      </w:r>
      <w:r w:rsidR="006307B0" w:rsidRPr="006106B3">
        <w:t>researchers</w:t>
      </w:r>
      <w:r w:rsidRPr="006106B3">
        <w:t xml:space="preserve"> and practitioners</w:t>
      </w:r>
      <w:r w:rsidR="002E7A19" w:rsidRPr="006106B3">
        <w:t xml:space="preserve"> to </w:t>
      </w:r>
      <w:r w:rsidR="00E95F01" w:rsidRPr="006106B3">
        <w:t>produce</w:t>
      </w:r>
      <w:r w:rsidR="002E7A19" w:rsidRPr="006106B3">
        <w:t xml:space="preserve"> this </w:t>
      </w:r>
      <w:r w:rsidR="00E95F01" w:rsidRPr="006106B3">
        <w:t>review</w:t>
      </w:r>
      <w:r w:rsidRPr="006106B3">
        <w:t>.</w:t>
      </w:r>
    </w:p>
    <w:p w14:paraId="5FE931FE" w14:textId="77777777" w:rsidR="00F35668" w:rsidRPr="006106B3" w:rsidRDefault="00F35668" w:rsidP="00F01C39">
      <w:pPr>
        <w:jc w:val="both"/>
      </w:pPr>
    </w:p>
    <w:p w14:paraId="688BE608" w14:textId="77777777" w:rsidR="004F4A45" w:rsidRDefault="00EC0213" w:rsidP="00F01C39">
      <w:pPr>
        <w:jc w:val="both"/>
      </w:pPr>
      <w:r>
        <w:t>The l</w:t>
      </w:r>
      <w:r w:rsidRPr="006106B3">
        <w:t xml:space="preserve">iterature was </w:t>
      </w:r>
      <w:r>
        <w:t>examined</w:t>
      </w:r>
      <w:r w:rsidRPr="006106B3">
        <w:t xml:space="preserve"> across diverse disciplines</w:t>
      </w:r>
      <w:r>
        <w:t xml:space="preserve"> i</w:t>
      </w:r>
      <w:r w:rsidR="00E815BC">
        <w:t>n consider</w:t>
      </w:r>
      <w:r w:rsidR="00F450F5">
        <w:t xml:space="preserve">ation of </w:t>
      </w:r>
      <w:r w:rsidR="00AF10F6" w:rsidRPr="006106B3">
        <w:t xml:space="preserve">the </w:t>
      </w:r>
      <w:r w:rsidR="003F2A6B" w:rsidRPr="006106B3">
        <w:t xml:space="preserve">first research </w:t>
      </w:r>
      <w:r w:rsidR="00AF10F6" w:rsidRPr="006106B3">
        <w:t>question</w:t>
      </w:r>
      <w:r w:rsidR="002A648A">
        <w:t>:</w:t>
      </w:r>
    </w:p>
    <w:p w14:paraId="62DFF126" w14:textId="6D36214B" w:rsidR="00EC0213" w:rsidRPr="00A80F4F" w:rsidRDefault="002F5E04" w:rsidP="00A80F4F">
      <w:pPr>
        <w:jc w:val="both"/>
        <w:rPr>
          <w:rStyle w:val="eop"/>
        </w:rPr>
      </w:pPr>
      <w:r w:rsidRPr="006106B3">
        <w:t xml:space="preserve"> </w:t>
      </w:r>
      <w:r w:rsidR="00FC6639" w:rsidRPr="00A80F4F">
        <w:rPr>
          <w:i/>
          <w:iCs/>
        </w:rPr>
        <w:t>‘</w:t>
      </w:r>
      <w:r w:rsidRPr="00A80F4F">
        <w:rPr>
          <w:rStyle w:val="normaltextrun"/>
          <w:i/>
          <w:iCs/>
        </w:rPr>
        <w:t>What</w:t>
      </w:r>
      <w:r w:rsidR="00660762" w:rsidRPr="00A80F4F">
        <w:rPr>
          <w:rStyle w:val="normaltextrun"/>
          <w:i/>
          <w:iCs/>
        </w:rPr>
        <w:t xml:space="preserve"> </w:t>
      </w:r>
      <w:r w:rsidRPr="00A80F4F">
        <w:rPr>
          <w:rStyle w:val="normaltextrun"/>
          <w:i/>
          <w:iCs/>
        </w:rPr>
        <w:t>actions,</w:t>
      </w:r>
      <w:r w:rsidR="00660762" w:rsidRPr="00A80F4F">
        <w:rPr>
          <w:rStyle w:val="normaltextrun"/>
          <w:i/>
          <w:iCs/>
        </w:rPr>
        <w:t xml:space="preserve"> </w:t>
      </w:r>
      <w:r w:rsidRPr="00A80F4F">
        <w:rPr>
          <w:rStyle w:val="normaltextrun"/>
          <w:i/>
          <w:iCs/>
        </w:rPr>
        <w:t>approaches or</w:t>
      </w:r>
      <w:r w:rsidR="00660762" w:rsidRPr="00A80F4F">
        <w:rPr>
          <w:rStyle w:val="normaltextrun"/>
          <w:i/>
          <w:iCs/>
        </w:rPr>
        <w:t xml:space="preserve"> </w:t>
      </w:r>
      <w:r w:rsidRPr="00A80F4F">
        <w:rPr>
          <w:rStyle w:val="normaltextrun"/>
          <w:i/>
          <w:iCs/>
        </w:rPr>
        <w:t>initiatives have</w:t>
      </w:r>
      <w:r w:rsidR="00660762" w:rsidRPr="00A80F4F">
        <w:rPr>
          <w:rStyle w:val="normaltextrun"/>
          <w:i/>
          <w:iCs/>
        </w:rPr>
        <w:t xml:space="preserve"> </w:t>
      </w:r>
      <w:r w:rsidRPr="00A80F4F">
        <w:rPr>
          <w:rStyle w:val="normaltextrun"/>
          <w:i/>
          <w:iCs/>
        </w:rPr>
        <w:t xml:space="preserve">worked </w:t>
      </w:r>
      <w:r w:rsidR="00EC0213" w:rsidRPr="00A80F4F">
        <w:rPr>
          <w:rStyle w:val="normaltextrun"/>
          <w:i/>
          <w:iCs/>
        </w:rPr>
        <w:t xml:space="preserve">(and not worked) </w:t>
      </w:r>
      <w:r w:rsidRPr="00A80F4F">
        <w:rPr>
          <w:rStyle w:val="normaltextrun"/>
          <w:i/>
          <w:iCs/>
        </w:rPr>
        <w:t>internationally and nationally to</w:t>
      </w:r>
      <w:r w:rsidR="00660762" w:rsidRPr="00A80F4F">
        <w:rPr>
          <w:rStyle w:val="normaltextrun"/>
          <w:i/>
          <w:iCs/>
        </w:rPr>
        <w:t xml:space="preserve"> </w:t>
      </w:r>
      <w:r w:rsidRPr="00A80F4F">
        <w:rPr>
          <w:rStyle w:val="normaltextrun"/>
          <w:i/>
          <w:iCs/>
        </w:rPr>
        <w:t>support and break down systemic barriers in the workplace</w:t>
      </w:r>
      <w:r w:rsidR="00660762" w:rsidRPr="00A80F4F">
        <w:rPr>
          <w:rStyle w:val="normaltextrun"/>
          <w:i/>
          <w:iCs/>
        </w:rPr>
        <w:t xml:space="preserve"> </w:t>
      </w:r>
      <w:r w:rsidRPr="00A80F4F">
        <w:rPr>
          <w:rStyle w:val="normaltextrun"/>
          <w:i/>
          <w:iCs/>
        </w:rPr>
        <w:t>for CALD women?</w:t>
      </w:r>
      <w:r w:rsidR="00FC6639" w:rsidRPr="00A80F4F">
        <w:rPr>
          <w:rStyle w:val="eop"/>
          <w:i/>
          <w:iCs/>
        </w:rPr>
        <w:t>’</w:t>
      </w:r>
    </w:p>
    <w:p w14:paraId="0C77B0E4" w14:textId="77777777" w:rsidR="004F4A45" w:rsidRPr="00973AF4" w:rsidRDefault="004F4A45" w:rsidP="00F01C39">
      <w:pPr>
        <w:pStyle w:val="ListParagraph"/>
        <w:jc w:val="both"/>
        <w:rPr>
          <w:rStyle w:val="eop"/>
          <w:i/>
          <w:iCs/>
        </w:rPr>
      </w:pPr>
    </w:p>
    <w:p w14:paraId="3FBE5580" w14:textId="2594E8D8" w:rsidR="00B06FAD" w:rsidRPr="006106B3" w:rsidRDefault="002A648A" w:rsidP="00F01C39">
      <w:pPr>
        <w:jc w:val="both"/>
      </w:pPr>
      <w:r>
        <w:t>T</w:t>
      </w:r>
      <w:r w:rsidR="00AF10F6" w:rsidRPr="006106B3">
        <w:t>he</w:t>
      </w:r>
      <w:r w:rsidR="00C877C2" w:rsidRPr="006106B3">
        <w:t xml:space="preserve"> fields</w:t>
      </w:r>
      <w:r w:rsidR="00AF10F6" w:rsidRPr="006106B3">
        <w:t xml:space="preserve"> of </w:t>
      </w:r>
      <w:r w:rsidR="00F450F5">
        <w:t>s</w:t>
      </w:r>
      <w:r w:rsidR="00FE40B0" w:rsidRPr="006106B3">
        <w:t>ociology</w:t>
      </w:r>
      <w:r w:rsidR="00AF10F6" w:rsidRPr="006106B3">
        <w:t xml:space="preserve">, </w:t>
      </w:r>
      <w:r w:rsidR="00F450F5">
        <w:t>o</w:t>
      </w:r>
      <w:r w:rsidR="00FE40B0" w:rsidRPr="006106B3">
        <w:t>rganisational psychology</w:t>
      </w:r>
      <w:r w:rsidR="00AF10F6" w:rsidRPr="006106B3">
        <w:t xml:space="preserve">, </w:t>
      </w:r>
      <w:r w:rsidR="00F450F5">
        <w:t>b</w:t>
      </w:r>
      <w:r w:rsidR="00882457" w:rsidRPr="006106B3">
        <w:t>ehavioural</w:t>
      </w:r>
      <w:r w:rsidR="00712764" w:rsidRPr="006106B3">
        <w:t xml:space="preserve"> </w:t>
      </w:r>
      <w:r w:rsidR="00F450F5">
        <w:t>s</w:t>
      </w:r>
      <w:r w:rsidR="00712764" w:rsidRPr="006106B3">
        <w:t>cience,</w:t>
      </w:r>
      <w:r w:rsidR="005464BB" w:rsidRPr="006106B3">
        <w:t xml:space="preserve"> </w:t>
      </w:r>
      <w:r w:rsidR="00F450F5">
        <w:t>s</w:t>
      </w:r>
      <w:r w:rsidR="007B1EF6" w:rsidRPr="006106B3">
        <w:t>ystem</w:t>
      </w:r>
      <w:r w:rsidR="003125D7" w:rsidRPr="006106B3">
        <w:t>s</w:t>
      </w:r>
      <w:r w:rsidR="007B1EF6" w:rsidRPr="006106B3">
        <w:t xml:space="preserve"> management</w:t>
      </w:r>
      <w:r w:rsidR="00882457">
        <w:t>,</w:t>
      </w:r>
      <w:r w:rsidR="00AF10F6" w:rsidRPr="006106B3">
        <w:t xml:space="preserve"> and </w:t>
      </w:r>
      <w:r w:rsidR="00F450F5">
        <w:t>c</w:t>
      </w:r>
      <w:r w:rsidR="007B1EF6" w:rsidRPr="006106B3">
        <w:t>hange</w:t>
      </w:r>
      <w:r w:rsidR="00AF10F6" w:rsidRPr="006106B3">
        <w:t xml:space="preserve"> management</w:t>
      </w:r>
      <w:r w:rsidR="00813A6E" w:rsidRPr="006106B3">
        <w:t xml:space="preserve"> were explored</w:t>
      </w:r>
      <w:r w:rsidR="00AF10F6" w:rsidRPr="006106B3">
        <w:t xml:space="preserve">. This inquiry was supported by in-depth interviews with numerous </w:t>
      </w:r>
      <w:r w:rsidR="000F60B0" w:rsidRPr="006106B3">
        <w:t xml:space="preserve">researchers, practitioners and </w:t>
      </w:r>
      <w:r w:rsidR="00AF10F6" w:rsidRPr="006106B3">
        <w:t xml:space="preserve">specialists from </w:t>
      </w:r>
      <w:r w:rsidR="005173CC" w:rsidRPr="006106B3">
        <w:t xml:space="preserve">the </w:t>
      </w:r>
      <w:r w:rsidR="00D67284" w:rsidRPr="006106B3">
        <w:t xml:space="preserve">gender, </w:t>
      </w:r>
      <w:r w:rsidR="005173CC" w:rsidRPr="006106B3">
        <w:t>diversity and inclusion</w:t>
      </w:r>
      <w:r w:rsidR="00AF10F6" w:rsidRPr="006106B3">
        <w:t xml:space="preserve"> sector</w:t>
      </w:r>
      <w:r w:rsidR="00810597">
        <w:t xml:space="preserve">, </w:t>
      </w:r>
      <w:r w:rsidR="00AF10F6" w:rsidRPr="006106B3">
        <w:t xml:space="preserve">and the examination of several case studies. </w:t>
      </w:r>
    </w:p>
    <w:p w14:paraId="0E9D1D43" w14:textId="77777777" w:rsidR="0063568D" w:rsidRPr="006106B3" w:rsidRDefault="0063568D" w:rsidP="00F01C39">
      <w:pPr>
        <w:jc w:val="both"/>
      </w:pPr>
    </w:p>
    <w:p w14:paraId="17065DEE" w14:textId="00B9A695" w:rsidR="00047D48" w:rsidRDefault="005C3636" w:rsidP="00F01C39">
      <w:pPr>
        <w:jc w:val="both"/>
      </w:pPr>
      <w:r w:rsidRPr="006106B3">
        <w:rPr>
          <w:rFonts w:eastAsia="Times New Roman"/>
        </w:rPr>
        <w:t>Th</w:t>
      </w:r>
      <w:r w:rsidR="00832153" w:rsidRPr="006106B3">
        <w:t>e</w:t>
      </w:r>
      <w:r w:rsidR="00AA3F0D" w:rsidRPr="006106B3">
        <w:t xml:space="preserve"> </w:t>
      </w:r>
      <w:r w:rsidR="006B713A" w:rsidRPr="006106B3">
        <w:t xml:space="preserve">review </w:t>
      </w:r>
      <w:r w:rsidR="003F2132">
        <w:t>covers</w:t>
      </w:r>
      <w:r w:rsidR="00E279F7" w:rsidRPr="006106B3">
        <w:t xml:space="preserve"> </w:t>
      </w:r>
      <w:r w:rsidR="00240981" w:rsidRPr="006106B3">
        <w:t>three</w:t>
      </w:r>
      <w:r w:rsidR="006D1C65" w:rsidRPr="006106B3">
        <w:t xml:space="preserve"> </w:t>
      </w:r>
      <w:r w:rsidR="0093336E" w:rsidRPr="006106B3">
        <w:t xml:space="preserve">main </w:t>
      </w:r>
      <w:r w:rsidR="006D1C65" w:rsidRPr="006106B3">
        <w:t>sections</w:t>
      </w:r>
      <w:r w:rsidR="00047D48">
        <w:t>:</w:t>
      </w:r>
    </w:p>
    <w:p w14:paraId="6D385800" w14:textId="77777777" w:rsidR="00FA1255" w:rsidRDefault="00FA1255" w:rsidP="00F01C39">
      <w:pPr>
        <w:jc w:val="both"/>
      </w:pPr>
    </w:p>
    <w:p w14:paraId="0EDEA697" w14:textId="359EFA72" w:rsidR="005C3636" w:rsidRPr="001D4930" w:rsidRDefault="003F2132" w:rsidP="00F01C39">
      <w:pPr>
        <w:jc w:val="both"/>
        <w:rPr>
          <w:rFonts w:eastAsia="Times New Roman"/>
          <w:b/>
          <w:bCs/>
        </w:rPr>
      </w:pPr>
      <w:r>
        <w:t>Firstly, i</w:t>
      </w:r>
      <w:r w:rsidR="00F65D68" w:rsidRPr="006106B3">
        <w:t xml:space="preserve">t undertakes </w:t>
      </w:r>
      <w:r w:rsidR="00CC5F60" w:rsidRPr="00E64B2B">
        <w:rPr>
          <w:u w:val="single"/>
        </w:rPr>
        <w:t>a</w:t>
      </w:r>
      <w:r w:rsidR="001D4930" w:rsidRPr="00E64B2B">
        <w:rPr>
          <w:u w:val="single"/>
        </w:rPr>
        <w:t xml:space="preserve">n </w:t>
      </w:r>
      <w:r w:rsidR="00CC5F60" w:rsidRPr="001D4930">
        <w:rPr>
          <w:u w:val="single"/>
        </w:rPr>
        <w:t xml:space="preserve">examination </w:t>
      </w:r>
      <w:r w:rsidR="006D1C65" w:rsidRPr="001D4930">
        <w:rPr>
          <w:u w:val="single"/>
        </w:rPr>
        <w:t>of the barr</w:t>
      </w:r>
      <w:r w:rsidR="00AA3F0D" w:rsidRPr="001D4930">
        <w:rPr>
          <w:u w:val="single"/>
        </w:rPr>
        <w:t>ie</w:t>
      </w:r>
      <w:r w:rsidR="006D1C65" w:rsidRPr="001D4930">
        <w:rPr>
          <w:u w:val="single"/>
        </w:rPr>
        <w:t>rs CALD women experience in the workplace</w:t>
      </w:r>
      <w:r w:rsidR="006D1C65" w:rsidRPr="006106B3">
        <w:t>.</w:t>
      </w:r>
      <w:r w:rsidR="00AA3F0D" w:rsidRPr="006106B3">
        <w:t xml:space="preserve"> </w:t>
      </w:r>
      <w:r w:rsidR="00AE7910" w:rsidRPr="007C4048">
        <w:rPr>
          <w:rFonts w:eastAsia="Times New Roman"/>
        </w:rPr>
        <w:t>Examining</w:t>
      </w:r>
      <w:r w:rsidR="00675A9B" w:rsidRPr="007C4048">
        <w:rPr>
          <w:rFonts w:eastAsia="Times New Roman"/>
        </w:rPr>
        <w:t xml:space="preserve"> locally published research </w:t>
      </w:r>
      <w:r w:rsidR="00C36581" w:rsidRPr="007C4048">
        <w:rPr>
          <w:rFonts w:eastAsia="Times New Roman"/>
        </w:rPr>
        <w:t xml:space="preserve">papers </w:t>
      </w:r>
      <w:r w:rsidR="00675A9B" w:rsidRPr="007C4048">
        <w:rPr>
          <w:rFonts w:eastAsia="Times New Roman"/>
        </w:rPr>
        <w:t xml:space="preserve">and industry </w:t>
      </w:r>
      <w:r w:rsidR="00C36581" w:rsidRPr="007C4048">
        <w:rPr>
          <w:rFonts w:eastAsia="Times New Roman"/>
        </w:rPr>
        <w:t xml:space="preserve">reports, </w:t>
      </w:r>
      <w:r w:rsidR="006B3455" w:rsidRPr="007C4048">
        <w:rPr>
          <w:rFonts w:eastAsia="Times New Roman"/>
        </w:rPr>
        <w:t xml:space="preserve">the review </w:t>
      </w:r>
      <w:r w:rsidR="0097720E" w:rsidRPr="007C4048">
        <w:rPr>
          <w:rFonts w:eastAsia="Times New Roman"/>
        </w:rPr>
        <w:t xml:space="preserve">provides </w:t>
      </w:r>
      <w:r w:rsidR="000E6C9E" w:rsidRPr="007C4048">
        <w:rPr>
          <w:rFonts w:eastAsia="Times New Roman"/>
        </w:rPr>
        <w:t xml:space="preserve">a broader </w:t>
      </w:r>
      <w:r w:rsidR="00567D80" w:rsidRPr="007C4048">
        <w:rPr>
          <w:rFonts w:eastAsia="Times New Roman"/>
        </w:rPr>
        <w:t>understanding</w:t>
      </w:r>
      <w:r w:rsidR="000E6C9E" w:rsidRPr="007C4048">
        <w:rPr>
          <w:rFonts w:eastAsia="Times New Roman"/>
        </w:rPr>
        <w:t xml:space="preserve"> of the types of barriers CALD women experience</w:t>
      </w:r>
      <w:r w:rsidR="00A7012F" w:rsidRPr="007C4048">
        <w:rPr>
          <w:rFonts w:eastAsia="Times New Roman"/>
        </w:rPr>
        <w:t xml:space="preserve"> in the </w:t>
      </w:r>
      <w:r w:rsidR="00A179AA" w:rsidRPr="007C4048">
        <w:rPr>
          <w:rFonts w:eastAsia="Times New Roman"/>
        </w:rPr>
        <w:t xml:space="preserve">Australian </w:t>
      </w:r>
      <w:r w:rsidR="00A7012F" w:rsidRPr="007C4048">
        <w:rPr>
          <w:rFonts w:eastAsia="Times New Roman"/>
        </w:rPr>
        <w:t xml:space="preserve">workplace; </w:t>
      </w:r>
      <w:r w:rsidR="00A7012F" w:rsidRPr="006106B3">
        <w:rPr>
          <w:rFonts w:eastAsia="Times New Roman"/>
        </w:rPr>
        <w:t xml:space="preserve">systemic, </w:t>
      </w:r>
      <w:r w:rsidR="0070352D" w:rsidRPr="006106B3">
        <w:rPr>
          <w:rFonts w:eastAsia="Times New Roman"/>
        </w:rPr>
        <w:t>organisational,</w:t>
      </w:r>
      <w:r w:rsidR="00A7012F" w:rsidRPr="006106B3">
        <w:rPr>
          <w:rFonts w:eastAsia="Times New Roman"/>
        </w:rPr>
        <w:t xml:space="preserve"> and personal</w:t>
      </w:r>
      <w:r w:rsidR="00FA1255">
        <w:rPr>
          <w:rFonts w:eastAsia="Times New Roman"/>
        </w:rPr>
        <w:t xml:space="preserve">, and the </w:t>
      </w:r>
      <w:r w:rsidR="00633712">
        <w:rPr>
          <w:rFonts w:eastAsia="Times New Roman"/>
        </w:rPr>
        <w:t xml:space="preserve">obstacles </w:t>
      </w:r>
      <w:r w:rsidR="00D2441E">
        <w:rPr>
          <w:rFonts w:eastAsia="Times New Roman"/>
        </w:rPr>
        <w:t xml:space="preserve">to </w:t>
      </w:r>
      <w:r w:rsidR="00EA4675" w:rsidRPr="006106B3">
        <w:rPr>
          <w:rFonts w:eastAsia="Times New Roman"/>
        </w:rPr>
        <w:t>tackling the</w:t>
      </w:r>
      <w:r w:rsidR="00FA1255">
        <w:rPr>
          <w:rFonts w:eastAsia="Times New Roman"/>
        </w:rPr>
        <w:t xml:space="preserve">se </w:t>
      </w:r>
      <w:r w:rsidR="00EA4675" w:rsidRPr="006106B3">
        <w:rPr>
          <w:rFonts w:eastAsia="Times New Roman"/>
        </w:rPr>
        <w:t xml:space="preserve">barriers </w:t>
      </w:r>
      <w:r w:rsidR="001C6956" w:rsidRPr="006106B3">
        <w:rPr>
          <w:rFonts w:eastAsia="Times New Roman"/>
        </w:rPr>
        <w:t xml:space="preserve">at </w:t>
      </w:r>
      <w:r w:rsidR="00704397" w:rsidRPr="006106B3">
        <w:rPr>
          <w:rFonts w:eastAsia="Times New Roman"/>
        </w:rPr>
        <w:t xml:space="preserve">the </w:t>
      </w:r>
      <w:r w:rsidR="001C6956" w:rsidRPr="006106B3">
        <w:rPr>
          <w:rFonts w:eastAsia="Times New Roman"/>
        </w:rPr>
        <w:t>organi</w:t>
      </w:r>
      <w:r w:rsidR="007159F4" w:rsidRPr="006106B3">
        <w:rPr>
          <w:rFonts w:eastAsia="Times New Roman"/>
        </w:rPr>
        <w:t>s</w:t>
      </w:r>
      <w:r w:rsidR="001C6956" w:rsidRPr="006106B3">
        <w:rPr>
          <w:rFonts w:eastAsia="Times New Roman"/>
        </w:rPr>
        <w:t>ational level</w:t>
      </w:r>
      <w:r w:rsidR="00EA4675" w:rsidRPr="006106B3">
        <w:rPr>
          <w:rFonts w:eastAsia="Times New Roman"/>
        </w:rPr>
        <w:t>.</w:t>
      </w:r>
      <w:r w:rsidR="00704397" w:rsidRPr="006106B3">
        <w:rPr>
          <w:rFonts w:eastAsia="Times New Roman"/>
        </w:rPr>
        <w:t xml:space="preserve"> </w:t>
      </w:r>
      <w:r w:rsidR="0086355B" w:rsidRPr="007C4048">
        <w:rPr>
          <w:rFonts w:eastAsia="Times New Roman"/>
        </w:rPr>
        <w:t>Th</w:t>
      </w:r>
      <w:r w:rsidR="00FA1255">
        <w:rPr>
          <w:rFonts w:eastAsia="Times New Roman"/>
        </w:rPr>
        <w:t>is is</w:t>
      </w:r>
      <w:r w:rsidR="0086355B" w:rsidRPr="007C4048">
        <w:rPr>
          <w:rFonts w:eastAsia="Times New Roman"/>
        </w:rPr>
        <w:t xml:space="preserve"> provided </w:t>
      </w:r>
      <w:r w:rsidR="00B4736B" w:rsidRPr="007C4048">
        <w:rPr>
          <w:rFonts w:eastAsia="Times New Roman"/>
        </w:rPr>
        <w:t xml:space="preserve">in </w:t>
      </w:r>
      <w:r w:rsidR="00B4736B" w:rsidRPr="00117D58">
        <w:rPr>
          <w:rFonts w:eastAsia="Times New Roman"/>
        </w:rPr>
        <w:t>Appendix</w:t>
      </w:r>
      <w:r w:rsidR="2BEEA088" w:rsidRPr="00117D58">
        <w:rPr>
          <w:rFonts w:eastAsia="Times New Roman"/>
        </w:rPr>
        <w:t xml:space="preserve"> </w:t>
      </w:r>
      <w:r w:rsidR="1EC1BE35" w:rsidRPr="00117D58">
        <w:rPr>
          <w:rFonts w:eastAsia="Times New Roman"/>
        </w:rPr>
        <w:t>1</w:t>
      </w:r>
      <w:r w:rsidR="001D4930" w:rsidRPr="00117D58">
        <w:rPr>
          <w:rFonts w:eastAsia="Times New Roman"/>
        </w:rPr>
        <w:t xml:space="preserve">: </w:t>
      </w:r>
      <w:r w:rsidR="00FC6639" w:rsidRPr="00117D58">
        <w:rPr>
          <w:rFonts w:eastAsia="Times New Roman"/>
        </w:rPr>
        <w:t>“</w:t>
      </w:r>
      <w:r w:rsidR="001D4930" w:rsidRPr="00117D58">
        <w:rPr>
          <w:rFonts w:eastAsia="Times New Roman"/>
        </w:rPr>
        <w:t>B</w:t>
      </w:r>
      <w:r w:rsidR="0086355B" w:rsidRPr="00117D58">
        <w:t>reak</w:t>
      </w:r>
      <w:r w:rsidR="001D4930" w:rsidRPr="00117D58">
        <w:t>ing</w:t>
      </w:r>
      <w:r w:rsidR="0086355B" w:rsidRPr="00117D58">
        <w:t xml:space="preserve"> down barriers for CALD women in the VPS</w:t>
      </w:r>
      <w:r w:rsidR="00266011" w:rsidRPr="00117D58">
        <w:t>.</w:t>
      </w:r>
      <w:r w:rsidR="00070AE7" w:rsidRPr="00117D58">
        <w:t>”</w:t>
      </w:r>
    </w:p>
    <w:p w14:paraId="51B224B4" w14:textId="77777777" w:rsidR="00D951D6" w:rsidRPr="006106B3" w:rsidRDefault="00D951D6" w:rsidP="00F01C39">
      <w:pPr>
        <w:jc w:val="both"/>
      </w:pPr>
    </w:p>
    <w:p w14:paraId="7F9ADE0B" w14:textId="70CF7A79" w:rsidR="004F2546" w:rsidRPr="006106B3" w:rsidRDefault="00885F00" w:rsidP="00F01C39">
      <w:pPr>
        <w:jc w:val="both"/>
      </w:pPr>
      <w:r w:rsidRPr="006106B3">
        <w:t>Secondly</w:t>
      </w:r>
      <w:r w:rsidR="00567D80" w:rsidRPr="006106B3">
        <w:t xml:space="preserve">, the review focuses on </w:t>
      </w:r>
      <w:r w:rsidR="00567D80" w:rsidRPr="001D4930">
        <w:rPr>
          <w:u w:val="single"/>
        </w:rPr>
        <w:t>the</w:t>
      </w:r>
      <w:r w:rsidR="00A516AE" w:rsidRPr="001D4930">
        <w:rPr>
          <w:u w:val="single"/>
        </w:rPr>
        <w:t xml:space="preserve"> </w:t>
      </w:r>
      <w:r w:rsidR="00E02D02" w:rsidRPr="001D4930">
        <w:rPr>
          <w:u w:val="single"/>
        </w:rPr>
        <w:t xml:space="preserve">key </w:t>
      </w:r>
      <w:r w:rsidR="007E0D47" w:rsidRPr="001D4930">
        <w:rPr>
          <w:u w:val="single"/>
        </w:rPr>
        <w:t xml:space="preserve">programs, frameworks and approaches </w:t>
      </w:r>
      <w:r w:rsidR="000F731B" w:rsidRPr="001D4930">
        <w:rPr>
          <w:u w:val="single"/>
        </w:rPr>
        <w:t xml:space="preserve">implemented worldwide to tackle the barriers </w:t>
      </w:r>
      <w:r w:rsidR="00FA1255">
        <w:rPr>
          <w:u w:val="single"/>
        </w:rPr>
        <w:t xml:space="preserve">all </w:t>
      </w:r>
      <w:r w:rsidR="000F731B" w:rsidRPr="001D4930">
        <w:rPr>
          <w:u w:val="single"/>
        </w:rPr>
        <w:t>women experience in the workplace</w:t>
      </w:r>
      <w:r w:rsidR="000F731B" w:rsidRPr="006106B3">
        <w:t xml:space="preserve">. </w:t>
      </w:r>
      <w:r w:rsidR="00F328CC">
        <w:t>T</w:t>
      </w:r>
      <w:r w:rsidR="00CA7235" w:rsidRPr="006106B3">
        <w:t xml:space="preserve">he interview data and </w:t>
      </w:r>
      <w:r w:rsidR="00647EE2" w:rsidRPr="006106B3">
        <w:t xml:space="preserve">case literature </w:t>
      </w:r>
      <w:r w:rsidR="00FC6639">
        <w:t>–</w:t>
      </w:r>
      <w:r w:rsidR="00647EE2" w:rsidRPr="006106B3">
        <w:t xml:space="preserve"> </w:t>
      </w:r>
      <w:r w:rsidR="006C1176" w:rsidRPr="006106B3">
        <w:t>Australian and internationally published academic papers</w:t>
      </w:r>
      <w:r w:rsidR="002F20F6" w:rsidRPr="006106B3">
        <w:t xml:space="preserve"> </w:t>
      </w:r>
      <w:r w:rsidR="006C1176" w:rsidRPr="006106B3">
        <w:t>and organisation</w:t>
      </w:r>
      <w:r w:rsidR="00FA1255">
        <w:t>al</w:t>
      </w:r>
      <w:r w:rsidR="006C1176" w:rsidRPr="006106B3">
        <w:t xml:space="preserve"> reports</w:t>
      </w:r>
      <w:r w:rsidR="006E78C9">
        <w:t xml:space="preserve"> – focused </w:t>
      </w:r>
      <w:r w:rsidR="006C1176" w:rsidRPr="006106B3">
        <w:t>on practical</w:t>
      </w:r>
      <w:r w:rsidR="00FA1255">
        <w:t xml:space="preserve"> </w:t>
      </w:r>
      <w:r w:rsidR="006C1176" w:rsidRPr="006106B3">
        <w:t xml:space="preserve">approaches </w:t>
      </w:r>
      <w:r w:rsidR="00FA1255">
        <w:t xml:space="preserve">to </w:t>
      </w:r>
      <w:r w:rsidR="006C1176" w:rsidRPr="006106B3">
        <w:t>improve intersectional gender equality.</w:t>
      </w:r>
      <w:r w:rsidR="006E78C9">
        <w:t xml:space="preserve"> T</w:t>
      </w:r>
      <w:r w:rsidR="006C1176" w:rsidRPr="006106B3">
        <w:t>his review considered all</w:t>
      </w:r>
      <w:r w:rsidR="00973AF4">
        <w:t xml:space="preserve"> DEI</w:t>
      </w:r>
      <w:r w:rsidR="007062EF" w:rsidRPr="006106B3">
        <w:t xml:space="preserve"> </w:t>
      </w:r>
      <w:r w:rsidR="006C1176" w:rsidRPr="006106B3">
        <w:t>initiatives</w:t>
      </w:r>
      <w:r w:rsidR="00973AF4">
        <w:t xml:space="preserve"> and </w:t>
      </w:r>
      <w:r w:rsidR="006C1176" w:rsidRPr="006106B3">
        <w:t>programs to gain a broad perspective</w:t>
      </w:r>
      <w:r w:rsidR="00FA1255">
        <w:t xml:space="preserve">, which </w:t>
      </w:r>
      <w:r w:rsidR="006E0FDC" w:rsidRPr="006106B3">
        <w:t xml:space="preserve">helped to </w:t>
      </w:r>
      <w:r w:rsidR="00FA1255">
        <w:t xml:space="preserve">identify </w:t>
      </w:r>
      <w:r w:rsidR="008D0363" w:rsidRPr="006106B3">
        <w:t>existing</w:t>
      </w:r>
      <w:r w:rsidR="00BE7D28" w:rsidRPr="006106B3">
        <w:t>,</w:t>
      </w:r>
      <w:r w:rsidR="008D0363" w:rsidRPr="006106B3">
        <w:t xml:space="preserve"> </w:t>
      </w:r>
      <w:r w:rsidR="00B375C3" w:rsidRPr="006106B3">
        <w:t>innovative,</w:t>
      </w:r>
      <w:r w:rsidR="0002115B" w:rsidRPr="006106B3">
        <w:t xml:space="preserve"> </w:t>
      </w:r>
      <w:r w:rsidR="0054629C" w:rsidRPr="006106B3">
        <w:t xml:space="preserve">and new ideas in </w:t>
      </w:r>
      <w:r w:rsidR="00631496" w:rsidRPr="006106B3">
        <w:t xml:space="preserve">practice worldwide. </w:t>
      </w:r>
    </w:p>
    <w:p w14:paraId="27D17732" w14:textId="31A03DB8" w:rsidR="00CC671A" w:rsidRPr="006106B3" w:rsidRDefault="00CC671A" w:rsidP="00F01C39">
      <w:pPr>
        <w:jc w:val="both"/>
        <w:rPr>
          <w:rStyle w:val="eop"/>
        </w:rPr>
      </w:pPr>
    </w:p>
    <w:p w14:paraId="1C11736F" w14:textId="1CFBAAA9" w:rsidR="00EC0213" w:rsidRDefault="008351C2" w:rsidP="00A80F4F">
      <w:pPr>
        <w:jc w:val="both"/>
        <w:rPr>
          <w:i/>
          <w:iCs/>
        </w:rPr>
      </w:pPr>
      <w:r w:rsidRPr="006106B3">
        <w:rPr>
          <w:rStyle w:val="eop"/>
        </w:rPr>
        <w:t>Thirdly</w:t>
      </w:r>
      <w:r w:rsidR="00421025" w:rsidRPr="006106B3">
        <w:rPr>
          <w:rStyle w:val="eop"/>
        </w:rPr>
        <w:t>, th</w:t>
      </w:r>
      <w:r w:rsidR="003C048A">
        <w:rPr>
          <w:rStyle w:val="eop"/>
        </w:rPr>
        <w:t>is</w:t>
      </w:r>
      <w:r w:rsidR="00421025" w:rsidRPr="006106B3">
        <w:rPr>
          <w:rStyle w:val="eop"/>
        </w:rPr>
        <w:t xml:space="preserve"> review </w:t>
      </w:r>
      <w:r w:rsidR="003030EB" w:rsidRPr="006106B3">
        <w:rPr>
          <w:rStyle w:val="eop"/>
        </w:rPr>
        <w:t>explored the second research question of the study</w:t>
      </w:r>
      <w:r w:rsidR="004F4A45">
        <w:rPr>
          <w:rStyle w:val="eop"/>
        </w:rPr>
        <w:t>:</w:t>
      </w:r>
      <w:r w:rsidR="00A80F4F">
        <w:rPr>
          <w:rStyle w:val="eop"/>
        </w:rPr>
        <w:t xml:space="preserve"> </w:t>
      </w:r>
      <w:r w:rsidR="00FC6639" w:rsidRPr="00973AF4">
        <w:rPr>
          <w:i/>
          <w:iCs/>
        </w:rPr>
        <w:t>‘</w:t>
      </w:r>
      <w:r w:rsidR="003030EB" w:rsidRPr="00973AF4">
        <w:rPr>
          <w:rStyle w:val="normaltextrun"/>
          <w:i/>
          <w:iCs/>
        </w:rPr>
        <w:t xml:space="preserve">How can defined entities achieve gender equality for </w:t>
      </w:r>
      <w:r w:rsidR="0030272A">
        <w:rPr>
          <w:rStyle w:val="normaltextrun"/>
          <w:i/>
          <w:iCs/>
        </w:rPr>
        <w:t>CALD</w:t>
      </w:r>
      <w:r w:rsidR="003030EB" w:rsidRPr="00973AF4">
        <w:rPr>
          <w:rStyle w:val="normaltextrun"/>
          <w:i/>
          <w:iCs/>
        </w:rPr>
        <w:t xml:space="preserve"> Women in the VPS workforce</w:t>
      </w:r>
      <w:r w:rsidR="003030EB" w:rsidRPr="00973AF4">
        <w:rPr>
          <w:i/>
          <w:iCs/>
        </w:rPr>
        <w:t>?</w:t>
      </w:r>
      <w:r w:rsidR="00FC6639" w:rsidRPr="00973AF4">
        <w:rPr>
          <w:i/>
          <w:iCs/>
        </w:rPr>
        <w:t>’</w:t>
      </w:r>
      <w:r w:rsidR="00933EE3" w:rsidRPr="00973AF4">
        <w:rPr>
          <w:i/>
          <w:iCs/>
        </w:rPr>
        <w:t xml:space="preserve"> </w:t>
      </w:r>
    </w:p>
    <w:p w14:paraId="57F7A313" w14:textId="77777777" w:rsidR="004F4A45" w:rsidRPr="00973AF4" w:rsidRDefault="004F4A45" w:rsidP="00F01C39">
      <w:pPr>
        <w:pStyle w:val="ListParagraph"/>
        <w:jc w:val="both"/>
        <w:rPr>
          <w:i/>
          <w:iCs/>
        </w:rPr>
      </w:pPr>
    </w:p>
    <w:p w14:paraId="4558683A" w14:textId="322A9695" w:rsidR="007C0E23" w:rsidRPr="006106B3" w:rsidRDefault="00027F33" w:rsidP="00F01C39">
      <w:pPr>
        <w:jc w:val="both"/>
      </w:pPr>
      <w:r w:rsidRPr="006106B3">
        <w:t>Drawing on the</w:t>
      </w:r>
      <w:r w:rsidR="00AD1D08" w:rsidRPr="006106B3">
        <w:t xml:space="preserve"> interview and</w:t>
      </w:r>
      <w:r w:rsidRPr="006106B3">
        <w:t xml:space="preserve"> literature </w:t>
      </w:r>
      <w:r w:rsidR="002D2A12" w:rsidRPr="006106B3">
        <w:t>data</w:t>
      </w:r>
      <w:r w:rsidRPr="006106B3">
        <w:t xml:space="preserve">, this </w:t>
      </w:r>
      <w:r w:rsidR="00D553A7" w:rsidRPr="006106B3">
        <w:t>section</w:t>
      </w:r>
      <w:r w:rsidR="00EB7B82" w:rsidRPr="006106B3">
        <w:t xml:space="preserve"> </w:t>
      </w:r>
      <w:r w:rsidR="00E64B2B" w:rsidRPr="006106B3">
        <w:t>suggests</w:t>
      </w:r>
      <w:r w:rsidR="00EB7B82" w:rsidRPr="006106B3">
        <w:t xml:space="preserve"> that for </w:t>
      </w:r>
      <w:r w:rsidR="00973AF4">
        <w:t xml:space="preserve">the </w:t>
      </w:r>
      <w:r w:rsidR="00B51962" w:rsidRPr="006106B3">
        <w:t>VPS</w:t>
      </w:r>
      <w:r w:rsidR="00973AF4">
        <w:t xml:space="preserve"> to </w:t>
      </w:r>
      <w:r w:rsidR="00EB7B82" w:rsidRPr="006106B3">
        <w:t xml:space="preserve">make authentic and sustainable change to support inclusion, </w:t>
      </w:r>
      <w:r w:rsidR="00E64B2B">
        <w:t xml:space="preserve">it </w:t>
      </w:r>
      <w:r w:rsidR="00EB7B82" w:rsidRPr="006106B3">
        <w:t xml:space="preserve">must engage in </w:t>
      </w:r>
      <w:r w:rsidR="00DE768A" w:rsidRPr="006106B3">
        <w:t>several</w:t>
      </w:r>
      <w:r w:rsidR="00EB7B82" w:rsidRPr="006106B3">
        <w:t xml:space="preserve"> processes: organi</w:t>
      </w:r>
      <w:r w:rsidR="00B51962" w:rsidRPr="006106B3">
        <w:t>s</w:t>
      </w:r>
      <w:r w:rsidR="00EB7B82" w:rsidRPr="006106B3">
        <w:t xml:space="preserve">ational change, </w:t>
      </w:r>
      <w:r w:rsidR="00CA202E" w:rsidRPr="006106B3">
        <w:t xml:space="preserve">system change, </w:t>
      </w:r>
      <w:r w:rsidR="004838AF" w:rsidRPr="006106B3">
        <w:t>creating learning organisation</w:t>
      </w:r>
      <w:r w:rsidR="00840D25" w:rsidRPr="006106B3">
        <w:t>s</w:t>
      </w:r>
      <w:r w:rsidR="004838AF" w:rsidRPr="006106B3">
        <w:t xml:space="preserve">, </w:t>
      </w:r>
      <w:r w:rsidR="007B0D17" w:rsidRPr="006106B3">
        <w:t xml:space="preserve">empowering inclusive leadership, </w:t>
      </w:r>
      <w:r w:rsidR="00EB7B82" w:rsidRPr="006106B3">
        <w:t xml:space="preserve">strategic diversity management, and </w:t>
      </w:r>
      <w:r w:rsidR="001575C4" w:rsidRPr="006106B3">
        <w:t>capability development</w:t>
      </w:r>
      <w:r w:rsidR="007B0D17" w:rsidRPr="006106B3">
        <w:t xml:space="preserve">. </w:t>
      </w:r>
      <w:r w:rsidR="00105185" w:rsidRPr="006106B3">
        <w:t>Th</w:t>
      </w:r>
      <w:r w:rsidR="00973AF4">
        <w:t>e following</w:t>
      </w:r>
      <w:r w:rsidR="00105185" w:rsidRPr="006106B3">
        <w:t xml:space="preserve"> section provides an</w:t>
      </w:r>
      <w:r w:rsidR="006C0EBE" w:rsidRPr="006106B3">
        <w:t xml:space="preserve"> extensive </w:t>
      </w:r>
      <w:r w:rsidR="00105185" w:rsidRPr="006106B3">
        <w:t>explanation</w:t>
      </w:r>
      <w:r w:rsidR="00746EF2" w:rsidRPr="006106B3">
        <w:t xml:space="preserve"> of these concepts</w:t>
      </w:r>
      <w:r w:rsidR="00105185" w:rsidRPr="006106B3">
        <w:t xml:space="preserve">. </w:t>
      </w:r>
    </w:p>
    <w:p w14:paraId="2F978B62" w14:textId="77777777" w:rsidR="00F46461" w:rsidRPr="006106B3" w:rsidRDefault="00F46461" w:rsidP="00F01C39">
      <w:pPr>
        <w:jc w:val="both"/>
      </w:pPr>
    </w:p>
    <w:p w14:paraId="74101D04" w14:textId="77777777" w:rsidR="00F46461" w:rsidRPr="006106B3" w:rsidRDefault="00F46461" w:rsidP="004F4A45">
      <w:pPr>
        <w:pStyle w:val="Heading2"/>
        <w:spacing w:after="200"/>
        <w:jc w:val="both"/>
      </w:pPr>
      <w:bookmarkStart w:id="44" w:name="_Toc119247383"/>
      <w:r w:rsidRPr="006106B3">
        <w:lastRenderedPageBreak/>
        <w:t>Introduction</w:t>
      </w:r>
      <w:bookmarkEnd w:id="44"/>
    </w:p>
    <w:p w14:paraId="29361F36" w14:textId="77777777" w:rsidR="00F46461" w:rsidRPr="006106B3" w:rsidRDefault="00F46461" w:rsidP="00EF2966">
      <w:pPr>
        <w:pStyle w:val="Heading4"/>
        <w:spacing w:after="120"/>
        <w:jc w:val="both"/>
      </w:pPr>
      <w:r w:rsidRPr="006106B3">
        <w:t xml:space="preserve">Cracking the barriers: individual or organisational responsibility? </w:t>
      </w:r>
    </w:p>
    <w:p w14:paraId="36572972" w14:textId="62EC6315" w:rsidR="00F46461" w:rsidRDefault="00F46461" w:rsidP="00F01C39">
      <w:pPr>
        <w:jc w:val="both"/>
        <w:rPr>
          <w:rFonts w:eastAsia="Times New Roman"/>
          <w:shd w:val="clear" w:color="auto" w:fill="FFFFFF"/>
        </w:rPr>
      </w:pPr>
      <w:r w:rsidRPr="006106B3">
        <w:rPr>
          <w:rStyle w:val="normaltextrun"/>
        </w:rPr>
        <w:t>CALD women face unique stressors of systemic discrimination and exclusion in the workplace</w:t>
      </w:r>
      <w:r w:rsidRPr="05C693D4">
        <w:rPr>
          <w:rStyle w:val="FootnoteReference"/>
          <w:rFonts w:cstheme="minorBidi"/>
        </w:rPr>
        <w:footnoteReference w:id="11"/>
      </w:r>
      <w:r w:rsidR="008615B0">
        <w:rPr>
          <w:rStyle w:val="normaltextrun"/>
        </w:rPr>
        <w:t xml:space="preserve">. </w:t>
      </w:r>
      <w:r w:rsidR="00973AF4">
        <w:rPr>
          <w:rStyle w:val="Heading1Char"/>
          <w:rFonts w:asciiTheme="minorHAnsi" w:hAnsiTheme="minorHAnsi" w:cstheme="minorBidi"/>
          <w:b w:val="0"/>
          <w:bCs/>
          <w:color w:val="1F497D" w:themeColor="text2"/>
          <w:sz w:val="22"/>
          <w:szCs w:val="22"/>
          <w:bdr w:val="none" w:sz="0" w:space="0" w:color="auto" w:frame="1"/>
        </w:rPr>
        <w:t>T</w:t>
      </w:r>
      <w:r w:rsidRPr="09D5C21C">
        <w:rPr>
          <w:rStyle w:val="Heading1Char"/>
          <w:rFonts w:asciiTheme="minorHAnsi" w:hAnsiTheme="minorHAnsi" w:cstheme="minorBidi"/>
          <w:b w:val="0"/>
          <w:color w:val="1F497D" w:themeColor="text2"/>
          <w:sz w:val="22"/>
          <w:szCs w:val="22"/>
          <w:bdr w:val="none" w:sz="0" w:space="0" w:color="auto" w:frame="1"/>
        </w:rPr>
        <w:t xml:space="preserve">he barriers </w:t>
      </w:r>
      <w:r w:rsidR="00E43F2D">
        <w:rPr>
          <w:rStyle w:val="Heading1Char"/>
          <w:rFonts w:asciiTheme="minorHAnsi" w:hAnsiTheme="minorHAnsi" w:cstheme="minorBidi"/>
          <w:b w:val="0"/>
          <w:color w:val="1F497D" w:themeColor="text2"/>
          <w:sz w:val="22"/>
          <w:szCs w:val="22"/>
          <w:bdr w:val="none" w:sz="0" w:space="0" w:color="auto" w:frame="1"/>
        </w:rPr>
        <w:t xml:space="preserve">that </w:t>
      </w:r>
      <w:r w:rsidRPr="09D5C21C">
        <w:rPr>
          <w:rStyle w:val="Heading1Char"/>
          <w:rFonts w:asciiTheme="minorHAnsi" w:hAnsiTheme="minorHAnsi" w:cstheme="minorBidi"/>
          <w:b w:val="0"/>
          <w:color w:val="1F497D" w:themeColor="text2"/>
          <w:sz w:val="22"/>
          <w:szCs w:val="22"/>
          <w:bdr w:val="none" w:sz="0" w:space="0" w:color="auto" w:frame="1"/>
        </w:rPr>
        <w:t>women experience are systemic, organisational and personal</w:t>
      </w:r>
      <w:r w:rsidR="009A376B">
        <w:rPr>
          <w:rStyle w:val="Heading1Char"/>
          <w:rFonts w:asciiTheme="minorHAnsi" w:hAnsiTheme="minorHAnsi" w:cstheme="minorBidi"/>
          <w:b w:val="0"/>
          <w:color w:val="1F497D" w:themeColor="text2"/>
          <w:sz w:val="22"/>
          <w:szCs w:val="22"/>
          <w:bdr w:val="none" w:sz="0" w:space="0" w:color="auto" w:frame="1"/>
        </w:rPr>
        <w:t>, a</w:t>
      </w:r>
      <w:r w:rsidRPr="09D5C21C">
        <w:rPr>
          <w:rStyle w:val="Heading1Char"/>
          <w:rFonts w:asciiTheme="minorHAnsi" w:hAnsiTheme="minorHAnsi" w:cstheme="minorBidi"/>
          <w:b w:val="0"/>
          <w:color w:val="1F497D" w:themeColor="text2"/>
          <w:sz w:val="22"/>
          <w:szCs w:val="22"/>
          <w:bdr w:val="none" w:sz="0" w:space="0" w:color="auto" w:frame="1"/>
        </w:rPr>
        <w:t xml:space="preserve">nd they can </w:t>
      </w:r>
      <w:r w:rsidR="00973AF4">
        <w:rPr>
          <w:rStyle w:val="Heading1Char"/>
          <w:rFonts w:asciiTheme="minorHAnsi" w:hAnsiTheme="minorHAnsi" w:cstheme="minorBidi"/>
          <w:b w:val="0"/>
          <w:color w:val="1F497D" w:themeColor="text2"/>
          <w:sz w:val="22"/>
          <w:szCs w:val="22"/>
          <w:bdr w:val="none" w:sz="0" w:space="0" w:color="auto" w:frame="1"/>
        </w:rPr>
        <w:t>be present at</w:t>
      </w:r>
      <w:r w:rsidRPr="09D5C21C">
        <w:rPr>
          <w:rStyle w:val="Heading1Char"/>
          <w:rFonts w:asciiTheme="minorHAnsi" w:hAnsiTheme="minorHAnsi" w:cstheme="minorBidi"/>
          <w:b w:val="0"/>
          <w:color w:val="1F497D" w:themeColor="text2"/>
          <w:sz w:val="22"/>
          <w:szCs w:val="22"/>
          <w:bdr w:val="none" w:sz="0" w:space="0" w:color="auto" w:frame="1"/>
        </w:rPr>
        <w:t xml:space="preserve"> any phase of the employee life cycle </w:t>
      </w:r>
      <w:r w:rsidR="00174276">
        <w:rPr>
          <w:rStyle w:val="Heading1Char"/>
          <w:rFonts w:asciiTheme="minorHAnsi" w:hAnsiTheme="minorHAnsi" w:cstheme="minorBidi"/>
          <w:b w:val="0"/>
          <w:color w:val="1F497D" w:themeColor="text2"/>
          <w:sz w:val="22"/>
          <w:szCs w:val="22"/>
          <w:bdr w:val="none" w:sz="0" w:space="0" w:color="auto" w:frame="1"/>
        </w:rPr>
        <w:t>(</w:t>
      </w:r>
      <w:r w:rsidR="006F2B84">
        <w:rPr>
          <w:rStyle w:val="Heading1Char"/>
          <w:rFonts w:asciiTheme="minorHAnsi" w:hAnsiTheme="minorHAnsi" w:cstheme="minorBidi"/>
          <w:b w:val="0"/>
          <w:color w:val="1F497D" w:themeColor="text2"/>
          <w:sz w:val="22"/>
          <w:szCs w:val="22"/>
          <w:bdr w:val="none" w:sz="0" w:space="0" w:color="auto" w:frame="1"/>
        </w:rPr>
        <w:t xml:space="preserve">attraction, </w:t>
      </w:r>
      <w:r w:rsidRPr="09D5C21C">
        <w:rPr>
          <w:rStyle w:val="Heading1Char"/>
          <w:rFonts w:asciiTheme="minorHAnsi" w:hAnsiTheme="minorHAnsi" w:cstheme="minorBidi"/>
          <w:b w:val="0"/>
          <w:color w:val="1F497D" w:themeColor="text2"/>
          <w:sz w:val="22"/>
          <w:szCs w:val="22"/>
          <w:bdr w:val="none" w:sz="0" w:space="0" w:color="auto" w:frame="1"/>
        </w:rPr>
        <w:t xml:space="preserve">selection, recruitment, </w:t>
      </w:r>
      <w:r w:rsidR="006F2B84">
        <w:rPr>
          <w:rStyle w:val="Heading1Char"/>
          <w:rFonts w:asciiTheme="minorHAnsi" w:hAnsiTheme="minorHAnsi" w:cstheme="minorBidi"/>
          <w:b w:val="0"/>
          <w:color w:val="1F497D" w:themeColor="text2"/>
          <w:sz w:val="22"/>
          <w:szCs w:val="22"/>
          <w:bdr w:val="none" w:sz="0" w:space="0" w:color="auto" w:frame="1"/>
        </w:rPr>
        <w:t>progression,</w:t>
      </w:r>
      <w:r w:rsidR="00882457">
        <w:rPr>
          <w:rStyle w:val="Heading1Char"/>
          <w:rFonts w:asciiTheme="minorHAnsi" w:hAnsiTheme="minorHAnsi" w:cstheme="minorBidi"/>
          <w:b w:val="0"/>
          <w:color w:val="1F497D" w:themeColor="text2"/>
          <w:sz w:val="22"/>
          <w:szCs w:val="22"/>
          <w:bdr w:val="none" w:sz="0" w:space="0" w:color="auto" w:frame="1"/>
        </w:rPr>
        <w:t xml:space="preserve"> </w:t>
      </w:r>
      <w:r w:rsidRPr="00532A8D">
        <w:rPr>
          <w:rStyle w:val="Heading1Char"/>
          <w:rFonts w:asciiTheme="minorHAnsi" w:hAnsiTheme="minorHAnsi" w:cstheme="minorBidi"/>
          <w:b w:val="0"/>
          <w:color w:val="1F497D" w:themeColor="text2"/>
          <w:sz w:val="22"/>
          <w:szCs w:val="22"/>
          <w:bdr w:val="none" w:sz="0" w:space="0" w:color="auto" w:frame="1"/>
        </w:rPr>
        <w:t>retention</w:t>
      </w:r>
      <w:r w:rsidR="006F2B84" w:rsidRPr="00532A8D">
        <w:rPr>
          <w:rStyle w:val="Heading1Char"/>
          <w:rFonts w:asciiTheme="minorHAnsi" w:hAnsiTheme="minorHAnsi" w:cstheme="minorBidi"/>
          <w:b w:val="0"/>
          <w:color w:val="1F497D" w:themeColor="text2"/>
          <w:sz w:val="22"/>
          <w:szCs w:val="22"/>
          <w:bdr w:val="none" w:sz="0" w:space="0" w:color="auto" w:frame="1"/>
        </w:rPr>
        <w:t xml:space="preserve"> and </w:t>
      </w:r>
      <w:r w:rsidR="00532A8D" w:rsidRPr="006266D9">
        <w:rPr>
          <w:rStyle w:val="Heading1Char"/>
          <w:rFonts w:asciiTheme="minorHAnsi" w:hAnsiTheme="minorHAnsi" w:cstheme="minorBidi"/>
          <w:b w:val="0"/>
          <w:color w:val="1F497D" w:themeColor="text2"/>
          <w:sz w:val="22"/>
          <w:szCs w:val="22"/>
          <w:bdr w:val="none" w:sz="0" w:space="0" w:color="auto" w:frame="1"/>
        </w:rPr>
        <w:t>departure)</w:t>
      </w:r>
      <w:r w:rsidRPr="09D5C21C" w:rsidDel="00842BFD">
        <w:rPr>
          <w:rStyle w:val="FootnoteReference"/>
        </w:rPr>
        <w:footnoteReference w:id="12"/>
      </w:r>
      <w:r w:rsidR="008615B0">
        <w:rPr>
          <w:rStyle w:val="Heading1Char"/>
          <w:rFonts w:asciiTheme="minorHAnsi" w:hAnsiTheme="minorHAnsi" w:cstheme="minorBidi"/>
          <w:b w:val="0"/>
          <w:color w:val="1F497D" w:themeColor="text2"/>
          <w:sz w:val="22"/>
          <w:szCs w:val="22"/>
          <w:bdr w:val="none" w:sz="0" w:space="0" w:color="auto" w:frame="1"/>
        </w:rPr>
        <w:t xml:space="preserve"> r</w:t>
      </w:r>
      <w:r w:rsidR="004F4A45">
        <w:rPr>
          <w:rStyle w:val="normaltextrun"/>
        </w:rPr>
        <w:t xml:space="preserve">esearch shows that </w:t>
      </w:r>
      <w:r w:rsidRPr="006106B3">
        <w:t>racism, sexism, implicit biases and cultural stereotypes, micro-aggressions, bullying, and pigeonholing are the leading systemic barriers CALD women face in the workplace</w:t>
      </w:r>
      <w:r w:rsidR="00791FB8">
        <w:rPr>
          <w:rStyle w:val="FootnoteReference"/>
        </w:rPr>
        <w:footnoteReference w:id="13"/>
      </w:r>
      <w:r w:rsidRPr="006106B3">
        <w:t>. The main organisational barriers identified are devaluation of qualifications and work experience, lack of professional and social networks, and lack of role models and advocate</w:t>
      </w:r>
      <w:r w:rsidRPr="006106B3">
        <w:rPr>
          <w:rFonts w:eastAsia="Times New Roman"/>
        </w:rPr>
        <w:t xml:space="preserve">s. </w:t>
      </w:r>
      <w:r w:rsidR="000B4E9D">
        <w:rPr>
          <w:rFonts w:eastAsia="Times New Roman"/>
        </w:rPr>
        <w:t>A l</w:t>
      </w:r>
      <w:r w:rsidR="001973B9" w:rsidRPr="006106B3">
        <w:rPr>
          <w:rFonts w:eastAsia="Times New Roman"/>
        </w:rPr>
        <w:t xml:space="preserve">ack of understanding of Australian labour market standards and </w:t>
      </w:r>
      <w:r w:rsidR="000B4E9D">
        <w:rPr>
          <w:rFonts w:eastAsia="Times New Roman"/>
        </w:rPr>
        <w:t xml:space="preserve">recruitment </w:t>
      </w:r>
      <w:r w:rsidR="001973B9" w:rsidRPr="006106B3">
        <w:rPr>
          <w:rFonts w:eastAsia="Times New Roman"/>
        </w:rPr>
        <w:t>mechanisms</w:t>
      </w:r>
      <w:r w:rsidR="000B4E9D">
        <w:rPr>
          <w:rFonts w:eastAsia="Times New Roman"/>
        </w:rPr>
        <w:t>,</w:t>
      </w:r>
      <w:r w:rsidRPr="006106B3">
        <w:rPr>
          <w:rFonts w:eastAsia="Times New Roman"/>
        </w:rPr>
        <w:t xml:space="preserve"> </w:t>
      </w:r>
      <w:r w:rsidR="000B4E9D">
        <w:rPr>
          <w:rFonts w:eastAsia="Times New Roman"/>
        </w:rPr>
        <w:t xml:space="preserve">along with </w:t>
      </w:r>
      <w:r w:rsidRPr="006106B3">
        <w:rPr>
          <w:rFonts w:eastAsia="Times New Roman"/>
        </w:rPr>
        <w:t xml:space="preserve">reduced self-esteem and confidence, cultural mismatch, </w:t>
      </w:r>
      <w:r w:rsidRPr="006106B3">
        <w:rPr>
          <w:rStyle w:val="normaltextrun"/>
        </w:rPr>
        <w:t>lack</w:t>
      </w:r>
      <w:r w:rsidRPr="006106B3">
        <w:rPr>
          <w:rFonts w:eastAsia="Times New Roman"/>
          <w:bdr w:val="none" w:sz="0" w:space="0" w:color="auto" w:frame="1"/>
        </w:rPr>
        <w:t xml:space="preserve"> of trust, low </w:t>
      </w:r>
      <w:r w:rsidRPr="006106B3">
        <w:rPr>
          <w:rFonts w:eastAsia="Times New Roman"/>
        </w:rPr>
        <w:t>credibility and safety</w:t>
      </w:r>
      <w:r w:rsidR="000B4E9D">
        <w:rPr>
          <w:rFonts w:eastAsia="Times New Roman"/>
        </w:rPr>
        <w:t>,</w:t>
      </w:r>
      <w:r w:rsidRPr="006106B3">
        <w:rPr>
          <w:rFonts w:eastAsia="Times New Roman"/>
        </w:rPr>
        <w:t xml:space="preserve"> and voluntary exclusion are the </w:t>
      </w:r>
      <w:r w:rsidR="000B4E9D">
        <w:rPr>
          <w:rFonts w:eastAsia="Times New Roman"/>
        </w:rPr>
        <w:t>most common</w:t>
      </w:r>
      <w:r w:rsidRPr="006106B3">
        <w:rPr>
          <w:rFonts w:eastAsia="Times New Roman"/>
        </w:rPr>
        <w:t xml:space="preserve"> personal barriers women experience in the workplace.</w:t>
      </w:r>
      <w:r w:rsidRPr="006106B3">
        <w:rPr>
          <w:rFonts w:eastAsia="Times New Roman"/>
          <w:shd w:val="clear" w:color="auto" w:fill="FFFFFF"/>
        </w:rPr>
        <w:t xml:space="preserve"> </w:t>
      </w:r>
    </w:p>
    <w:p w14:paraId="64039E33" w14:textId="77777777" w:rsidR="000B4E9D" w:rsidRPr="006106B3" w:rsidRDefault="000B4E9D" w:rsidP="00F01C39">
      <w:pPr>
        <w:jc w:val="both"/>
        <w:rPr>
          <w:rStyle w:val="normaltextrun"/>
        </w:rPr>
      </w:pPr>
    </w:p>
    <w:p w14:paraId="48DDCF28" w14:textId="5F38E664" w:rsidR="00F46461" w:rsidRPr="006106B3" w:rsidRDefault="000B4E9D" w:rsidP="00F01C39">
      <w:pPr>
        <w:jc w:val="both"/>
      </w:pPr>
      <w:r>
        <w:t>T</w:t>
      </w:r>
      <w:r w:rsidR="00F46461" w:rsidRPr="006106B3">
        <w:t>hese barriers are complex and function at various level</w:t>
      </w:r>
      <w:r w:rsidR="00385A24">
        <w:t>s</w:t>
      </w:r>
      <w:r w:rsidR="00A50823" w:rsidRPr="007C4048">
        <w:rPr>
          <w:rStyle w:val="FootnoteReference"/>
        </w:rPr>
        <w:footnoteReference w:id="14"/>
      </w:r>
      <w:r w:rsidR="00A80F4F">
        <w:t>.</w:t>
      </w:r>
      <w:r w:rsidR="00F46461" w:rsidRPr="007C4048">
        <w:rPr>
          <w:rStyle w:val="FootnoteReference"/>
        </w:rPr>
        <w:t xml:space="preserve"> </w:t>
      </w:r>
      <w:r w:rsidR="00F46461" w:rsidRPr="006106B3">
        <w:t>However, there has been much effort invested in addressing them</w:t>
      </w:r>
      <w:r w:rsidR="00BE0A15">
        <w:t>,</w:t>
      </w:r>
      <w:r w:rsidR="00F46461" w:rsidRPr="006106B3">
        <w:t xml:space="preserve"> both by researchers and practitioners. While some tackled issues by understanding </w:t>
      </w:r>
      <w:r w:rsidR="000B70CF">
        <w:t>organisation</w:t>
      </w:r>
      <w:r>
        <w:t>al</w:t>
      </w:r>
      <w:r w:rsidR="000B70CF">
        <w:t xml:space="preserve"> level </w:t>
      </w:r>
      <w:r w:rsidR="00F46461" w:rsidRPr="006106B3">
        <w:t>warning signs</w:t>
      </w:r>
      <w:r w:rsidR="00574F8B">
        <w:t xml:space="preserve"> and </w:t>
      </w:r>
      <w:r w:rsidR="00D50660">
        <w:t>then acting</w:t>
      </w:r>
      <w:r w:rsidR="00F46461" w:rsidRPr="006106B3">
        <w:t xml:space="preserve">, others attributed the responsibility </w:t>
      </w:r>
      <w:r w:rsidR="0078436A">
        <w:t xml:space="preserve">to act </w:t>
      </w:r>
      <w:r w:rsidR="00F46461" w:rsidRPr="006106B3">
        <w:t>to individual</w:t>
      </w:r>
      <w:r>
        <w:t>s</w:t>
      </w:r>
      <w:r w:rsidR="00687271">
        <w:t xml:space="preserve">, </w:t>
      </w:r>
      <w:r w:rsidR="001D53AD">
        <w:t>b</w:t>
      </w:r>
      <w:r w:rsidR="004E2DB8">
        <w:t xml:space="preserve">oth those </w:t>
      </w:r>
      <w:r w:rsidR="00F46461" w:rsidRPr="006106B3">
        <w:t xml:space="preserve">who experienced the barriers </w:t>
      </w:r>
      <w:r w:rsidR="004E2DB8">
        <w:t xml:space="preserve">and those who </w:t>
      </w:r>
      <w:r w:rsidR="00061E3E">
        <w:t>were in positions of power</w:t>
      </w:r>
      <w:r w:rsidR="00A50823" w:rsidRPr="007C4048">
        <w:rPr>
          <w:rStyle w:val="FootnoteReference"/>
        </w:rPr>
        <w:footnoteReference w:id="15"/>
      </w:r>
      <w:r>
        <w:t>.</w:t>
      </w:r>
    </w:p>
    <w:p w14:paraId="00611C15" w14:textId="77777777" w:rsidR="00F46461" w:rsidRPr="006106B3" w:rsidRDefault="00F46461" w:rsidP="00F01C39">
      <w:pPr>
        <w:jc w:val="both"/>
      </w:pPr>
    </w:p>
    <w:p w14:paraId="287F1058" w14:textId="42C05A92" w:rsidR="00F46461" w:rsidRDefault="00831C59" w:rsidP="00F01C39">
      <w:pPr>
        <w:jc w:val="both"/>
      </w:pPr>
      <w:r>
        <w:t>Many</w:t>
      </w:r>
      <w:r w:rsidR="00400D96">
        <w:t xml:space="preserve"> c</w:t>
      </w:r>
      <w:r w:rsidR="00F46461" w:rsidRPr="006106B3">
        <w:t>urrent initiatives</w:t>
      </w:r>
      <w:r w:rsidR="00660762">
        <w:t xml:space="preserve"> </w:t>
      </w:r>
      <w:r w:rsidR="00F46461" w:rsidRPr="006106B3">
        <w:t>focus</w:t>
      </w:r>
      <w:r w:rsidR="00660762">
        <w:t xml:space="preserve"> </w:t>
      </w:r>
      <w:r w:rsidR="00F46461" w:rsidRPr="006106B3">
        <w:t>primarily on personal</w:t>
      </w:r>
      <w:r w:rsidR="000B4E9D">
        <w:t xml:space="preserve"> or </w:t>
      </w:r>
      <w:r w:rsidR="00F46461" w:rsidRPr="006106B3">
        <w:t>individual change</w:t>
      </w:r>
      <w:r w:rsidR="000B4E9D">
        <w:t>, or</w:t>
      </w:r>
      <w:r w:rsidR="00A5093F">
        <w:t xml:space="preserve"> </w:t>
      </w:r>
      <w:r w:rsidR="00F46461" w:rsidRPr="006106B3">
        <w:t>individual assimilation into existing systems or structures rather than challenging the status quo</w:t>
      </w:r>
      <w:r w:rsidR="00400D96" w:rsidRPr="09D5C21C">
        <w:rPr>
          <w:rStyle w:val="FootnoteReference"/>
          <w:rFonts w:eastAsia="Times New Roman"/>
        </w:rPr>
        <w:footnoteReference w:id="16"/>
      </w:r>
      <w:r w:rsidR="00335C02">
        <w:t xml:space="preserve">. </w:t>
      </w:r>
      <w:r w:rsidR="00F46461" w:rsidRPr="006106B3">
        <w:t>Short-term training programs for leaders and employees such as intercultural understanding, anti-bias training, language skills and confidence training</w:t>
      </w:r>
      <w:r w:rsidR="005D2AE6">
        <w:t xml:space="preserve"> </w:t>
      </w:r>
      <w:r w:rsidR="00F46461" w:rsidRPr="006106B3">
        <w:t xml:space="preserve">are prevalent. </w:t>
      </w:r>
      <w:r w:rsidR="005D2AE6">
        <w:t>However</w:t>
      </w:r>
      <w:r w:rsidR="00E43F2D">
        <w:t>,</w:t>
      </w:r>
      <w:r w:rsidR="005D2AE6">
        <w:t xml:space="preserve"> w</w:t>
      </w:r>
      <w:r w:rsidR="00F46461" w:rsidRPr="006106B3">
        <w:t xml:space="preserve">hile these approaches </w:t>
      </w:r>
      <w:r w:rsidR="00216F1B">
        <w:t>are</w:t>
      </w:r>
      <w:r w:rsidR="005D2AE6">
        <w:t xml:space="preserve"> useful</w:t>
      </w:r>
      <w:r w:rsidR="00F46461" w:rsidRPr="006106B3">
        <w:t>,</w:t>
      </w:r>
      <w:r w:rsidR="00660762">
        <w:t xml:space="preserve"> </w:t>
      </w:r>
      <w:r w:rsidR="00F46461" w:rsidRPr="006106B3">
        <w:t>there</w:t>
      </w:r>
      <w:r w:rsidR="00660762">
        <w:t xml:space="preserve"> </w:t>
      </w:r>
      <w:r w:rsidR="00F46461" w:rsidRPr="006106B3">
        <w:t>is a lack of</w:t>
      </w:r>
      <w:r w:rsidR="00660762">
        <w:t xml:space="preserve"> </w:t>
      </w:r>
      <w:r w:rsidR="00F46461" w:rsidRPr="006106B3">
        <w:t>focus on</w:t>
      </w:r>
      <w:r w:rsidR="00660762">
        <w:t xml:space="preserve"> </w:t>
      </w:r>
      <w:r w:rsidR="56285CE0" w:rsidRPr="09D5C21C">
        <w:t>systemic</w:t>
      </w:r>
      <w:r w:rsidR="00F46461" w:rsidRPr="006106B3">
        <w:t xml:space="preserve"> </w:t>
      </w:r>
      <w:r w:rsidR="0046092A">
        <w:t xml:space="preserve">barriers </w:t>
      </w:r>
      <w:r w:rsidR="00F46461" w:rsidRPr="006106B3">
        <w:t xml:space="preserve">and </w:t>
      </w:r>
      <w:r w:rsidR="005D2AE6">
        <w:t xml:space="preserve">the </w:t>
      </w:r>
      <w:r w:rsidR="56285CE0" w:rsidRPr="09D5C21C">
        <w:t>organisation</w:t>
      </w:r>
      <w:r w:rsidR="00FC6639">
        <w:t>’</w:t>
      </w:r>
      <w:r w:rsidR="56285CE0" w:rsidRPr="09D5C21C">
        <w:t>s</w:t>
      </w:r>
      <w:r w:rsidR="00660762">
        <w:rPr>
          <w:i/>
          <w:iCs/>
        </w:rPr>
        <w:t xml:space="preserve"> </w:t>
      </w:r>
      <w:r w:rsidR="56285CE0" w:rsidRPr="09D5C21C">
        <w:t>role</w:t>
      </w:r>
      <w:r w:rsidR="00F46461" w:rsidRPr="006106B3">
        <w:t xml:space="preserve"> in causing</w:t>
      </w:r>
      <w:r w:rsidR="005D2AE6">
        <w:t xml:space="preserve"> and perpetuating</w:t>
      </w:r>
      <w:r w:rsidR="00F46461" w:rsidRPr="006106B3">
        <w:t xml:space="preserve"> inequality and discrimination. </w:t>
      </w:r>
    </w:p>
    <w:p w14:paraId="29DF7D4F" w14:textId="77777777" w:rsidR="0046092A" w:rsidRPr="006106B3" w:rsidRDefault="0046092A" w:rsidP="00171CF9"/>
    <w:p w14:paraId="08C93C5D" w14:textId="795E785D" w:rsidR="001973B9" w:rsidRDefault="7D0B60FB" w:rsidP="00956C5D">
      <w:pPr>
        <w:pStyle w:val="Heading2"/>
        <w:spacing w:after="200"/>
      </w:pPr>
      <w:bookmarkStart w:id="45" w:name="_Toc119247384"/>
      <w:r w:rsidRPr="2B1D1909">
        <w:t>Case literature and interview findings</w:t>
      </w:r>
      <w:bookmarkEnd w:id="45"/>
      <w:r w:rsidRPr="2B1D1909">
        <w:t xml:space="preserve"> </w:t>
      </w:r>
    </w:p>
    <w:p w14:paraId="383C9254" w14:textId="21A20754" w:rsidR="00E64B2B" w:rsidRPr="00E64B2B" w:rsidDel="008767BC" w:rsidRDefault="00E64B2B" w:rsidP="00F01C39">
      <w:pPr>
        <w:jc w:val="both"/>
        <w:rPr>
          <w:rStyle w:val="Strong"/>
        </w:rPr>
      </w:pPr>
      <w:r>
        <w:rPr>
          <w:rStyle w:val="Strong"/>
        </w:rPr>
        <w:t>“</w:t>
      </w:r>
      <w:r w:rsidRPr="00E64B2B">
        <w:rPr>
          <w:rStyle w:val="Strong"/>
        </w:rPr>
        <w:t>What actions, approaches or initiatives have worked (and not worked) internationally and nationally to support and break down systemic barriers in the workplace for CALD women</w:t>
      </w:r>
      <w:r>
        <w:rPr>
          <w:rStyle w:val="Strong"/>
        </w:rPr>
        <w:t>?”</w:t>
      </w:r>
    </w:p>
    <w:p w14:paraId="47B562F2" w14:textId="68D6335F" w:rsidR="001973B9" w:rsidDel="008767BC" w:rsidRDefault="001973B9" w:rsidP="00F01C39">
      <w:pPr>
        <w:jc w:val="both"/>
      </w:pPr>
    </w:p>
    <w:p w14:paraId="47FD684D" w14:textId="4B5F954B" w:rsidR="00882457" w:rsidRPr="00882457" w:rsidDel="008767BC" w:rsidRDefault="7D0B60FB" w:rsidP="00F01C39">
      <w:pPr>
        <w:jc w:val="both"/>
        <w:rPr>
          <w:lang w:val="en-GB"/>
        </w:rPr>
      </w:pPr>
      <w:r w:rsidRPr="00E43F2D">
        <w:rPr>
          <w:lang w:val="en-GB"/>
        </w:rPr>
        <w:lastRenderedPageBreak/>
        <w:t>This section of the review evaluates the frameworks, concepts, and practical actions that national</w:t>
      </w:r>
      <w:r w:rsidRPr="2B1D1909">
        <w:rPr>
          <w:lang w:val="en-GB"/>
        </w:rPr>
        <w:t xml:space="preserve"> and international organisations have used to promote intersectional gender equality in the</w:t>
      </w:r>
      <w:r w:rsidR="00981950">
        <w:rPr>
          <w:lang w:val="en-GB"/>
        </w:rPr>
        <w:t xml:space="preserve"> </w:t>
      </w:r>
      <w:r w:rsidRPr="2B1D1909">
        <w:rPr>
          <w:lang w:val="en-GB"/>
        </w:rPr>
        <w:t xml:space="preserve">workplace. </w:t>
      </w:r>
      <w:r w:rsidR="00B36799">
        <w:rPr>
          <w:lang w:val="en-GB"/>
        </w:rPr>
        <w:t xml:space="preserve">It </w:t>
      </w:r>
      <w:r w:rsidR="00EB16C1" w:rsidRPr="2B1D1909">
        <w:rPr>
          <w:lang w:val="en-GB"/>
        </w:rPr>
        <w:t xml:space="preserve">describes the most common actions, processes, and initiatives that different researchers and practitioners have implemented </w:t>
      </w:r>
      <w:r w:rsidR="00EB16C1">
        <w:rPr>
          <w:lang w:val="en-GB"/>
        </w:rPr>
        <w:t xml:space="preserve">(successfully and unsuccessfully) </w:t>
      </w:r>
      <w:r w:rsidR="00EB16C1" w:rsidRPr="2B1D1909">
        <w:rPr>
          <w:lang w:val="en-GB"/>
        </w:rPr>
        <w:t>to tackle workplace discrimination.</w:t>
      </w:r>
      <w:r w:rsidR="00882457">
        <w:rPr>
          <w:lang w:val="en-GB"/>
        </w:rPr>
        <w:t xml:space="preserve"> </w:t>
      </w:r>
    </w:p>
    <w:p w14:paraId="2F5DF705" w14:textId="77777777" w:rsidR="00992459" w:rsidRDefault="00992459" w:rsidP="00F01C39">
      <w:pPr>
        <w:jc w:val="both"/>
      </w:pPr>
    </w:p>
    <w:p w14:paraId="44D110FC" w14:textId="77777777" w:rsidR="00977350" w:rsidDel="008767BC" w:rsidRDefault="00977350" w:rsidP="004F4A45">
      <w:pPr>
        <w:pStyle w:val="Heading3"/>
        <w:jc w:val="both"/>
      </w:pPr>
      <w:bookmarkStart w:id="46" w:name="_Toc119247385"/>
      <w:r w:rsidRPr="2B1D1909">
        <w:rPr>
          <w:lang w:val="en-GB"/>
        </w:rPr>
        <w:t xml:space="preserve">Why do many </w:t>
      </w:r>
      <w:r>
        <w:rPr>
          <w:lang w:val="en-GB"/>
        </w:rPr>
        <w:t>DEI</w:t>
      </w:r>
      <w:r w:rsidRPr="2B1D1909">
        <w:rPr>
          <w:lang w:val="en-GB"/>
        </w:rPr>
        <w:t xml:space="preserve"> initiatives fail?</w:t>
      </w:r>
      <w:bookmarkEnd w:id="46"/>
    </w:p>
    <w:p w14:paraId="4FC54C04" w14:textId="5F2DB2AA" w:rsidR="00977350" w:rsidRPr="00882457" w:rsidRDefault="00977350" w:rsidP="00F01C39">
      <w:pPr>
        <w:jc w:val="both"/>
        <w:rPr>
          <w:lang w:val="en-GB"/>
        </w:rPr>
      </w:pPr>
      <w:r w:rsidRPr="00882457">
        <w:rPr>
          <w:lang w:val="en-GB"/>
        </w:rPr>
        <w:t>The following section</w:t>
      </w:r>
      <w:r w:rsidR="00981950">
        <w:rPr>
          <w:lang w:val="en-GB"/>
        </w:rPr>
        <w:t xml:space="preserve"> </w:t>
      </w:r>
      <w:r w:rsidRPr="00882457">
        <w:rPr>
          <w:lang w:val="en-GB"/>
        </w:rPr>
        <w:t>review</w:t>
      </w:r>
      <w:r w:rsidR="00981950">
        <w:rPr>
          <w:lang w:val="en-GB"/>
        </w:rPr>
        <w:t>s</w:t>
      </w:r>
      <w:r w:rsidRPr="00882457">
        <w:rPr>
          <w:lang w:val="en-GB"/>
        </w:rPr>
        <w:t xml:space="preserve"> some of the primary </w:t>
      </w:r>
      <w:r w:rsidR="00E43F2D">
        <w:rPr>
          <w:lang w:val="en-GB"/>
        </w:rPr>
        <w:t xml:space="preserve">reasons that DEI </w:t>
      </w:r>
      <w:r w:rsidRPr="00882457">
        <w:rPr>
          <w:lang w:val="en-GB"/>
        </w:rPr>
        <w:t>initiatives</w:t>
      </w:r>
      <w:r w:rsidR="00981950">
        <w:rPr>
          <w:lang w:val="en-GB"/>
        </w:rPr>
        <w:t xml:space="preserve"> </w:t>
      </w:r>
      <w:r w:rsidR="00E43F2D">
        <w:rPr>
          <w:lang w:val="en-GB"/>
        </w:rPr>
        <w:t>have been unsuccessful</w:t>
      </w:r>
      <w:r w:rsidR="00791FB8">
        <w:rPr>
          <w:rStyle w:val="FootnoteReference"/>
          <w:lang w:val="en-GB"/>
        </w:rPr>
        <w:footnoteReference w:id="17"/>
      </w:r>
      <w:r w:rsidR="00E43F2D">
        <w:rPr>
          <w:lang w:val="en-GB"/>
        </w:rPr>
        <w:t xml:space="preserve"> </w:t>
      </w:r>
      <w:r w:rsidR="00981950">
        <w:rPr>
          <w:lang w:val="en-GB"/>
        </w:rPr>
        <w:t xml:space="preserve">and provides </w:t>
      </w:r>
      <w:r w:rsidR="00E43F2D">
        <w:rPr>
          <w:lang w:val="en-GB"/>
        </w:rPr>
        <w:t>a</w:t>
      </w:r>
      <w:r w:rsidR="00981950">
        <w:rPr>
          <w:lang w:val="en-GB"/>
        </w:rPr>
        <w:t xml:space="preserve"> starting point for exploring approaches that have been more successful in practice</w:t>
      </w:r>
      <w:r w:rsidRPr="00882457">
        <w:rPr>
          <w:lang w:val="en-GB"/>
        </w:rPr>
        <w:t>.</w:t>
      </w:r>
    </w:p>
    <w:p w14:paraId="5F022039" w14:textId="77777777" w:rsidR="00977350" w:rsidDel="008767BC" w:rsidRDefault="00977350" w:rsidP="00F01C39">
      <w:pPr>
        <w:jc w:val="both"/>
      </w:pPr>
    </w:p>
    <w:p w14:paraId="6F9B24B0" w14:textId="10E7F0C6" w:rsidR="00977350" w:rsidDel="008767BC" w:rsidRDefault="00977350" w:rsidP="00EF2966">
      <w:pPr>
        <w:pStyle w:val="Heading4"/>
        <w:spacing w:after="120"/>
        <w:jc w:val="both"/>
      </w:pPr>
      <w:r w:rsidRPr="2B1D1909">
        <w:rPr>
          <w:lang w:val="en-GB"/>
        </w:rPr>
        <w:t xml:space="preserve">The negative impact of </w:t>
      </w:r>
      <w:r w:rsidR="00981950">
        <w:rPr>
          <w:lang w:val="en-GB"/>
        </w:rPr>
        <w:t>bi</w:t>
      </w:r>
      <w:r w:rsidRPr="2B1D1909">
        <w:rPr>
          <w:lang w:val="en-GB"/>
        </w:rPr>
        <w:t xml:space="preserve">ases </w:t>
      </w:r>
    </w:p>
    <w:p w14:paraId="2DDB690D" w14:textId="6E1143BA" w:rsidR="00977350" w:rsidDel="008767BC" w:rsidRDefault="00977350" w:rsidP="00F01C39">
      <w:pPr>
        <w:jc w:val="both"/>
      </w:pPr>
      <w:r w:rsidRPr="2B1D1909">
        <w:rPr>
          <w:lang w:val="en-GB"/>
        </w:rPr>
        <w:t>According to the interview data and reviewed literature, bias</w:t>
      </w:r>
      <w:r w:rsidR="0063179F">
        <w:rPr>
          <w:lang w:val="en-GB"/>
        </w:rPr>
        <w:t>es</w:t>
      </w:r>
      <w:r w:rsidRPr="2B1D1909">
        <w:rPr>
          <w:lang w:val="en-GB"/>
        </w:rPr>
        <w:t xml:space="preserve"> </w:t>
      </w:r>
      <w:r w:rsidR="0063179F">
        <w:rPr>
          <w:lang w:val="en-GB"/>
        </w:rPr>
        <w:t>constitute</w:t>
      </w:r>
      <w:r w:rsidRPr="2B1D1909">
        <w:rPr>
          <w:lang w:val="en-GB"/>
        </w:rPr>
        <w:t xml:space="preserve"> one of the main obstacles to implementing successful </w:t>
      </w:r>
      <w:r>
        <w:rPr>
          <w:lang w:val="en-GB"/>
        </w:rPr>
        <w:t>DEI</w:t>
      </w:r>
      <w:r w:rsidRPr="2B1D1909">
        <w:rPr>
          <w:lang w:val="en-GB"/>
        </w:rPr>
        <w:t xml:space="preserve"> initiatives. Implicit biases are the perceptions, attitudes, and stereotypes </w:t>
      </w:r>
      <w:r w:rsidR="00E43F2D">
        <w:rPr>
          <w:lang w:val="en-GB"/>
        </w:rPr>
        <w:t xml:space="preserve">that </w:t>
      </w:r>
      <w:r w:rsidRPr="2B1D1909">
        <w:rPr>
          <w:lang w:val="en-GB"/>
        </w:rPr>
        <w:t xml:space="preserve">operate before conscious intention and underpin damaging gendered, </w:t>
      </w:r>
      <w:proofErr w:type="gramStart"/>
      <w:r w:rsidRPr="2B1D1909">
        <w:rPr>
          <w:lang w:val="en-GB"/>
        </w:rPr>
        <w:t>racial</w:t>
      </w:r>
      <w:proofErr w:type="gramEnd"/>
      <w:r w:rsidRPr="2B1D1909">
        <w:rPr>
          <w:lang w:val="en-GB"/>
        </w:rPr>
        <w:t xml:space="preserve"> and cultural stereotypes</w:t>
      </w:r>
      <w:r>
        <w:rPr>
          <w:rStyle w:val="FootnoteReference"/>
          <w:lang w:val="en-GB"/>
        </w:rPr>
        <w:footnoteReference w:id="18"/>
      </w:r>
      <w:r w:rsidRPr="2B1D1909">
        <w:rPr>
          <w:lang w:val="en-GB"/>
        </w:rPr>
        <w:t>. Stereotypes are fixed, over-generalised beliefs about a particular group of people, such as people of colour or women</w:t>
      </w:r>
      <w:r>
        <w:rPr>
          <w:rStyle w:val="FootnoteReference"/>
          <w:lang w:val="en-GB"/>
        </w:rPr>
        <w:footnoteReference w:id="19"/>
      </w:r>
      <w:r w:rsidR="00A80F4F">
        <w:rPr>
          <w:lang w:val="en-GB"/>
        </w:rPr>
        <w:t>.</w:t>
      </w:r>
      <w:r w:rsidRPr="2B1D1909">
        <w:rPr>
          <w:lang w:val="en-GB"/>
        </w:rPr>
        <w:t xml:space="preserve"> </w:t>
      </w:r>
      <w:r>
        <w:rPr>
          <w:lang w:val="en-GB"/>
        </w:rPr>
        <w:t>S</w:t>
      </w:r>
      <w:r w:rsidRPr="2B1D1909">
        <w:rPr>
          <w:lang w:val="en-GB"/>
        </w:rPr>
        <w:t xml:space="preserve">ociety infers that those individuals have a set of characteristics and abilities common among the group by stereotyping an individual or a group of individuals. These stereotypes inform implicit biases that damage specific groups like CALD women, people with disability, the LGBTQI community, </w:t>
      </w:r>
      <w:proofErr w:type="gramStart"/>
      <w:r w:rsidRPr="2B1D1909">
        <w:rPr>
          <w:lang w:val="en-GB"/>
        </w:rPr>
        <w:t>migrants</w:t>
      </w:r>
      <w:proofErr w:type="gramEnd"/>
      <w:r w:rsidRPr="2B1D1909">
        <w:rPr>
          <w:lang w:val="en-GB"/>
        </w:rPr>
        <w:t xml:space="preserve"> and refugees, who often experience th</w:t>
      </w:r>
      <w:r w:rsidR="00E43F2D">
        <w:rPr>
          <w:lang w:val="en-GB"/>
        </w:rPr>
        <w:t>ese biases</w:t>
      </w:r>
      <w:r w:rsidRPr="2B1D1909">
        <w:rPr>
          <w:lang w:val="en-GB"/>
        </w:rPr>
        <w:t xml:space="preserve"> as barrier</w:t>
      </w:r>
      <w:r w:rsidR="00E43F2D">
        <w:rPr>
          <w:lang w:val="en-GB"/>
        </w:rPr>
        <w:t>s</w:t>
      </w:r>
      <w:r w:rsidRPr="2B1D1909">
        <w:rPr>
          <w:lang w:val="en-GB"/>
        </w:rPr>
        <w:t xml:space="preserve"> to job promotion, recruitment, retention, and equal opportunity</w:t>
      </w:r>
      <w:r>
        <w:rPr>
          <w:rStyle w:val="FootnoteReference"/>
          <w:lang w:val="en-GB"/>
        </w:rPr>
        <w:footnoteReference w:id="20"/>
      </w:r>
      <w:r w:rsidRPr="2B1D1909">
        <w:rPr>
          <w:lang w:val="en-GB"/>
        </w:rPr>
        <w:t xml:space="preserve">. </w:t>
      </w:r>
    </w:p>
    <w:p w14:paraId="5559EDF7" w14:textId="1BD66840" w:rsidR="00977350" w:rsidDel="008767BC" w:rsidRDefault="00977350" w:rsidP="00F01C39">
      <w:pPr>
        <w:jc w:val="both"/>
      </w:pPr>
    </w:p>
    <w:p w14:paraId="1E06AC30" w14:textId="7860BA7D" w:rsidR="00977350" w:rsidRDefault="00977350" w:rsidP="00F01C39">
      <w:pPr>
        <w:jc w:val="both"/>
        <w:rPr>
          <w:lang w:val="en-GB"/>
        </w:rPr>
      </w:pPr>
      <w:r w:rsidRPr="00E43F2D">
        <w:rPr>
          <w:lang w:val="en-GB"/>
        </w:rPr>
        <w:t>CALD women</w:t>
      </w:r>
      <w:r w:rsidR="00981950" w:rsidRPr="00E43F2D">
        <w:rPr>
          <w:lang w:val="en-GB"/>
        </w:rPr>
        <w:t xml:space="preserve"> experience</w:t>
      </w:r>
      <w:r w:rsidRPr="00E43F2D">
        <w:rPr>
          <w:lang w:val="en-GB"/>
        </w:rPr>
        <w:t xml:space="preserve"> discrimination due </w:t>
      </w:r>
      <w:r w:rsidR="00E43F2D">
        <w:rPr>
          <w:lang w:val="en-GB"/>
        </w:rPr>
        <w:t xml:space="preserve">to </w:t>
      </w:r>
      <w:r w:rsidRPr="00E43F2D">
        <w:rPr>
          <w:lang w:val="en-GB"/>
        </w:rPr>
        <w:t>their gender and culture, which leads them to being implicitly or explicitly viewed as “outsiders</w:t>
      </w:r>
      <w:r w:rsidR="004F4A45">
        <w:rPr>
          <w:lang w:val="en-GB"/>
        </w:rPr>
        <w:t>.”</w:t>
      </w:r>
      <w:r w:rsidRPr="00E43F2D">
        <w:rPr>
          <w:lang w:val="en-GB"/>
        </w:rPr>
        <w:t xml:space="preserve"> Stereotypes and prejudice against CALD women cause women to be unfairly treated based on their names, visible appearance, skin colour, or how they speak. Implicit biases and stereotypes can manifest through covert forms of racism which are subtle in nature and difficult</w:t>
      </w:r>
      <w:r w:rsidRPr="2B1D1909">
        <w:rPr>
          <w:lang w:val="en-GB"/>
        </w:rPr>
        <w:t xml:space="preserve"> to identify</w:t>
      </w:r>
      <w:r>
        <w:rPr>
          <w:lang w:val="en-GB"/>
        </w:rPr>
        <w:t xml:space="preserve"> and </w:t>
      </w:r>
      <w:r w:rsidRPr="2B1D1909">
        <w:rPr>
          <w:lang w:val="en-GB"/>
        </w:rPr>
        <w:t xml:space="preserve">can </w:t>
      </w:r>
      <w:r>
        <w:rPr>
          <w:lang w:val="en-GB"/>
        </w:rPr>
        <w:t xml:space="preserve">also </w:t>
      </w:r>
      <w:r w:rsidRPr="2B1D1909">
        <w:rPr>
          <w:lang w:val="en-GB"/>
        </w:rPr>
        <w:t>manifest in informal social interactions that occur in the work environment</w:t>
      </w:r>
      <w:r>
        <w:rPr>
          <w:rStyle w:val="FootnoteReference"/>
          <w:lang w:val="en-GB"/>
        </w:rPr>
        <w:footnoteReference w:id="21"/>
      </w:r>
      <w:r w:rsidRPr="2B1D1909">
        <w:rPr>
          <w:lang w:val="en-GB"/>
        </w:rPr>
        <w:t>.</w:t>
      </w:r>
      <w:r w:rsidR="008615B0">
        <w:rPr>
          <w:lang w:val="en-GB"/>
        </w:rPr>
        <w:t xml:space="preserve"> </w:t>
      </w:r>
      <w:r w:rsidRPr="2B1D1909">
        <w:rPr>
          <w:lang w:val="en-GB"/>
        </w:rPr>
        <w:t xml:space="preserve">Managers have a direct role in </w:t>
      </w:r>
      <w:r w:rsidR="00E43F2D">
        <w:rPr>
          <w:lang w:val="en-GB"/>
        </w:rPr>
        <w:t xml:space="preserve">influencing </w:t>
      </w:r>
      <w:r w:rsidRPr="2B1D1909">
        <w:rPr>
          <w:lang w:val="en-GB"/>
        </w:rPr>
        <w:t xml:space="preserve">the social dynamics within the workplace, by either </w:t>
      </w:r>
      <w:r w:rsidR="00E43F2D">
        <w:rPr>
          <w:lang w:val="en-GB"/>
        </w:rPr>
        <w:t xml:space="preserve">addressing </w:t>
      </w:r>
      <w:r w:rsidRPr="2B1D1909">
        <w:rPr>
          <w:lang w:val="en-GB"/>
        </w:rPr>
        <w:t xml:space="preserve">or reinforcing </w:t>
      </w:r>
      <w:r w:rsidR="00E43F2D">
        <w:rPr>
          <w:lang w:val="en-GB"/>
        </w:rPr>
        <w:t xml:space="preserve">forms of </w:t>
      </w:r>
      <w:r w:rsidRPr="2B1D1909">
        <w:rPr>
          <w:lang w:val="en-GB"/>
        </w:rPr>
        <w:t xml:space="preserve">subtle discrimination. Typically, CALD women report that subtle racism </w:t>
      </w:r>
      <w:r w:rsidR="00E43F2D">
        <w:rPr>
          <w:lang w:val="en-GB"/>
        </w:rPr>
        <w:t xml:space="preserve">is </w:t>
      </w:r>
      <w:r w:rsidRPr="2B1D1909">
        <w:rPr>
          <w:lang w:val="en-GB"/>
        </w:rPr>
        <w:t xml:space="preserve">unaddressed and unpunished, which normalises </w:t>
      </w:r>
      <w:r w:rsidR="00E43F2D">
        <w:rPr>
          <w:lang w:val="en-GB"/>
        </w:rPr>
        <w:t>the experience</w:t>
      </w:r>
      <w:r w:rsidRPr="2B1D1909">
        <w:rPr>
          <w:lang w:val="en-GB"/>
        </w:rPr>
        <w:t xml:space="preserve">. Sometimes perpetrators are </w:t>
      </w:r>
      <w:r w:rsidR="00E43F2D">
        <w:rPr>
          <w:lang w:val="en-GB"/>
        </w:rPr>
        <w:t>un</w:t>
      </w:r>
      <w:r w:rsidRPr="2B1D1909">
        <w:rPr>
          <w:lang w:val="en-GB"/>
        </w:rPr>
        <w:t xml:space="preserve">aware that their behaviour constitutes discrimination or racism, due to the subtlety of the implicit biases that underpin their ways of thinking </w:t>
      </w:r>
      <w:r w:rsidRPr="00A80F4F">
        <w:rPr>
          <w:lang w:val="en-GB"/>
        </w:rPr>
        <w:t>and behaving.</w:t>
      </w:r>
      <w:r w:rsidRPr="2B1D1909">
        <w:rPr>
          <w:lang w:val="en-GB"/>
        </w:rPr>
        <w:t xml:space="preserve"> The subtle nature of such behaviour makes it difficult for CALD women to report such instances, and often leads </w:t>
      </w:r>
      <w:r w:rsidRPr="2B1D1909">
        <w:rPr>
          <w:lang w:val="en-GB"/>
        </w:rPr>
        <w:lastRenderedPageBreak/>
        <w:t>to an invalidation of their experience by those above them who</w:t>
      </w:r>
      <w:r w:rsidR="00E43F2D">
        <w:rPr>
          <w:lang w:val="en-GB"/>
        </w:rPr>
        <w:t xml:space="preserve"> may</w:t>
      </w:r>
      <w:r w:rsidRPr="2B1D1909">
        <w:rPr>
          <w:lang w:val="en-GB"/>
        </w:rPr>
        <w:t xml:space="preserve"> fail to </w:t>
      </w:r>
      <w:r w:rsidR="00E43F2D">
        <w:rPr>
          <w:lang w:val="en-GB"/>
        </w:rPr>
        <w:t xml:space="preserve">recognise </w:t>
      </w:r>
      <w:r w:rsidRPr="2B1D1909">
        <w:rPr>
          <w:lang w:val="en-GB"/>
        </w:rPr>
        <w:t xml:space="preserve">discriminatory behaviour. In turn, this can make CALD women less likely to report such instances, and lead to a distrust in reporting and </w:t>
      </w:r>
      <w:r w:rsidR="00E43F2D">
        <w:rPr>
          <w:lang w:val="en-GB"/>
        </w:rPr>
        <w:t xml:space="preserve">increased </w:t>
      </w:r>
      <w:r w:rsidRPr="2B1D1909">
        <w:rPr>
          <w:lang w:val="en-GB"/>
        </w:rPr>
        <w:t>feeling</w:t>
      </w:r>
      <w:r w:rsidR="00E43F2D">
        <w:rPr>
          <w:lang w:val="en-GB"/>
        </w:rPr>
        <w:t>s of being psychologically and culturally unsafe at work</w:t>
      </w:r>
      <w:r w:rsidRPr="2B1D1909">
        <w:rPr>
          <w:lang w:val="en-GB"/>
        </w:rPr>
        <w:t xml:space="preserve">. </w:t>
      </w:r>
    </w:p>
    <w:p w14:paraId="010869C2" w14:textId="77777777" w:rsidR="00977350" w:rsidDel="008767BC" w:rsidRDefault="00977350" w:rsidP="00F01C39">
      <w:pPr>
        <w:jc w:val="both"/>
      </w:pPr>
    </w:p>
    <w:p w14:paraId="0A0035B4" w14:textId="4444D35B" w:rsidR="00977350" w:rsidRPr="00E43F2D" w:rsidDel="008767BC" w:rsidRDefault="00977350" w:rsidP="00F01C39">
      <w:pPr>
        <w:jc w:val="both"/>
        <w:rPr>
          <w:lang w:val="en-GB"/>
        </w:rPr>
      </w:pPr>
      <w:r w:rsidRPr="2B1D1909">
        <w:rPr>
          <w:lang w:val="en-GB"/>
        </w:rPr>
        <w:t xml:space="preserve">Along with implicit bias, affinity bias is another obstacle that hinders the success of many </w:t>
      </w:r>
      <w:r>
        <w:rPr>
          <w:lang w:val="en-GB"/>
        </w:rPr>
        <w:t>DEI</w:t>
      </w:r>
      <w:r w:rsidRPr="2B1D1909">
        <w:rPr>
          <w:lang w:val="en-GB"/>
        </w:rPr>
        <w:t xml:space="preserve"> initiatives</w:t>
      </w:r>
      <w:r w:rsidR="0063179F">
        <w:rPr>
          <w:lang w:val="en-GB"/>
        </w:rPr>
        <w:t>.</w:t>
      </w:r>
      <w:r w:rsidR="0063179F" w:rsidRPr="0063179F">
        <w:rPr>
          <w:lang w:val="en-GB"/>
        </w:rPr>
        <w:t xml:space="preserve"> </w:t>
      </w:r>
      <w:r w:rsidR="0063179F">
        <w:rPr>
          <w:lang w:val="en-GB"/>
        </w:rPr>
        <w:t>A</w:t>
      </w:r>
      <w:r w:rsidR="0063179F" w:rsidRPr="2B1D1909">
        <w:rPr>
          <w:lang w:val="en-GB"/>
        </w:rPr>
        <w:t>ffinity bias</w:t>
      </w:r>
      <w:r w:rsidRPr="00EA5281">
        <w:t xml:space="preserve"> is the tendency to favour one’s own social group (ingroup) more than groups of which one is not a member (outgroups).</w:t>
      </w:r>
      <w:r w:rsidRPr="008923F4">
        <w:t xml:space="preserve"> </w:t>
      </w:r>
      <w:r w:rsidRPr="2B1D1909">
        <w:rPr>
          <w:lang w:val="en-GB"/>
        </w:rPr>
        <w:t xml:space="preserve">Affinity bias encourages people </w:t>
      </w:r>
      <w:r w:rsidRPr="0063179F">
        <w:rPr>
          <w:lang w:val="en-GB"/>
        </w:rPr>
        <w:t xml:space="preserve">to extend greater trust, positive regard, cooperation, and empathy to in-group members while discouraging intergroup contact, perpetuating negative stereotypes, </w:t>
      </w:r>
      <w:r w:rsidR="0063179F" w:rsidRPr="0063179F">
        <w:rPr>
          <w:lang w:val="en-GB"/>
        </w:rPr>
        <w:t>prejudice,</w:t>
      </w:r>
      <w:r w:rsidRPr="0063179F">
        <w:rPr>
          <w:lang w:val="en-GB"/>
        </w:rPr>
        <w:t xml:space="preserve"> and discrimination</w:t>
      </w:r>
      <w:r w:rsidRPr="0063179F">
        <w:rPr>
          <w:rStyle w:val="FootnoteReference"/>
          <w:lang w:val="en-GB"/>
        </w:rPr>
        <w:footnoteReference w:id="22"/>
      </w:r>
      <w:r w:rsidRPr="0063179F">
        <w:rPr>
          <w:lang w:val="en-GB"/>
        </w:rPr>
        <w:t xml:space="preserve">. Dobbin &amp; </w:t>
      </w:r>
      <w:proofErr w:type="spellStart"/>
      <w:proofErr w:type="gramStart"/>
      <w:r w:rsidRPr="0063179F">
        <w:rPr>
          <w:lang w:val="en-GB"/>
        </w:rPr>
        <w:t>Kalev‘</w:t>
      </w:r>
      <w:proofErr w:type="gramEnd"/>
      <w:r w:rsidRPr="0063179F">
        <w:rPr>
          <w:lang w:val="en-GB"/>
        </w:rPr>
        <w:t>s</w:t>
      </w:r>
      <w:proofErr w:type="spellEnd"/>
      <w:r w:rsidRPr="0063179F">
        <w:rPr>
          <w:lang w:val="en-GB"/>
        </w:rPr>
        <w:t xml:space="preserve"> research</w:t>
      </w:r>
      <w:r w:rsidRPr="0063179F">
        <w:rPr>
          <w:rStyle w:val="FootnoteReference"/>
          <w:lang w:val="en-GB"/>
        </w:rPr>
        <w:footnoteReference w:id="23"/>
      </w:r>
      <w:r w:rsidR="00E43F2D">
        <w:rPr>
          <w:lang w:val="en-GB"/>
        </w:rPr>
        <w:t xml:space="preserve"> shows that</w:t>
      </w:r>
      <w:r w:rsidRPr="0063179F">
        <w:rPr>
          <w:lang w:val="en-GB"/>
        </w:rPr>
        <w:t xml:space="preserve"> group membership is an important source of one’s self-esteem. The study shows that self-esteem can be boosted by associating with high-status groups, distancing from low-status groups, and elevating the in-group’s relative status compared with</w:t>
      </w:r>
      <w:r w:rsidR="00660762" w:rsidRPr="0063179F">
        <w:rPr>
          <w:lang w:val="en-GB"/>
        </w:rPr>
        <w:t xml:space="preserve"> </w:t>
      </w:r>
      <w:r w:rsidRPr="0063179F">
        <w:rPr>
          <w:lang w:val="en-GB"/>
        </w:rPr>
        <w:t xml:space="preserve">outgroups. The research indicates that the formation of intergroup friendships can help dismantle social categorisations and decrease bias. </w:t>
      </w:r>
    </w:p>
    <w:p w14:paraId="4518F390" w14:textId="77777777" w:rsidR="00977350" w:rsidDel="008767BC" w:rsidRDefault="00977350" w:rsidP="00F01C39">
      <w:pPr>
        <w:jc w:val="both"/>
      </w:pPr>
    </w:p>
    <w:p w14:paraId="098DA5DF" w14:textId="2E0C3B08" w:rsidR="00977350" w:rsidRDefault="0063179F" w:rsidP="00F01C39">
      <w:pPr>
        <w:jc w:val="both"/>
        <w:rPr>
          <w:lang w:val="en-GB"/>
        </w:rPr>
      </w:pPr>
      <w:r>
        <w:rPr>
          <w:lang w:val="en-GB"/>
        </w:rPr>
        <w:t>I</w:t>
      </w:r>
      <w:r w:rsidR="00977350" w:rsidRPr="2B1D1909">
        <w:rPr>
          <w:lang w:val="en-GB"/>
        </w:rPr>
        <w:t xml:space="preserve">mplicit bias and affinity bias do not only </w:t>
      </w:r>
      <w:r>
        <w:rPr>
          <w:lang w:val="en-GB"/>
        </w:rPr>
        <w:t>directly impact</w:t>
      </w:r>
      <w:r w:rsidR="00977350" w:rsidRPr="2B1D1909">
        <w:rPr>
          <w:lang w:val="en-GB"/>
        </w:rPr>
        <w:t xml:space="preserve"> the marginalised community but</w:t>
      </w:r>
      <w:r w:rsidR="00E0738A">
        <w:rPr>
          <w:lang w:val="en-GB"/>
        </w:rPr>
        <w:t xml:space="preserve"> can</w:t>
      </w:r>
      <w:r w:rsidR="00977350" w:rsidRPr="2B1D1909">
        <w:rPr>
          <w:lang w:val="en-GB"/>
        </w:rPr>
        <w:t xml:space="preserve"> also help perpetuate dominant organisational cultures</w:t>
      </w:r>
      <w:r w:rsidR="00977350">
        <w:rPr>
          <w:rStyle w:val="FootnoteReference"/>
          <w:lang w:val="en-GB"/>
        </w:rPr>
        <w:footnoteReference w:id="24"/>
      </w:r>
      <w:r w:rsidR="00977350" w:rsidRPr="2B1D1909">
        <w:rPr>
          <w:lang w:val="en-GB"/>
        </w:rPr>
        <w:t xml:space="preserve">. For instance, when a dominant cultural group is already present within an organisation that is not diverse, affinity bias and implicit bias can be exacerbated and create organisational level barriers for marginalised groups. </w:t>
      </w:r>
      <w:r w:rsidR="00E43F2D">
        <w:rPr>
          <w:lang w:val="en-GB"/>
        </w:rPr>
        <w:t xml:space="preserve">These provide </w:t>
      </w:r>
      <w:r w:rsidR="00977350" w:rsidRPr="2B1D1909">
        <w:rPr>
          <w:lang w:val="en-GB"/>
        </w:rPr>
        <w:t xml:space="preserve">comfort and familiarity and </w:t>
      </w:r>
      <w:r w:rsidR="00E43F2D">
        <w:rPr>
          <w:lang w:val="en-GB"/>
        </w:rPr>
        <w:t>are</w:t>
      </w:r>
      <w:r w:rsidR="00977350" w:rsidRPr="2B1D1909">
        <w:rPr>
          <w:lang w:val="en-GB"/>
        </w:rPr>
        <w:t xml:space="preserve"> a way to preserve the organisation’s cultural status quo. As a result, </w:t>
      </w:r>
      <w:r w:rsidR="00E43F2D">
        <w:rPr>
          <w:lang w:val="en-GB"/>
        </w:rPr>
        <w:t xml:space="preserve">many </w:t>
      </w:r>
      <w:r w:rsidR="00977350" w:rsidRPr="2B1D1909">
        <w:rPr>
          <w:lang w:val="en-GB"/>
        </w:rPr>
        <w:t>organisations hire for “cultur</w:t>
      </w:r>
      <w:r w:rsidR="00E43F2D">
        <w:rPr>
          <w:lang w:val="en-GB"/>
        </w:rPr>
        <w:t>e</w:t>
      </w:r>
      <w:r w:rsidR="00977350" w:rsidRPr="2B1D1909">
        <w:rPr>
          <w:lang w:val="en-GB"/>
        </w:rPr>
        <w:t xml:space="preserve"> fit”. </w:t>
      </w:r>
    </w:p>
    <w:p w14:paraId="1A212059" w14:textId="77777777" w:rsidR="00977350" w:rsidRDefault="00977350" w:rsidP="00F01C39">
      <w:pPr>
        <w:jc w:val="both"/>
      </w:pPr>
    </w:p>
    <w:p w14:paraId="03E2C2FD" w14:textId="73187C8F" w:rsidR="00977350" w:rsidDel="008767BC" w:rsidRDefault="00977350" w:rsidP="00F01C39">
      <w:pPr>
        <w:jc w:val="both"/>
      </w:pPr>
      <w:r w:rsidRPr="2B1D1909">
        <w:rPr>
          <w:lang w:val="en-GB"/>
        </w:rPr>
        <w:t>Culture fit describes the likelihood that a person will conform and adapt to the core values and collective behaviours that make up a team and the broader organisation</w:t>
      </w:r>
      <w:r>
        <w:rPr>
          <w:rStyle w:val="FootnoteReference"/>
          <w:lang w:val="en-GB"/>
        </w:rPr>
        <w:footnoteReference w:id="25"/>
      </w:r>
      <w:r w:rsidRPr="2B1D1909">
        <w:rPr>
          <w:lang w:val="en-GB"/>
        </w:rPr>
        <w:t>. Hiring and promoting based on culture fit encourages bias, homophily</w:t>
      </w:r>
      <w:r w:rsidR="00E0738A">
        <w:rPr>
          <w:lang w:val="en-GB"/>
        </w:rPr>
        <w:t xml:space="preserve"> (the likelihood that </w:t>
      </w:r>
      <w:r w:rsidR="00E0738A" w:rsidRPr="00E0738A">
        <w:rPr>
          <w:lang w:val="en-GB"/>
        </w:rPr>
        <w:t xml:space="preserve">individuals </w:t>
      </w:r>
      <w:r w:rsidR="00E0738A">
        <w:rPr>
          <w:lang w:val="en-GB"/>
        </w:rPr>
        <w:t xml:space="preserve">associate mainly </w:t>
      </w:r>
      <w:r w:rsidR="00E0738A" w:rsidRPr="00E0738A">
        <w:rPr>
          <w:lang w:val="en-GB"/>
        </w:rPr>
        <w:t>with others</w:t>
      </w:r>
      <w:r w:rsidR="00E0738A">
        <w:rPr>
          <w:lang w:val="en-GB"/>
        </w:rPr>
        <w:t xml:space="preserve"> who are similar</w:t>
      </w:r>
      <w:r w:rsidR="00E0738A" w:rsidRPr="00E0738A">
        <w:rPr>
          <w:lang w:val="en-GB"/>
        </w:rPr>
        <w:t>)</w:t>
      </w:r>
      <w:r w:rsidRPr="2B1D1909">
        <w:rPr>
          <w:lang w:val="en-GB"/>
        </w:rPr>
        <w:t xml:space="preserve">, and groupthink culture, leading to mono-cultural organisations that hire “their own” – often leading to a predominantly white male </w:t>
      </w:r>
      <w:r w:rsidRPr="00EA5281">
        <w:t>demographic, particularly in higher positions</w:t>
      </w:r>
      <w:r>
        <w:rPr>
          <w:rStyle w:val="FootnoteReference"/>
        </w:rPr>
        <w:footnoteReference w:id="26"/>
      </w:r>
      <w:r w:rsidRPr="00EA5281">
        <w:t>. In this way, existing organisation</w:t>
      </w:r>
      <w:r w:rsidR="00E43F2D">
        <w:t xml:space="preserve">al </w:t>
      </w:r>
      <w:r w:rsidRPr="00EA5281">
        <w:t xml:space="preserve">culture is reinforced. Hiring for culture fit </w:t>
      </w:r>
      <w:r w:rsidR="00E0738A" w:rsidRPr="00EA5281">
        <w:t>reflects</w:t>
      </w:r>
      <w:r w:rsidRPr="00EA5281">
        <w:t xml:space="preserve"> affinity bias and leads to a reinforcement of the dominant cultural group within the organisation. The research highlights that without formal policies, active processes, and measures to promote diversity, biases</w:t>
      </w:r>
      <w:r w:rsidR="00E43F2D">
        <w:t xml:space="preserve"> serve as a </w:t>
      </w:r>
      <w:r w:rsidRPr="2B1D1909">
        <w:rPr>
          <w:lang w:val="en-GB"/>
        </w:rPr>
        <w:t xml:space="preserve">direct barrier to minority groups. </w:t>
      </w:r>
    </w:p>
    <w:p w14:paraId="2D5F106B" w14:textId="77777777" w:rsidR="00977350" w:rsidDel="008767BC" w:rsidRDefault="00977350" w:rsidP="00F01C39">
      <w:pPr>
        <w:jc w:val="both"/>
      </w:pPr>
    </w:p>
    <w:p w14:paraId="3305AEAA" w14:textId="54AAD4E4" w:rsidR="00977350" w:rsidDel="008767BC" w:rsidRDefault="00977350" w:rsidP="00F01C39">
      <w:pPr>
        <w:pStyle w:val="ListParagraph"/>
        <w:jc w:val="both"/>
      </w:pPr>
      <w:r w:rsidRPr="2B1D1909">
        <w:lastRenderedPageBreak/>
        <w:t xml:space="preserve">One </w:t>
      </w:r>
      <w:r>
        <w:t xml:space="preserve">UK </w:t>
      </w:r>
      <w:r w:rsidRPr="2B1D1909">
        <w:t xml:space="preserve">study demonstrates how hiring for culture fit impacts marginalised communities, particularly </w:t>
      </w:r>
      <w:r w:rsidR="00344082">
        <w:t>W</w:t>
      </w:r>
      <w:r w:rsidRPr="2B1D1909">
        <w:t xml:space="preserve">omen of </w:t>
      </w:r>
      <w:proofErr w:type="spellStart"/>
      <w:r w:rsidR="00344082">
        <w:t>C</w:t>
      </w:r>
      <w:r w:rsidRPr="2B1D1909">
        <w:t>olour</w:t>
      </w:r>
      <w:proofErr w:type="spellEnd"/>
      <w:r>
        <w:rPr>
          <w:rStyle w:val="FootnoteReference"/>
          <w:lang w:val="en-GB"/>
        </w:rPr>
        <w:footnoteReference w:id="27"/>
      </w:r>
      <w:r w:rsidRPr="2B1D1909">
        <w:t xml:space="preserve">. According to the study, </w:t>
      </w:r>
      <w:r w:rsidR="00344082">
        <w:t>W</w:t>
      </w:r>
      <w:r w:rsidRPr="2B1D1909">
        <w:t xml:space="preserve">omen of </w:t>
      </w:r>
      <w:proofErr w:type="spellStart"/>
      <w:r w:rsidR="00344082">
        <w:t>C</w:t>
      </w:r>
      <w:r w:rsidRPr="2B1D1909">
        <w:t>olour</w:t>
      </w:r>
      <w:proofErr w:type="spellEnd"/>
      <w:r w:rsidRPr="2B1D1909">
        <w:t xml:space="preserve"> often fe</w:t>
      </w:r>
      <w:r w:rsidR="00E43F2D">
        <w:t>lt</w:t>
      </w:r>
      <w:r w:rsidRPr="2B1D1909">
        <w:t xml:space="preserve"> socially excluded and isolated as they do not fit into the UK pub culture. </w:t>
      </w:r>
      <w:r w:rsidR="00E0738A">
        <w:t>W</w:t>
      </w:r>
      <w:r w:rsidRPr="2B1D1909">
        <w:t xml:space="preserve">omen of </w:t>
      </w:r>
      <w:proofErr w:type="spellStart"/>
      <w:r w:rsidR="00344082">
        <w:t>C</w:t>
      </w:r>
      <w:r w:rsidRPr="2B1D1909">
        <w:t>olour</w:t>
      </w:r>
      <w:proofErr w:type="spellEnd"/>
      <w:r w:rsidRPr="2B1D1909">
        <w:t xml:space="preserve"> found it difficult to </w:t>
      </w:r>
      <w:r w:rsidR="00E43F2D">
        <w:t xml:space="preserve">fit in with a </w:t>
      </w:r>
      <w:r w:rsidRPr="2B1D1909">
        <w:t xml:space="preserve">drinking culture due to </w:t>
      </w:r>
      <w:r>
        <w:t xml:space="preserve">their </w:t>
      </w:r>
      <w:r w:rsidRPr="2B1D1909">
        <w:t xml:space="preserve">social and cultural norms and values. However, rather than acknowledging the cultural differences, these women were excluded from workplace social functions and misinterpreted as antisocial, which then impacted their promotion and job retention. </w:t>
      </w:r>
    </w:p>
    <w:p w14:paraId="7C0A88C5" w14:textId="77777777" w:rsidR="00977350" w:rsidDel="008767BC" w:rsidRDefault="00977350" w:rsidP="00F01C39">
      <w:pPr>
        <w:jc w:val="both"/>
      </w:pPr>
    </w:p>
    <w:p w14:paraId="3B2DE5AD" w14:textId="0E6E6DE6" w:rsidR="00977350" w:rsidDel="008767BC" w:rsidRDefault="00977350" w:rsidP="00F01C39">
      <w:pPr>
        <w:jc w:val="both"/>
      </w:pPr>
      <w:r w:rsidRPr="2B1D1909">
        <w:rPr>
          <w:lang w:val="en-GB"/>
        </w:rPr>
        <w:t>The reviewed literature suggests that there is a need for organisations, and particularly managers, to play an active role in ensuring psychological and cultural safety in the social dynamics of the workplace. The impact of implicit biases manifests itself not only through hiring and promoting practices (</w:t>
      </w:r>
      <w:r>
        <w:rPr>
          <w:lang w:val="en-GB"/>
        </w:rPr>
        <w:t>such as</w:t>
      </w:r>
      <w:r w:rsidR="00E43F2D">
        <w:rPr>
          <w:lang w:val="en-GB"/>
        </w:rPr>
        <w:t xml:space="preserve"> </w:t>
      </w:r>
      <w:r w:rsidRPr="2B1D1909">
        <w:rPr>
          <w:lang w:val="en-GB"/>
        </w:rPr>
        <w:t>hiring for culture fit), but in the informal daily interactions at the workplace between staff. While subtle in nature, implicit biases can lead CALD women to feel marginalised and socially excluded</w:t>
      </w:r>
      <w:r w:rsidR="00E43F2D">
        <w:rPr>
          <w:lang w:val="en-GB"/>
        </w:rPr>
        <w:t xml:space="preserve">, with significant impacts on </w:t>
      </w:r>
      <w:r w:rsidRPr="2B1D1909">
        <w:rPr>
          <w:lang w:val="en-GB"/>
        </w:rPr>
        <w:t xml:space="preserve">their professional performance and their mental health and wellbeing.  It is </w:t>
      </w:r>
      <w:r w:rsidR="00E43F2D">
        <w:rPr>
          <w:lang w:val="en-GB"/>
        </w:rPr>
        <w:t>imperative</w:t>
      </w:r>
      <w:r w:rsidRPr="2B1D1909">
        <w:rPr>
          <w:lang w:val="en-GB"/>
        </w:rPr>
        <w:t xml:space="preserve"> for </w:t>
      </w:r>
      <w:r>
        <w:rPr>
          <w:lang w:val="en-GB"/>
        </w:rPr>
        <w:t>DEI</w:t>
      </w:r>
      <w:r w:rsidRPr="2B1D1909">
        <w:rPr>
          <w:lang w:val="en-GB"/>
        </w:rPr>
        <w:t xml:space="preserve"> initiatives to address the impact of such implicit biases through holding managers </w:t>
      </w:r>
      <w:r w:rsidR="00E43F2D">
        <w:rPr>
          <w:lang w:val="en-GB"/>
        </w:rPr>
        <w:t xml:space="preserve">and leaders </w:t>
      </w:r>
      <w:r w:rsidRPr="2B1D1909">
        <w:rPr>
          <w:lang w:val="en-GB"/>
        </w:rPr>
        <w:t xml:space="preserve">accountable. </w:t>
      </w:r>
    </w:p>
    <w:p w14:paraId="6AD0FE47" w14:textId="77777777" w:rsidR="00977350" w:rsidDel="008767BC" w:rsidRDefault="00977350" w:rsidP="00F01C39">
      <w:pPr>
        <w:jc w:val="both"/>
      </w:pPr>
    </w:p>
    <w:p w14:paraId="6EB7E13A" w14:textId="77777777" w:rsidR="00977350" w:rsidDel="008767BC" w:rsidRDefault="00977350" w:rsidP="00EF2966">
      <w:pPr>
        <w:pStyle w:val="Heading4"/>
        <w:spacing w:after="120"/>
        <w:jc w:val="both"/>
      </w:pPr>
      <w:r w:rsidRPr="2B1D1909">
        <w:rPr>
          <w:lang w:val="en-GB"/>
        </w:rPr>
        <w:t xml:space="preserve">Under-representation of members of marginalised communities </w:t>
      </w:r>
    </w:p>
    <w:p w14:paraId="3614E3B3" w14:textId="6C49BD7A" w:rsidR="00977350" w:rsidDel="008767BC" w:rsidRDefault="00977350" w:rsidP="00F01C39">
      <w:pPr>
        <w:jc w:val="both"/>
      </w:pPr>
      <w:r w:rsidRPr="2B1D1909">
        <w:rPr>
          <w:lang w:val="en-GB"/>
        </w:rPr>
        <w:t xml:space="preserve">An accurate understanding of the diversity of the workforce composition is best achieved using an intersectional approach. Intersectionality is a theoretical framework that demonstrates how individuals often </w:t>
      </w:r>
      <w:r>
        <w:rPr>
          <w:lang w:val="en-GB"/>
        </w:rPr>
        <w:t xml:space="preserve">experience compounding </w:t>
      </w:r>
      <w:r w:rsidRPr="2B1D1909">
        <w:rPr>
          <w:lang w:val="en-GB"/>
        </w:rPr>
        <w:t>disadvantage</w:t>
      </w:r>
      <w:r>
        <w:rPr>
          <w:lang w:val="en-GB"/>
        </w:rPr>
        <w:t xml:space="preserve"> due to</w:t>
      </w:r>
      <w:r w:rsidRPr="2B1D1909">
        <w:rPr>
          <w:lang w:val="en-GB"/>
        </w:rPr>
        <w:t xml:space="preserve"> intersecting and overlapping aspects of their identity, such as age, race, class, gender, ethnicity, aboriginality, disability, and sexual orientation</w:t>
      </w:r>
      <w:r>
        <w:rPr>
          <w:rStyle w:val="FootnoteReference"/>
          <w:lang w:val="en-GB"/>
        </w:rPr>
        <w:footnoteReference w:id="28"/>
      </w:r>
      <w:r w:rsidRPr="2B1D1909">
        <w:rPr>
          <w:lang w:val="en-GB"/>
        </w:rPr>
        <w:t xml:space="preserve">. It contemplates how people’s overlapping identities and experiences invariably create discrimination and disadvantages in their day-to-day economic, social, and cultural relations. The intersectionality framework recognises that the sources of oppression do not exist independently </w:t>
      </w:r>
      <w:r w:rsidR="00E43F2D">
        <w:rPr>
          <w:lang w:val="en-GB"/>
        </w:rPr>
        <w:t>but</w:t>
      </w:r>
      <w:r w:rsidRPr="2B1D1909">
        <w:rPr>
          <w:lang w:val="en-GB"/>
        </w:rPr>
        <w:t xml:space="preserve"> overlap with each other, often resulting in a complex convergence of oppression. An </w:t>
      </w:r>
      <w:r w:rsidR="00E43F2D">
        <w:rPr>
          <w:lang w:val="en-GB"/>
        </w:rPr>
        <w:t>i</w:t>
      </w:r>
      <w:r w:rsidRPr="2B1D1909">
        <w:rPr>
          <w:lang w:val="en-GB"/>
        </w:rPr>
        <w:t>ntersectional lens allows organisations to manage the structural barriers minority groups face within the workforce.</w:t>
      </w:r>
    </w:p>
    <w:p w14:paraId="5A701182" w14:textId="77777777" w:rsidR="00977350" w:rsidDel="008767BC" w:rsidRDefault="00977350" w:rsidP="00F01C39">
      <w:pPr>
        <w:jc w:val="both"/>
      </w:pPr>
    </w:p>
    <w:p w14:paraId="185C8D02" w14:textId="0CCF5CD0" w:rsidR="00977350" w:rsidRDefault="00977350" w:rsidP="00F01C39">
      <w:pPr>
        <w:jc w:val="both"/>
        <w:rPr>
          <w:lang w:val="en-GB"/>
        </w:rPr>
      </w:pPr>
      <w:r w:rsidRPr="2B1D1909">
        <w:rPr>
          <w:lang w:val="en-GB"/>
        </w:rPr>
        <w:t xml:space="preserve">Unfortunately, when organisations collect data on their </w:t>
      </w:r>
      <w:r>
        <w:rPr>
          <w:lang w:val="en-GB"/>
        </w:rPr>
        <w:t>workforce</w:t>
      </w:r>
      <w:r w:rsidRPr="2B1D1909">
        <w:rPr>
          <w:lang w:val="en-GB"/>
        </w:rPr>
        <w:t>, they tend not to use an intersectional approach – instead, only reporting data by gender</w:t>
      </w:r>
      <w:r>
        <w:rPr>
          <w:rStyle w:val="FootnoteReference"/>
          <w:lang w:val="en-GB"/>
        </w:rPr>
        <w:footnoteReference w:id="29"/>
      </w:r>
      <w:r w:rsidRPr="2B1D1909">
        <w:rPr>
          <w:lang w:val="en-GB"/>
        </w:rPr>
        <w:t xml:space="preserve">. As a result, organisations </w:t>
      </w:r>
      <w:r w:rsidR="00E43F2D">
        <w:rPr>
          <w:lang w:val="en-GB"/>
        </w:rPr>
        <w:t xml:space="preserve">are unable to measure </w:t>
      </w:r>
      <w:r w:rsidRPr="2B1D1909">
        <w:rPr>
          <w:lang w:val="en-GB"/>
        </w:rPr>
        <w:t xml:space="preserve">how diverse individuals are represented, promoted, </w:t>
      </w:r>
      <w:r w:rsidR="00E43F2D">
        <w:rPr>
          <w:lang w:val="en-GB"/>
        </w:rPr>
        <w:t xml:space="preserve">and </w:t>
      </w:r>
      <w:r w:rsidRPr="2B1D1909">
        <w:rPr>
          <w:lang w:val="en-GB"/>
        </w:rPr>
        <w:t xml:space="preserve">hired, or in what occupational rank they fall. For </w:t>
      </w:r>
      <w:r w:rsidR="00E43F2D">
        <w:rPr>
          <w:lang w:val="en-GB"/>
        </w:rPr>
        <w:t>a</w:t>
      </w:r>
      <w:r w:rsidRPr="2B1D1909">
        <w:rPr>
          <w:lang w:val="en-GB"/>
        </w:rPr>
        <w:t xml:space="preserve"> </w:t>
      </w:r>
      <w:r>
        <w:rPr>
          <w:lang w:val="en-GB"/>
        </w:rPr>
        <w:t>DEI</w:t>
      </w:r>
      <w:r w:rsidRPr="2B1D1909">
        <w:rPr>
          <w:lang w:val="en-GB"/>
        </w:rPr>
        <w:t xml:space="preserve"> initiative to address the barriers that marginalised communities face, there needs to be an accurate understanding of the diversity of the workforce composition through data collection and analysis</w:t>
      </w:r>
      <w:r>
        <w:rPr>
          <w:lang w:val="en-GB"/>
        </w:rPr>
        <w:t>, identifying where</w:t>
      </w:r>
      <w:r w:rsidRPr="2B1D1909">
        <w:rPr>
          <w:lang w:val="en-GB"/>
        </w:rPr>
        <w:t xml:space="preserve"> marginalised communities are under-represented and wh</w:t>
      </w:r>
      <w:r>
        <w:rPr>
          <w:lang w:val="en-GB"/>
        </w:rPr>
        <w:t>at barriers they</w:t>
      </w:r>
      <w:r w:rsidRPr="2B1D1909">
        <w:rPr>
          <w:lang w:val="en-GB"/>
        </w:rPr>
        <w:t xml:space="preserve"> fac</w:t>
      </w:r>
      <w:r>
        <w:rPr>
          <w:lang w:val="en-GB"/>
        </w:rPr>
        <w:t>e</w:t>
      </w:r>
      <w:r w:rsidRPr="2B1D1909">
        <w:rPr>
          <w:lang w:val="en-GB"/>
        </w:rPr>
        <w:t xml:space="preserve">. </w:t>
      </w:r>
    </w:p>
    <w:p w14:paraId="70346190" w14:textId="77777777" w:rsidR="00E43F2D" w:rsidRDefault="00E43F2D" w:rsidP="00F01C39">
      <w:pPr>
        <w:jc w:val="both"/>
        <w:rPr>
          <w:lang w:val="en-GB"/>
        </w:rPr>
      </w:pPr>
    </w:p>
    <w:p w14:paraId="668A2973" w14:textId="31DF4991" w:rsidR="00977350" w:rsidRPr="00EA5281" w:rsidDel="008767BC" w:rsidRDefault="00977350" w:rsidP="006A4015">
      <w:pPr>
        <w:jc w:val="both"/>
        <w:rPr>
          <w:i/>
          <w:iCs/>
        </w:rPr>
      </w:pPr>
      <w:r w:rsidRPr="00EA5281">
        <w:rPr>
          <w:lang w:val="en-GB"/>
        </w:rPr>
        <w:lastRenderedPageBreak/>
        <w:t>An interviewee from the VPS described the issue</w:t>
      </w:r>
      <w:r w:rsidR="00F01C39">
        <w:rPr>
          <w:lang w:val="en-GB"/>
        </w:rPr>
        <w:t>:</w:t>
      </w:r>
      <w:r w:rsidR="00416B6D">
        <w:t xml:space="preserve"> </w:t>
      </w:r>
      <w:r w:rsidRPr="00EA5281">
        <w:rPr>
          <w:i/>
          <w:iCs/>
        </w:rPr>
        <w:t>“We don’t collect intersectional data well as we don’t have those diversity indicators. There is a lack of intersectional data</w:t>
      </w:r>
      <w:r w:rsidR="00E43F2D">
        <w:rPr>
          <w:i/>
          <w:iCs/>
        </w:rPr>
        <w:t>.</w:t>
      </w:r>
      <w:r w:rsidRPr="00EA5281">
        <w:rPr>
          <w:i/>
          <w:iCs/>
        </w:rPr>
        <w:t xml:space="preserve">” </w:t>
      </w:r>
      <w:r w:rsidRPr="00AC43A2">
        <w:t xml:space="preserve">An </w:t>
      </w:r>
      <w:r w:rsidRPr="00EA5281">
        <w:t xml:space="preserve">intercultural researcher and academic </w:t>
      </w:r>
      <w:r w:rsidRPr="00AC43A2">
        <w:t xml:space="preserve">articulated a </w:t>
      </w:r>
      <w:r w:rsidRPr="00EA5281">
        <w:t>similar</w:t>
      </w:r>
      <w:r w:rsidRPr="00AC43A2">
        <w:t xml:space="preserve"> view</w:t>
      </w:r>
      <w:r w:rsidR="00F01C39">
        <w:t>:</w:t>
      </w:r>
      <w:r w:rsidR="006A4015">
        <w:t xml:space="preserve"> </w:t>
      </w:r>
      <w:r w:rsidRPr="00EA5281">
        <w:rPr>
          <w:i/>
          <w:iCs/>
        </w:rPr>
        <w:t>“</w:t>
      </w:r>
      <w:r w:rsidR="00E43F2D">
        <w:rPr>
          <w:i/>
          <w:iCs/>
        </w:rPr>
        <w:t>S</w:t>
      </w:r>
      <w:r w:rsidRPr="00EA5281">
        <w:rPr>
          <w:i/>
          <w:iCs/>
        </w:rPr>
        <w:t xml:space="preserve">ome people think </w:t>
      </w:r>
      <w:r>
        <w:rPr>
          <w:i/>
          <w:iCs/>
        </w:rPr>
        <w:t>[gender equity]</w:t>
      </w:r>
      <w:r w:rsidRPr="00EA5281">
        <w:rPr>
          <w:i/>
          <w:iCs/>
        </w:rPr>
        <w:t xml:space="preserve"> is fine, so they don’t see a need to push further diversity in terms of culture</w:t>
      </w:r>
      <w:r w:rsidR="00E43F2D">
        <w:rPr>
          <w:i/>
          <w:iCs/>
        </w:rPr>
        <w:t>.</w:t>
      </w:r>
      <w:r w:rsidRPr="00EA5281">
        <w:rPr>
          <w:i/>
          <w:iCs/>
        </w:rPr>
        <w:t xml:space="preserve">” </w:t>
      </w:r>
    </w:p>
    <w:p w14:paraId="5D650328" w14:textId="77777777" w:rsidR="00977350" w:rsidDel="008767BC" w:rsidRDefault="00977350" w:rsidP="00F01C39">
      <w:pPr>
        <w:jc w:val="both"/>
      </w:pPr>
    </w:p>
    <w:p w14:paraId="41D7B123" w14:textId="1630B6C8" w:rsidR="00956C5D" w:rsidRPr="006A4015" w:rsidRDefault="00977350" w:rsidP="00F01C39">
      <w:pPr>
        <w:jc w:val="both"/>
      </w:pPr>
      <w:r w:rsidRPr="2B1D1909">
        <w:rPr>
          <w:lang w:val="en-GB"/>
        </w:rPr>
        <w:t xml:space="preserve">There is little reporting </w:t>
      </w:r>
      <w:r w:rsidR="00E43F2D">
        <w:rPr>
          <w:lang w:val="en-GB"/>
        </w:rPr>
        <w:t>of diversity measures relating to CALD women</w:t>
      </w:r>
      <w:r w:rsidRPr="2B1D1909">
        <w:rPr>
          <w:lang w:val="en-GB"/>
        </w:rPr>
        <w:t xml:space="preserve"> in the workforce, </w:t>
      </w:r>
      <w:r w:rsidR="00E43F2D">
        <w:rPr>
          <w:lang w:val="en-GB"/>
        </w:rPr>
        <w:t>which contributes to</w:t>
      </w:r>
      <w:r w:rsidRPr="2B1D1909">
        <w:rPr>
          <w:lang w:val="en-GB"/>
        </w:rPr>
        <w:t xml:space="preserve"> under-representation</w:t>
      </w:r>
      <w:r>
        <w:rPr>
          <w:rStyle w:val="FootnoteReference"/>
          <w:lang w:val="en-GB"/>
        </w:rPr>
        <w:footnoteReference w:id="30"/>
      </w:r>
      <w:r w:rsidRPr="2B1D1909">
        <w:rPr>
          <w:lang w:val="en-GB"/>
        </w:rPr>
        <w:t>. The 2013 FECCA (Federation of Ethnic Communities Councils of Australia) report</w:t>
      </w:r>
      <w:r>
        <w:rPr>
          <w:rStyle w:val="FootnoteReference"/>
          <w:lang w:val="en-GB"/>
        </w:rPr>
        <w:footnoteReference w:id="31"/>
      </w:r>
      <w:r w:rsidRPr="2B1D1909">
        <w:rPr>
          <w:lang w:val="en-GB"/>
        </w:rPr>
        <w:t xml:space="preserve"> highlights that many gender equality policies do not include CALD women because the data that informs these policies is not distilled based on ethnicity or cultural identity. Consequently, CALD women are left out of most </w:t>
      </w:r>
      <w:r w:rsidR="00E43F2D">
        <w:rPr>
          <w:lang w:val="en-GB"/>
        </w:rPr>
        <w:t xml:space="preserve">gender equality </w:t>
      </w:r>
      <w:r w:rsidRPr="2B1D1909">
        <w:rPr>
          <w:lang w:val="en-GB"/>
        </w:rPr>
        <w:t>policies. Furthermore, data collection often restricts cultural identity to only one ethnic group or utilises ‘country of birth’ alone, which is invariably the default category when examining CALD talent within organisations</w:t>
      </w:r>
      <w:r>
        <w:rPr>
          <w:rStyle w:val="FootnoteReference"/>
          <w:lang w:val="en-GB"/>
        </w:rPr>
        <w:footnoteReference w:id="32"/>
      </w:r>
      <w:r>
        <w:rPr>
          <w:lang w:val="en-GB"/>
        </w:rPr>
        <w:t xml:space="preserve">,and </w:t>
      </w:r>
      <w:r w:rsidRPr="2B1D1909">
        <w:rPr>
          <w:lang w:val="en-GB"/>
        </w:rPr>
        <w:t xml:space="preserve">only provides a partial </w:t>
      </w:r>
      <w:r>
        <w:rPr>
          <w:lang w:val="en-GB"/>
        </w:rPr>
        <w:t>view</w:t>
      </w:r>
      <w:r w:rsidRPr="2B1D1909">
        <w:rPr>
          <w:lang w:val="en-GB"/>
        </w:rPr>
        <w:t xml:space="preserve">. </w:t>
      </w:r>
    </w:p>
    <w:p w14:paraId="31795047" w14:textId="77777777" w:rsidR="00EF2966" w:rsidRDefault="00EF2966" w:rsidP="00F01C39">
      <w:pPr>
        <w:jc w:val="both"/>
        <w:rPr>
          <w:lang w:val="en-GB"/>
        </w:rPr>
      </w:pPr>
    </w:p>
    <w:p w14:paraId="66FA63C1" w14:textId="449721A5" w:rsidR="00977350" w:rsidRPr="00EA5281" w:rsidRDefault="00977350" w:rsidP="006A4015">
      <w:pPr>
        <w:jc w:val="both"/>
        <w:rPr>
          <w:i/>
          <w:iCs/>
        </w:rPr>
      </w:pPr>
      <w:r w:rsidRPr="00EA5281">
        <w:rPr>
          <w:lang w:val="en-GB"/>
        </w:rPr>
        <w:t>According to an interviewee</w:t>
      </w:r>
      <w:r w:rsidR="00F01C39">
        <w:rPr>
          <w:lang w:val="en-GB"/>
        </w:rPr>
        <w:t>:</w:t>
      </w:r>
      <w:r w:rsidR="006A4015">
        <w:rPr>
          <w:lang w:val="en-GB"/>
        </w:rPr>
        <w:t xml:space="preserve"> </w:t>
      </w:r>
      <w:r w:rsidRPr="00EA5281">
        <w:rPr>
          <w:i/>
          <w:iCs/>
        </w:rPr>
        <w:t>“DEI treats minority groups in a silo way (women, disabled etc.) but not in an intersectional way</w:t>
      </w:r>
      <w:r w:rsidR="00E43F2D">
        <w:rPr>
          <w:i/>
          <w:iCs/>
        </w:rPr>
        <w:t>.</w:t>
      </w:r>
      <w:r w:rsidRPr="00EA5281">
        <w:rPr>
          <w:i/>
          <w:iCs/>
        </w:rPr>
        <w:t xml:space="preserve">” </w:t>
      </w:r>
    </w:p>
    <w:p w14:paraId="2ED1CCB0" w14:textId="77777777" w:rsidR="00977350" w:rsidRDefault="00977350" w:rsidP="00977350">
      <w:pPr>
        <w:rPr>
          <w:lang w:val="en-GB"/>
        </w:rPr>
      </w:pPr>
    </w:p>
    <w:p w14:paraId="7D9A56F1" w14:textId="6296875A" w:rsidR="00977350" w:rsidDel="008767BC" w:rsidRDefault="00977350" w:rsidP="00117D58">
      <w:pPr>
        <w:jc w:val="both"/>
      </w:pPr>
      <w:r w:rsidRPr="2B1D1909">
        <w:rPr>
          <w:lang w:val="en-GB"/>
        </w:rPr>
        <w:t xml:space="preserve">Literature also suggests that gendered data tends not to be reported by occupational rank or work type, which does not allow occupational segregation to be captured, </w:t>
      </w:r>
      <w:r w:rsidR="00E43F2D">
        <w:rPr>
          <w:lang w:val="en-GB"/>
        </w:rPr>
        <w:t>e.g.,</w:t>
      </w:r>
      <w:r w:rsidRPr="2B1D1909">
        <w:rPr>
          <w:lang w:val="en-GB"/>
        </w:rPr>
        <w:t xml:space="preserve"> the number of women employed </w:t>
      </w:r>
      <w:r w:rsidR="00E43F2D">
        <w:rPr>
          <w:lang w:val="en-GB"/>
        </w:rPr>
        <w:t>in</w:t>
      </w:r>
      <w:r w:rsidRPr="2B1D1909">
        <w:rPr>
          <w:lang w:val="en-GB"/>
        </w:rPr>
        <w:t xml:space="preserve"> part-time v</w:t>
      </w:r>
      <w:r w:rsidR="00E43F2D">
        <w:rPr>
          <w:lang w:val="en-GB"/>
        </w:rPr>
        <w:t>ersu</w:t>
      </w:r>
      <w:r w:rsidRPr="2B1D1909">
        <w:rPr>
          <w:lang w:val="en-GB"/>
        </w:rPr>
        <w:t xml:space="preserve">s full-time work. CALD women </w:t>
      </w:r>
      <w:r>
        <w:rPr>
          <w:lang w:val="en-GB"/>
        </w:rPr>
        <w:t xml:space="preserve">in Australia </w:t>
      </w:r>
      <w:r w:rsidRPr="2B1D1909">
        <w:rPr>
          <w:lang w:val="en-GB"/>
        </w:rPr>
        <w:t xml:space="preserve">face increased job insecurity </w:t>
      </w:r>
      <w:r w:rsidR="00E43F2D">
        <w:rPr>
          <w:lang w:val="en-GB"/>
        </w:rPr>
        <w:t xml:space="preserve">compared to </w:t>
      </w:r>
      <w:r w:rsidRPr="2B1D1909">
        <w:rPr>
          <w:lang w:val="en-GB"/>
        </w:rPr>
        <w:t>non-CALD women. Gender equality cannot be looked at in isolation from other diverse intersectional attributes such as ethnicity or cultural identity and organisations must collect and analyse data that has been disaggregated by attributes in addition to gender.</w:t>
      </w:r>
    </w:p>
    <w:p w14:paraId="25066964" w14:textId="77777777" w:rsidR="00977350" w:rsidDel="008767BC" w:rsidRDefault="00977350" w:rsidP="00117D58">
      <w:pPr>
        <w:jc w:val="both"/>
      </w:pPr>
    </w:p>
    <w:p w14:paraId="23C96A58" w14:textId="77777777" w:rsidR="00AD715D" w:rsidRDefault="00977350" w:rsidP="00117D58">
      <w:pPr>
        <w:jc w:val="both"/>
        <w:rPr>
          <w:lang w:val="en-GB"/>
        </w:rPr>
      </w:pPr>
      <w:r>
        <w:rPr>
          <w:lang w:val="en-GB"/>
        </w:rPr>
        <w:t>W</w:t>
      </w:r>
      <w:r w:rsidRPr="00342124">
        <w:rPr>
          <w:lang w:val="en-GB"/>
        </w:rPr>
        <w:t>ork to prevent gender-based inequality cannot be done in isolation from work to address racism and other forms of discrimination</w:t>
      </w:r>
      <w:r>
        <w:rPr>
          <w:rStyle w:val="FootnoteReference"/>
          <w:lang w:val="en-GB"/>
        </w:rPr>
        <w:footnoteReference w:id="33"/>
      </w:r>
      <w:r w:rsidRPr="00342124">
        <w:rPr>
          <w:lang w:val="en-GB"/>
        </w:rPr>
        <w:t>. When data is only collected based on gender, those with intersectional attributes such as CALD women become invisible and increases and decreases in their representation remains undetectable. The use of an intersectional lens ensures that CALD women are accurately represented in data collection and analysis, which consequently will help</w:t>
      </w:r>
      <w:r w:rsidR="00E43F2D">
        <w:rPr>
          <w:lang w:val="en-GB"/>
        </w:rPr>
        <w:t xml:space="preserve"> to </w:t>
      </w:r>
      <w:r w:rsidRPr="00342124">
        <w:rPr>
          <w:lang w:val="en-GB"/>
        </w:rPr>
        <w:t>address the issues they face in the workplace.</w:t>
      </w:r>
    </w:p>
    <w:p w14:paraId="0205F554" w14:textId="10478BC3" w:rsidR="00977350" w:rsidRPr="00342124" w:rsidDel="008767BC" w:rsidRDefault="00977350" w:rsidP="00117D58">
      <w:pPr>
        <w:jc w:val="both"/>
      </w:pPr>
      <w:r w:rsidRPr="00342124">
        <w:rPr>
          <w:lang w:val="en-GB"/>
        </w:rPr>
        <w:t xml:space="preserve"> </w:t>
      </w:r>
    </w:p>
    <w:p w14:paraId="79963D2A" w14:textId="752B6689" w:rsidR="00977350" w:rsidDel="008767BC" w:rsidRDefault="00977350" w:rsidP="00EF2966">
      <w:pPr>
        <w:pStyle w:val="Heading4"/>
        <w:spacing w:after="120"/>
      </w:pPr>
      <w:r w:rsidRPr="2B1D1909">
        <w:lastRenderedPageBreak/>
        <w:t>Short-term educational interventions</w:t>
      </w:r>
    </w:p>
    <w:p w14:paraId="3DFF281C" w14:textId="77777777" w:rsidR="006A4015" w:rsidRDefault="00977350" w:rsidP="00F01C39">
      <w:pPr>
        <w:jc w:val="both"/>
        <w:rPr>
          <w:lang w:val="en-GB"/>
        </w:rPr>
      </w:pPr>
      <w:r w:rsidRPr="2B1D1909">
        <w:t xml:space="preserve">The implementation of </w:t>
      </w:r>
      <w:r>
        <w:t>DEI</w:t>
      </w:r>
      <w:r w:rsidRPr="2B1D1909">
        <w:t xml:space="preserve"> initiatives through short-term educational interventions such as anti-bias training has increased in the last 20 years</w:t>
      </w:r>
      <w:r>
        <w:rPr>
          <w:rStyle w:val="FootnoteReference"/>
        </w:rPr>
        <w:footnoteReference w:id="34"/>
      </w:r>
      <w:r>
        <w:t xml:space="preserve">. </w:t>
      </w:r>
      <w:r w:rsidRPr="2B1D1909">
        <w:t>These training programs are typically targeted at reducing the implicit biases that create prejudice</w:t>
      </w:r>
      <w:r>
        <w:t>. O</w:t>
      </w:r>
      <w:proofErr w:type="spellStart"/>
      <w:r w:rsidRPr="2B1D1909">
        <w:rPr>
          <w:lang w:val="en-GB"/>
        </w:rPr>
        <w:t>rganisations</w:t>
      </w:r>
      <w:proofErr w:type="spellEnd"/>
      <w:r w:rsidRPr="2B1D1909">
        <w:rPr>
          <w:lang w:val="en-GB"/>
        </w:rPr>
        <w:t xml:space="preserve"> have relied on diversity training to reduce bias on the job and in recruitment, promotion, and grievance systems . </w:t>
      </w:r>
      <w:r w:rsidRPr="2B1D1909">
        <w:t xml:space="preserve">However, research demonstrates that </w:t>
      </w:r>
      <w:r w:rsidR="00E43F2D">
        <w:t xml:space="preserve">in general, </w:t>
      </w:r>
      <w:r w:rsidRPr="2B1D1909">
        <w:t>these short-term educational interventions</w:t>
      </w:r>
      <w:r w:rsidR="00E43F2D">
        <w:t xml:space="preserve"> </w:t>
      </w:r>
      <w:r w:rsidRPr="2B1D1909">
        <w:t>do not lead to behavioural or attitudinal change. Longitudinal research analyses</w:t>
      </w:r>
      <w:r w:rsidRPr="2B1D1909">
        <w:rPr>
          <w:lang w:val="en-GB"/>
        </w:rPr>
        <w:t xml:space="preserve"> show that short-term educational interventions, whilst used by most organisations, are ineffective at changing people’s attitudes and behaviour and can even backfire by prompting further bias and even hostility towards minority groups</w:t>
      </w:r>
      <w:r w:rsidR="006A4015">
        <w:rPr>
          <w:rStyle w:val="FootnoteReference"/>
          <w:lang w:val="en-GB"/>
        </w:rPr>
        <w:footnoteReference w:id="35"/>
      </w:r>
      <w:r w:rsidRPr="2B1D1909">
        <w:rPr>
          <w:lang w:val="en-GB"/>
        </w:rPr>
        <w:t>. They also found that while diversity training can increase knowledge for compliance purposes, it has not been shown to effectively reduce implicit biases in the long term and th</w:t>
      </w:r>
      <w:r w:rsidR="00E43F2D">
        <w:rPr>
          <w:lang w:val="en-GB"/>
        </w:rPr>
        <w:t>at th</w:t>
      </w:r>
      <w:r w:rsidRPr="2B1D1909">
        <w:rPr>
          <w:lang w:val="en-GB"/>
        </w:rPr>
        <w:t>e positive effects rarely last</w:t>
      </w:r>
      <w:r>
        <w:rPr>
          <w:rStyle w:val="FootnoteReference"/>
          <w:lang w:val="en-GB"/>
        </w:rPr>
        <w:footnoteReference w:id="36"/>
      </w:r>
      <w:r w:rsidRPr="2B1D1909">
        <w:rPr>
          <w:lang w:val="en-GB"/>
        </w:rPr>
        <w:t xml:space="preserve">. </w:t>
      </w:r>
    </w:p>
    <w:p w14:paraId="5C4CDB20" w14:textId="77777777" w:rsidR="006A4015" w:rsidRDefault="006A4015" w:rsidP="00F01C39">
      <w:pPr>
        <w:jc w:val="both"/>
        <w:rPr>
          <w:lang w:val="en-GB"/>
        </w:rPr>
      </w:pPr>
    </w:p>
    <w:p w14:paraId="55D60D01" w14:textId="77777777" w:rsidR="006A4015" w:rsidRDefault="00977350" w:rsidP="006A4015">
      <w:pPr>
        <w:jc w:val="both"/>
        <w:rPr>
          <w:lang w:val="en-GB"/>
        </w:rPr>
      </w:pPr>
      <w:r w:rsidRPr="2B1D1909">
        <w:rPr>
          <w:lang w:val="en-GB"/>
        </w:rPr>
        <w:t>Supporting the</w:t>
      </w:r>
      <w:r w:rsidR="00E43F2D">
        <w:rPr>
          <w:lang w:val="en-GB"/>
        </w:rPr>
        <w:t>se</w:t>
      </w:r>
      <w:r w:rsidRPr="2B1D1909">
        <w:rPr>
          <w:lang w:val="en-GB"/>
        </w:rPr>
        <w:t xml:space="preserve"> findings</w:t>
      </w:r>
      <w:r w:rsidR="00E43F2D">
        <w:rPr>
          <w:lang w:val="en-GB"/>
        </w:rPr>
        <w:t xml:space="preserve">, </w:t>
      </w:r>
      <w:r w:rsidRPr="2B1D1909">
        <w:rPr>
          <w:lang w:val="en-GB"/>
        </w:rPr>
        <w:t>two</w:t>
      </w:r>
      <w:r>
        <w:rPr>
          <w:lang w:val="en-GB"/>
        </w:rPr>
        <w:t xml:space="preserve"> </w:t>
      </w:r>
      <w:r w:rsidRPr="2B1D1909">
        <w:rPr>
          <w:lang w:val="en-GB"/>
        </w:rPr>
        <w:t>interview</w:t>
      </w:r>
      <w:r>
        <w:rPr>
          <w:lang w:val="en-GB"/>
        </w:rPr>
        <w:t>ee</w:t>
      </w:r>
      <w:r w:rsidRPr="2B1D1909">
        <w:rPr>
          <w:lang w:val="en-GB"/>
        </w:rPr>
        <w:t>s</w:t>
      </w:r>
      <w:r>
        <w:rPr>
          <w:lang w:val="en-GB"/>
        </w:rPr>
        <w:t xml:space="preserve"> </w:t>
      </w:r>
      <w:r w:rsidR="00E43F2D">
        <w:rPr>
          <w:lang w:val="en-GB"/>
        </w:rPr>
        <w:t xml:space="preserve">provided </w:t>
      </w:r>
      <w:r w:rsidRPr="2B1D1909">
        <w:rPr>
          <w:lang w:val="en-GB"/>
        </w:rPr>
        <w:t>perspectives on short term educational interventions</w:t>
      </w:r>
      <w:r w:rsidR="006A4015">
        <w:rPr>
          <w:lang w:val="en-GB"/>
        </w:rPr>
        <w:t>:</w:t>
      </w:r>
    </w:p>
    <w:p w14:paraId="0090025D" w14:textId="77777777" w:rsidR="006A4015" w:rsidRDefault="006A4015" w:rsidP="006A4015">
      <w:pPr>
        <w:jc w:val="both"/>
        <w:rPr>
          <w:lang w:val="en-GB"/>
        </w:rPr>
      </w:pPr>
    </w:p>
    <w:p w14:paraId="72DE896A" w14:textId="0FBDD48E" w:rsidR="00977350" w:rsidRPr="00EA5281" w:rsidDel="008767BC" w:rsidRDefault="00977350" w:rsidP="006A4015">
      <w:pPr>
        <w:jc w:val="both"/>
        <w:rPr>
          <w:i/>
          <w:iCs/>
        </w:rPr>
      </w:pPr>
      <w:r w:rsidRPr="00EA5281">
        <w:rPr>
          <w:i/>
          <w:iCs/>
        </w:rPr>
        <w:t>“Australia tends to just do one-day training once a year, which doesn’t create a big impact on changing negative behaviour such as implicit bias and anti-racism.”</w:t>
      </w:r>
    </w:p>
    <w:p w14:paraId="33A4F1C1" w14:textId="6E519F20" w:rsidR="00977350" w:rsidRPr="006A4015" w:rsidDel="008767BC" w:rsidRDefault="00977350" w:rsidP="006A4015">
      <w:pPr>
        <w:jc w:val="both"/>
        <w:rPr>
          <w:i/>
          <w:iCs/>
        </w:rPr>
      </w:pPr>
      <w:r w:rsidRPr="006A4015">
        <w:rPr>
          <w:i/>
          <w:iCs/>
          <w:lang w:val="en-GB"/>
        </w:rPr>
        <w:t>“</w:t>
      </w:r>
      <w:r w:rsidR="008C4EC9" w:rsidRPr="006A4015">
        <w:rPr>
          <w:i/>
          <w:iCs/>
          <w:lang w:val="en-GB"/>
        </w:rPr>
        <w:t>O</w:t>
      </w:r>
      <w:r w:rsidRPr="006A4015">
        <w:rPr>
          <w:i/>
          <w:iCs/>
          <w:lang w:val="en-GB"/>
        </w:rPr>
        <w:t>ne-off anti-bias training does not work and at times it even creates backlash and can backfire by reducing diversity</w:t>
      </w:r>
      <w:r w:rsidR="00E43F2D" w:rsidRPr="006A4015">
        <w:rPr>
          <w:i/>
          <w:iCs/>
          <w:lang w:val="en-GB"/>
        </w:rPr>
        <w:t>.</w:t>
      </w:r>
      <w:r w:rsidRPr="006A4015">
        <w:rPr>
          <w:i/>
          <w:iCs/>
          <w:lang w:val="en-GB"/>
        </w:rPr>
        <w:t xml:space="preserve">”  </w:t>
      </w:r>
    </w:p>
    <w:p w14:paraId="59DB4FF4" w14:textId="77777777" w:rsidR="00977350" w:rsidDel="008767BC" w:rsidRDefault="00977350" w:rsidP="00F01C39">
      <w:pPr>
        <w:jc w:val="both"/>
      </w:pPr>
    </w:p>
    <w:p w14:paraId="4D97317C" w14:textId="65C28AB6" w:rsidR="00977350" w:rsidDel="008767BC" w:rsidRDefault="00E43F2D" w:rsidP="00F01C39">
      <w:pPr>
        <w:jc w:val="both"/>
      </w:pPr>
      <w:r>
        <w:t>T</w:t>
      </w:r>
      <w:r w:rsidR="00977350" w:rsidRPr="2B1D1909">
        <w:t>he main reason for the failure of short-term educational interventions is resistance. According to Self-Determination Theory, framing motivation as originating externally causes rebellion and resistance because people resist extrinsic control on their thoughts and behaviour</w:t>
      </w:r>
      <w:r w:rsidR="00977350">
        <w:rPr>
          <w:rStyle w:val="FootnoteReference"/>
        </w:rPr>
        <w:footnoteReference w:id="37"/>
      </w:r>
      <w:r w:rsidR="00977350">
        <w:t>.</w:t>
      </w:r>
      <w:r w:rsidR="00977350" w:rsidRPr="2B1D1909">
        <w:t xml:space="preserve"> Research indicates that feelings of blame and resistance may be reduced by using those who are not personally the targets of prejudice as trainers</w:t>
      </w:r>
      <w:r w:rsidR="00977350">
        <w:rPr>
          <w:rStyle w:val="FootnoteReference"/>
        </w:rPr>
        <w:footnoteReference w:id="38"/>
      </w:r>
      <w:r w:rsidR="00977350" w:rsidRPr="2B1D1909">
        <w:t>. Resistance is also reduced when diversity initiatives focus on the inclusion of multiple groups to avoid certain groups feeling excluded and therefore, resistant. Employee feedback on training program</w:t>
      </w:r>
      <w:r w:rsidR="00977350">
        <w:t>s</w:t>
      </w:r>
      <w:r w:rsidR="00977350" w:rsidRPr="2B1D1909">
        <w:t xml:space="preserve"> </w:t>
      </w:r>
      <w:r>
        <w:t>is</w:t>
      </w:r>
      <w:r w:rsidR="00977350" w:rsidRPr="2B1D1909">
        <w:t xml:space="preserve"> important to identify employee dissatisfaction and resistance before it develops. Some research indicates that </w:t>
      </w:r>
      <w:r w:rsidR="00977350">
        <w:t xml:space="preserve">training </w:t>
      </w:r>
      <w:r>
        <w:t xml:space="preserve">that focuses </w:t>
      </w:r>
      <w:r w:rsidR="00977350">
        <w:t>on</w:t>
      </w:r>
      <w:r w:rsidR="00977350" w:rsidRPr="2B1D1909">
        <w:t xml:space="preserve"> </w:t>
      </w:r>
      <w:r w:rsidR="00977350">
        <w:t xml:space="preserve">highlighting </w:t>
      </w:r>
      <w:r w:rsidR="00977350" w:rsidRPr="2B1D1909">
        <w:t>stereotypes can</w:t>
      </w:r>
      <w:r w:rsidR="00977350">
        <w:t xml:space="preserve"> </w:t>
      </w:r>
      <w:r w:rsidR="00977350" w:rsidRPr="2B1D1909">
        <w:t>reinforce the</w:t>
      </w:r>
      <w:r w:rsidR="00977350">
        <w:t>se</w:t>
      </w:r>
      <w:r>
        <w:t xml:space="preserve"> </w:t>
      </w:r>
      <w:r w:rsidR="00977350">
        <w:t>stereotypes in people’s minds</w:t>
      </w:r>
      <w:r w:rsidR="00977350">
        <w:rPr>
          <w:rStyle w:val="FootnoteReference"/>
        </w:rPr>
        <w:footnoteReference w:id="39"/>
      </w:r>
      <w:r w:rsidR="00977350" w:rsidRPr="2B1D1909">
        <w:t xml:space="preserve">. </w:t>
      </w:r>
    </w:p>
    <w:p w14:paraId="3C5246D3" w14:textId="77777777" w:rsidR="00977350" w:rsidDel="008767BC" w:rsidRDefault="00977350" w:rsidP="00977350"/>
    <w:p w14:paraId="45DB01BC" w14:textId="77777777" w:rsidR="00956C5D" w:rsidRDefault="00977350" w:rsidP="006A4015">
      <w:pPr>
        <w:jc w:val="both"/>
        <w:rPr>
          <w:lang w:val="en-GB"/>
        </w:rPr>
      </w:pPr>
      <w:r w:rsidRPr="2B1D1909">
        <w:lastRenderedPageBreak/>
        <w:t>Furthermore, diversity training may make majority groups feel excluded and guilty, reduc</w:t>
      </w:r>
      <w:r>
        <w:t>ing</w:t>
      </w:r>
      <w:r w:rsidRPr="2B1D1909">
        <w:t xml:space="preserve"> their support for diversity</w:t>
      </w:r>
      <w:r>
        <w:rPr>
          <w:rStyle w:val="FootnoteReference"/>
        </w:rPr>
        <w:footnoteReference w:id="40"/>
      </w:r>
      <w:r>
        <w:t xml:space="preserve">, or </w:t>
      </w:r>
      <w:r w:rsidRPr="2B1D1909">
        <w:t>respond</w:t>
      </w:r>
      <w:r>
        <w:t>ing</w:t>
      </w:r>
      <w:r w:rsidRPr="2B1D1909">
        <w:t xml:space="preserve"> with resistance</w:t>
      </w:r>
      <w:r w:rsidR="00E43F2D">
        <w:t>.</w:t>
      </w:r>
      <w:r w:rsidRPr="2B1D1909">
        <w:t xml:space="preserve"> </w:t>
      </w:r>
      <w:r>
        <w:t>I</w:t>
      </w:r>
      <w:r w:rsidRPr="2B1D1909">
        <w:t xml:space="preserve">ntegrating </w:t>
      </w:r>
      <w:r>
        <w:t xml:space="preserve">DEI training </w:t>
      </w:r>
      <w:r w:rsidRPr="2B1D1909">
        <w:t xml:space="preserve">into </w:t>
      </w:r>
      <w:r w:rsidRPr="2B1D1909">
        <w:rPr>
          <w:lang w:val="en-GB"/>
        </w:rPr>
        <w:t>broader professional development such as cultural intelligence training</w:t>
      </w:r>
      <w:r>
        <w:rPr>
          <w:lang w:val="en-GB"/>
        </w:rPr>
        <w:t xml:space="preserve">, can mitigate </w:t>
      </w:r>
      <w:r w:rsidRPr="2B1D1909">
        <w:t>resistance,</w:t>
      </w:r>
      <w:r>
        <w:t xml:space="preserve"> by</w:t>
      </w:r>
      <w:r w:rsidRPr="2B1D1909">
        <w:t xml:space="preserve"> removing the explicit label of diversity training</w:t>
      </w:r>
      <w:r w:rsidRPr="2B1D1909">
        <w:rPr>
          <w:lang w:val="en-GB"/>
        </w:rPr>
        <w:t xml:space="preserve">. </w:t>
      </w:r>
    </w:p>
    <w:p w14:paraId="5987F0A0" w14:textId="77777777" w:rsidR="00956C5D" w:rsidRDefault="00956C5D" w:rsidP="00977350">
      <w:pPr>
        <w:rPr>
          <w:lang w:val="en-GB"/>
        </w:rPr>
      </w:pPr>
    </w:p>
    <w:p w14:paraId="24307CA4" w14:textId="1FA6D4F5" w:rsidR="00977350" w:rsidRPr="00EA5281" w:rsidRDefault="00977350" w:rsidP="00117D58">
      <w:pPr>
        <w:jc w:val="both"/>
        <w:rPr>
          <w:i/>
          <w:iCs/>
        </w:rPr>
      </w:pPr>
      <w:r>
        <w:rPr>
          <w:lang w:val="en-GB"/>
        </w:rPr>
        <w:t>A</w:t>
      </w:r>
      <w:r w:rsidR="00956C5D">
        <w:rPr>
          <w:lang w:val="en-GB"/>
        </w:rPr>
        <w:t xml:space="preserve">n </w:t>
      </w:r>
      <w:r>
        <w:rPr>
          <w:lang w:val="en-GB"/>
        </w:rPr>
        <w:t>i</w:t>
      </w:r>
      <w:r w:rsidRPr="2B1D1909">
        <w:rPr>
          <w:lang w:val="en-GB"/>
        </w:rPr>
        <w:t>nterview</w:t>
      </w:r>
      <w:r w:rsidR="00956C5D">
        <w:rPr>
          <w:lang w:val="en-GB"/>
        </w:rPr>
        <w:t xml:space="preserve">ee </w:t>
      </w:r>
      <w:r w:rsidRPr="2B1D1909">
        <w:rPr>
          <w:lang w:val="en-GB"/>
        </w:rPr>
        <w:t>referenced the potential use of the CQ Model, a framework that builds cultural intelligence capability</w:t>
      </w:r>
      <w:r w:rsidR="00F01C39">
        <w:rPr>
          <w:lang w:val="en-GB"/>
        </w:rPr>
        <w:t>:</w:t>
      </w:r>
      <w:r w:rsidRPr="2B1D1909">
        <w:rPr>
          <w:lang w:val="en-GB"/>
        </w:rPr>
        <w:t xml:space="preserve"> </w:t>
      </w:r>
      <w:r w:rsidRPr="00EA5281">
        <w:rPr>
          <w:i/>
          <w:iCs/>
        </w:rPr>
        <w:t>“</w:t>
      </w:r>
      <w:r w:rsidR="00F01C39">
        <w:rPr>
          <w:i/>
          <w:iCs/>
        </w:rPr>
        <w:t xml:space="preserve">It’s a </w:t>
      </w:r>
      <w:r w:rsidRPr="00EA5281">
        <w:rPr>
          <w:i/>
          <w:iCs/>
        </w:rPr>
        <w:t>tool for changing the mindset of leaders to make them ready for accepting cultural diversity changes and embedding that in the VPS system</w:t>
      </w:r>
      <w:r w:rsidR="00F01C39">
        <w:rPr>
          <w:i/>
          <w:iCs/>
        </w:rPr>
        <w:t>.</w:t>
      </w:r>
      <w:r w:rsidRPr="00EA5281">
        <w:rPr>
          <w:i/>
          <w:iCs/>
        </w:rPr>
        <w:t xml:space="preserve">” </w:t>
      </w:r>
    </w:p>
    <w:p w14:paraId="79339EAD" w14:textId="77777777" w:rsidR="00956C5D" w:rsidRDefault="00956C5D" w:rsidP="00977350">
      <w:pPr>
        <w:rPr>
          <w:lang w:val="en-GB"/>
        </w:rPr>
      </w:pPr>
    </w:p>
    <w:p w14:paraId="732A5BE5" w14:textId="43359220" w:rsidR="00977350" w:rsidRDefault="00977350" w:rsidP="00977350">
      <w:r w:rsidRPr="2B1D1909">
        <w:rPr>
          <w:lang w:val="en-GB"/>
        </w:rPr>
        <w:t>The CQ framework consists of building an understanding of culture and cultural differences</w:t>
      </w:r>
      <w:r>
        <w:rPr>
          <w:rStyle w:val="FootnoteReference"/>
          <w:lang w:val="en-GB"/>
        </w:rPr>
        <w:footnoteReference w:id="41"/>
      </w:r>
      <w:r w:rsidRPr="2B1D1909">
        <w:rPr>
          <w:lang w:val="en-GB"/>
        </w:rPr>
        <w:t xml:space="preserve">. </w:t>
      </w:r>
      <w:r w:rsidR="00E43F2D">
        <w:rPr>
          <w:lang w:val="en-GB"/>
        </w:rPr>
        <w:t xml:space="preserve">This is an important consideration </w:t>
      </w:r>
      <w:r w:rsidR="00F01C39">
        <w:rPr>
          <w:lang w:val="en-GB"/>
        </w:rPr>
        <w:t>considering</w:t>
      </w:r>
      <w:r w:rsidR="00E43F2D">
        <w:rPr>
          <w:lang w:val="en-GB"/>
        </w:rPr>
        <w:t xml:space="preserve"> </w:t>
      </w:r>
      <w:r w:rsidR="00F01C39">
        <w:rPr>
          <w:lang w:val="en-GB"/>
        </w:rPr>
        <w:t xml:space="preserve">that </w:t>
      </w:r>
      <w:r w:rsidR="00E43F2D">
        <w:rPr>
          <w:lang w:val="en-GB"/>
        </w:rPr>
        <w:t xml:space="preserve">research shows </w:t>
      </w:r>
      <w:r w:rsidRPr="2B1D1909">
        <w:t>white men feel “tired of being made to feel guilty in every discussion of diversity…of being cast as oppressors”</w:t>
      </w:r>
      <w:r>
        <w:rPr>
          <w:rStyle w:val="FootnoteReference"/>
        </w:rPr>
        <w:footnoteReference w:id="42"/>
      </w:r>
      <w:r w:rsidRPr="2B1D1909">
        <w:t xml:space="preserve">. </w:t>
      </w:r>
    </w:p>
    <w:p w14:paraId="3B14427F" w14:textId="77777777" w:rsidR="00977350" w:rsidRPr="00342124" w:rsidDel="008767BC" w:rsidRDefault="00977350" w:rsidP="00977350">
      <w:pPr>
        <w:rPr>
          <w:lang w:val="en-US"/>
        </w:rPr>
      </w:pPr>
    </w:p>
    <w:p w14:paraId="1347E7F8" w14:textId="77777777" w:rsidR="00977350" w:rsidRDefault="00977350" w:rsidP="00EF2966">
      <w:pPr>
        <w:pStyle w:val="Heading4"/>
        <w:spacing w:after="120"/>
        <w:rPr>
          <w:lang w:val="en-GB"/>
        </w:rPr>
      </w:pPr>
      <w:r w:rsidRPr="2B1D1909">
        <w:rPr>
          <w:lang w:val="en-GB"/>
        </w:rPr>
        <w:t>Siloed Interventions: Centralised vs Decentralised approaches</w:t>
      </w:r>
    </w:p>
    <w:p w14:paraId="37CBF096" w14:textId="77777777" w:rsidR="00956C5D" w:rsidRDefault="00977350" w:rsidP="00F01C39">
      <w:pPr>
        <w:jc w:val="both"/>
        <w:rPr>
          <w:lang w:val="en-GB"/>
        </w:rPr>
      </w:pPr>
      <w:r w:rsidRPr="2B1D1909">
        <w:t>Another reason why diversity training fails to create change is that it takes a silo</w:t>
      </w:r>
      <w:r w:rsidR="00956C5D">
        <w:t>ed</w:t>
      </w:r>
      <w:r w:rsidRPr="2B1D1909">
        <w:t xml:space="preserve"> approach to </w:t>
      </w:r>
      <w:r>
        <w:t>DEI</w:t>
      </w:r>
      <w:r w:rsidRPr="2B1D1909">
        <w:t xml:space="preserve">. </w:t>
      </w:r>
      <w:r>
        <w:t>T</w:t>
      </w:r>
      <w:r w:rsidRPr="2B1D1909">
        <w:t xml:space="preserve">raining is not </w:t>
      </w:r>
      <w:r w:rsidRPr="2B1D1909">
        <w:rPr>
          <w:lang w:val="en-GB"/>
        </w:rPr>
        <w:t xml:space="preserve">integrated into the organisation’s culture, broader professional development, or the overarching business strategy and as a result, it </w:t>
      </w:r>
      <w:r w:rsidR="00E43F2D">
        <w:rPr>
          <w:lang w:val="en-GB"/>
        </w:rPr>
        <w:t xml:space="preserve">becomes </w:t>
      </w:r>
      <w:r w:rsidRPr="2B1D1909">
        <w:rPr>
          <w:lang w:val="en-GB"/>
        </w:rPr>
        <w:t>a tokenistic box-ticking exercise</w:t>
      </w:r>
      <w:r>
        <w:rPr>
          <w:rStyle w:val="FootnoteReference"/>
          <w:lang w:val="en-GB"/>
        </w:rPr>
        <w:footnoteReference w:id="43"/>
      </w:r>
      <w:r w:rsidRPr="2B1D1909">
        <w:rPr>
          <w:lang w:val="en-GB"/>
        </w:rPr>
        <w:t xml:space="preserve">. </w:t>
      </w:r>
      <w:r>
        <w:rPr>
          <w:lang w:val="en-GB"/>
        </w:rPr>
        <w:t>T</w:t>
      </w:r>
      <w:r w:rsidRPr="2B1D1909">
        <w:rPr>
          <w:lang w:val="en-GB"/>
        </w:rPr>
        <w:t>o benefit from educational interventions</w:t>
      </w:r>
      <w:r>
        <w:rPr>
          <w:lang w:val="en-GB"/>
        </w:rPr>
        <w:t>,</w:t>
      </w:r>
      <w:r w:rsidRPr="00342124">
        <w:rPr>
          <w:lang w:val="en-GB"/>
        </w:rPr>
        <w:t xml:space="preserve"> </w:t>
      </w:r>
      <w:r w:rsidRPr="2B1D1909">
        <w:rPr>
          <w:lang w:val="en-GB"/>
        </w:rPr>
        <w:t>organisations need t</w:t>
      </w:r>
      <w:r>
        <w:rPr>
          <w:lang w:val="en-GB"/>
        </w:rPr>
        <w:t>o</w:t>
      </w:r>
      <w:r w:rsidRPr="2B1D1909">
        <w:rPr>
          <w:lang w:val="en-GB"/>
        </w:rPr>
        <w:t xml:space="preserve"> move beyond distinction made between passively valuing diversity </w:t>
      </w:r>
      <w:r>
        <w:rPr>
          <w:lang w:val="en-GB"/>
        </w:rPr>
        <w:t>(</w:t>
      </w:r>
      <w:r w:rsidRPr="2B1D1909">
        <w:rPr>
          <w:lang w:val="en-GB"/>
        </w:rPr>
        <w:t xml:space="preserve">by recognising </w:t>
      </w:r>
      <w:r>
        <w:rPr>
          <w:lang w:val="en-GB"/>
        </w:rPr>
        <w:t xml:space="preserve">an </w:t>
      </w:r>
      <w:r w:rsidRPr="00EA5281">
        <w:t>individual’s</w:t>
      </w:r>
      <w:r>
        <w:rPr>
          <w:lang w:val="en-GB"/>
        </w:rPr>
        <w:t xml:space="preserve"> </w:t>
      </w:r>
      <w:r w:rsidRPr="2B1D1909">
        <w:rPr>
          <w:lang w:val="en-GB"/>
        </w:rPr>
        <w:t>worth</w:t>
      </w:r>
      <w:r>
        <w:rPr>
          <w:lang w:val="en-GB"/>
        </w:rPr>
        <w:t>)</w:t>
      </w:r>
      <w:r w:rsidRPr="2B1D1909">
        <w:rPr>
          <w:lang w:val="en-GB"/>
        </w:rPr>
        <w:t>, and actively managing diversity</w:t>
      </w:r>
      <w:r>
        <w:rPr>
          <w:rStyle w:val="FootnoteReference"/>
          <w:lang w:val="en-GB"/>
        </w:rPr>
        <w:footnoteReference w:id="44"/>
      </w:r>
      <w:r w:rsidRPr="2B1D1909">
        <w:rPr>
          <w:lang w:val="en-GB"/>
        </w:rPr>
        <w:t xml:space="preserve">. Actively managing diversity involves successfully organising the involvement of individuals with diverse backgrounds to ensure the organisation’s strategic goals are being fully and effectively met. </w:t>
      </w:r>
    </w:p>
    <w:p w14:paraId="24BF222A" w14:textId="77777777" w:rsidR="00956C5D" w:rsidRDefault="00956C5D" w:rsidP="00F01C39">
      <w:pPr>
        <w:jc w:val="both"/>
        <w:rPr>
          <w:lang w:val="en-GB"/>
        </w:rPr>
      </w:pPr>
    </w:p>
    <w:p w14:paraId="584716D6" w14:textId="25D9848F" w:rsidR="00977350" w:rsidRPr="00956C5D" w:rsidDel="008767BC" w:rsidRDefault="00977350" w:rsidP="00416B6D">
      <w:pPr>
        <w:jc w:val="both"/>
        <w:rPr>
          <w:lang w:val="en-GB"/>
        </w:rPr>
      </w:pPr>
      <w:r w:rsidRPr="2B1D1909">
        <w:rPr>
          <w:lang w:val="en-GB"/>
        </w:rPr>
        <w:t xml:space="preserve">According to research by </w:t>
      </w:r>
      <w:r w:rsidRPr="2B1D1909">
        <w:t xml:space="preserve">Dobbin &amp; </w:t>
      </w:r>
      <w:proofErr w:type="spellStart"/>
      <w:r w:rsidRPr="2B1D1909">
        <w:t>Kalev</w:t>
      </w:r>
      <w:proofErr w:type="spellEnd"/>
      <w:r>
        <w:rPr>
          <w:rStyle w:val="FootnoteReference"/>
        </w:rPr>
        <w:footnoteReference w:id="45"/>
      </w:r>
      <w:r w:rsidR="00E43F2D">
        <w:t xml:space="preserve">, </w:t>
      </w:r>
      <w:r w:rsidRPr="2B1D1909">
        <w:t xml:space="preserve">educational training should </w:t>
      </w:r>
      <w:r w:rsidR="00E43F2D">
        <w:t xml:space="preserve">confirm with three </w:t>
      </w:r>
      <w:r w:rsidRPr="2B1D1909">
        <w:t>basic principles:</w:t>
      </w:r>
    </w:p>
    <w:p w14:paraId="3A44048E" w14:textId="77777777" w:rsidR="00977350" w:rsidDel="008767BC" w:rsidRDefault="00977350" w:rsidP="00416B6D">
      <w:pPr>
        <w:pStyle w:val="ListParagraph"/>
        <w:numPr>
          <w:ilvl w:val="0"/>
          <w:numId w:val="36"/>
        </w:numPr>
        <w:jc w:val="both"/>
        <w:rPr>
          <w:rFonts w:eastAsiaTheme="minorEastAsia" w:cstheme="minorBidi"/>
        </w:rPr>
      </w:pPr>
      <w:r w:rsidRPr="2B1D1909">
        <w:t>Engage managers and senior leaders in promoting diversity</w:t>
      </w:r>
    </w:p>
    <w:p w14:paraId="5E6F9C3E" w14:textId="247288C5" w:rsidR="00977350" w:rsidDel="008767BC" w:rsidRDefault="00977350" w:rsidP="00416B6D">
      <w:pPr>
        <w:pStyle w:val="ListParagraph"/>
        <w:numPr>
          <w:ilvl w:val="0"/>
          <w:numId w:val="36"/>
        </w:numPr>
        <w:jc w:val="both"/>
        <w:rPr>
          <w:rFonts w:eastAsiaTheme="minorEastAsia" w:cstheme="minorBidi"/>
        </w:rPr>
      </w:pPr>
      <w:r w:rsidRPr="2B1D1909">
        <w:t xml:space="preserve">Increase inter-group contact between diverse groups to </w:t>
      </w:r>
      <w:proofErr w:type="spellStart"/>
      <w:r w:rsidRPr="2B1D1909">
        <w:t>minimise</w:t>
      </w:r>
      <w:proofErr w:type="spellEnd"/>
      <w:r w:rsidRPr="2B1D1909">
        <w:t xml:space="preserve"> implicit biases i.e.</w:t>
      </w:r>
      <w:r w:rsidR="00E43F2D">
        <w:t>,</w:t>
      </w:r>
      <w:r w:rsidRPr="2B1D1909">
        <w:t xml:space="preserve"> through self-managed teams and cross-training.</w:t>
      </w:r>
    </w:p>
    <w:p w14:paraId="7AC9DC7F" w14:textId="5027F290" w:rsidR="00977350" w:rsidDel="008767BC" w:rsidRDefault="00977350" w:rsidP="00416B6D">
      <w:pPr>
        <w:pStyle w:val="ListParagraph"/>
        <w:numPr>
          <w:ilvl w:val="0"/>
          <w:numId w:val="36"/>
        </w:numPr>
        <w:jc w:val="both"/>
        <w:rPr>
          <w:rFonts w:eastAsiaTheme="minorEastAsia" w:cstheme="minorBidi"/>
        </w:rPr>
      </w:pPr>
      <w:r w:rsidRPr="2B1D1909">
        <w:t>Encourage social accountability for change i.e.</w:t>
      </w:r>
      <w:r w:rsidR="00E43F2D">
        <w:t>,</w:t>
      </w:r>
      <w:r w:rsidRPr="2B1D1909">
        <w:t xml:space="preserve"> through diversity taskforces</w:t>
      </w:r>
      <w:r w:rsidR="00E43F2D">
        <w:t>.</w:t>
      </w:r>
    </w:p>
    <w:p w14:paraId="2D1CFC82" w14:textId="77777777" w:rsidR="00977350" w:rsidDel="008767BC" w:rsidRDefault="00977350" w:rsidP="00416B6D">
      <w:pPr>
        <w:jc w:val="both"/>
      </w:pPr>
    </w:p>
    <w:p w14:paraId="4C0FD12E" w14:textId="4FC04038" w:rsidR="00977350" w:rsidDel="008767BC" w:rsidRDefault="00977350" w:rsidP="00416B6D">
      <w:pPr>
        <w:jc w:val="both"/>
      </w:pPr>
      <w:r>
        <w:t>S</w:t>
      </w:r>
      <w:r w:rsidRPr="2B1D1909">
        <w:t>hort-term interventions</w:t>
      </w:r>
      <w:r w:rsidR="00E43F2D">
        <w:t xml:space="preserve"> that </w:t>
      </w:r>
      <w:r w:rsidRPr="2B1D1909">
        <w:t xml:space="preserve">tend to occur as one-off events fail to instil any long-term behavioural or systemic changes. Rather than </w:t>
      </w:r>
      <w:r w:rsidR="00E43F2D">
        <w:t xml:space="preserve">focusing on </w:t>
      </w:r>
      <w:r w:rsidRPr="2B1D1909">
        <w:t>tokenistic short-term educational interventions, it is necessary for organisations to consider implementing structural and behavioural change</w:t>
      </w:r>
      <w:r w:rsidR="00E43F2D">
        <w:t xml:space="preserve"> initiative</w:t>
      </w:r>
      <w:r w:rsidRPr="2B1D1909">
        <w:t xml:space="preserve">s. </w:t>
      </w:r>
    </w:p>
    <w:p w14:paraId="1AC329DF" w14:textId="075BB928" w:rsidR="00956C5D" w:rsidRDefault="00977350" w:rsidP="00F01C39">
      <w:pPr>
        <w:jc w:val="both"/>
      </w:pPr>
      <w:r w:rsidRPr="756C7F93">
        <w:lastRenderedPageBreak/>
        <w:t xml:space="preserve">To identify the effective </w:t>
      </w:r>
      <w:r w:rsidRPr="002C2621">
        <w:t>elements of anti-bias training practices, one study evaluated a newly designed, interactive anti-bias initiative “(</w:t>
      </w:r>
      <w:r w:rsidRPr="00EA5281">
        <w:t>Workshop Activity for Gender Equity Simulation)</w:t>
      </w:r>
      <w:r w:rsidRPr="00EA5281">
        <w:rPr>
          <w:rFonts w:ascii="Arial" w:hAnsi="Arial" w:cs="Arial"/>
          <w:sz w:val="21"/>
          <w:szCs w:val="21"/>
          <w:shd w:val="clear" w:color="auto" w:fill="FFFFFF"/>
        </w:rPr>
        <w:t xml:space="preserve"> </w:t>
      </w:r>
      <w:r w:rsidRPr="00EA5281">
        <w:t>WAGES-Busines</w:t>
      </w:r>
      <w:r w:rsidRPr="002C2621">
        <w:t>s</w:t>
      </w:r>
      <w:r w:rsidRPr="00EA5281">
        <w:t>”</w:t>
      </w:r>
      <w:r w:rsidRPr="002C2621">
        <w:t xml:space="preserve"> against </w:t>
      </w:r>
      <w:r w:rsidRPr="00EA5281">
        <w:t>Google’s traditional anti-bias training</w:t>
      </w:r>
      <w:r w:rsidR="008B1874">
        <w:t>.</w:t>
      </w:r>
      <w:r w:rsidR="00BA1E18">
        <w:rPr>
          <w:rStyle w:val="FootnoteReference"/>
        </w:rPr>
        <w:footnoteReference w:id="46"/>
      </w:r>
    </w:p>
    <w:p w14:paraId="35D51F67" w14:textId="538E7249" w:rsidR="00977350" w:rsidRPr="002C2621" w:rsidRDefault="00977350" w:rsidP="00F01C39">
      <w:pPr>
        <w:jc w:val="both"/>
      </w:pPr>
      <w:r w:rsidRPr="002C2621">
        <w:t xml:space="preserve"> </w:t>
      </w:r>
    </w:p>
    <w:p w14:paraId="4C227DF2" w14:textId="795F19E2" w:rsidR="00977350" w:rsidRDefault="00977350" w:rsidP="00F01C39">
      <w:pPr>
        <w:pStyle w:val="ListParagraph"/>
        <w:jc w:val="both"/>
      </w:pPr>
      <w:r w:rsidRPr="756C7F93">
        <w:t>Google’s traditional training format, like many widely used in business, consisted of a PowerPoint lecture presenting the scientific findings on unconscious bias followed by a Q&amp;A session. WAGES-Business incorporated theory-grounded experiential learning methods where participants learn by ‘doing’. WAGES-Business presented scenarios of unconscious gender bias in business in a g</w:t>
      </w:r>
      <w:r>
        <w:t>a</w:t>
      </w:r>
      <w:r w:rsidRPr="756C7F93">
        <w:t>m</w:t>
      </w:r>
      <w:r>
        <w:t>e</w:t>
      </w:r>
      <w:r w:rsidRPr="756C7F93">
        <w:t xml:space="preserve"> setting. Players progressed along a game board to reach the highest level of professional attainment before concluding the exercise with a facilitator-led discussion. The study suggested that WAGES-Business and Google training participants were both comparable and participants in both groups were more likely to acknowledge unconscious bias than a control condition that did not undergo any training. However, the WAGES-Business participants were more knowledgeable of gender equity issues and more willing to discuss and confront bias. Participants were surveyed to establish the training’s effectiveness on their acknowledgement of bias, knowledge of gender equity issues, willingness to discuss bias, willingness to confront bias, concern about bias, resistance to perceived threats to freedom of behaviour</w:t>
      </w:r>
      <w:r w:rsidR="006A4015">
        <w:t xml:space="preserve"> </w:t>
      </w:r>
      <w:r w:rsidRPr="756C7F93">
        <w:t xml:space="preserve">and self-efficacy. The study showed that the WAGES-Business initiative was more effective than Google’s training, both immediately after the training and after </w:t>
      </w:r>
      <w:r w:rsidR="00E43F2D">
        <w:t>one to two</w:t>
      </w:r>
      <w:r w:rsidRPr="756C7F93">
        <w:t xml:space="preserve"> weeks, highlighting the increased effectiveness of interactive learning as opposed to traditional rote-learning that is</w:t>
      </w:r>
      <w:r w:rsidR="00E43F2D">
        <w:t xml:space="preserve"> commonly</w:t>
      </w:r>
      <w:r w:rsidRPr="756C7F93">
        <w:t xml:space="preserve"> employed </w:t>
      </w:r>
      <w:r w:rsidR="00E43F2D">
        <w:t xml:space="preserve">in </w:t>
      </w:r>
      <w:r w:rsidRPr="756C7F93">
        <w:t>short-term educational interventions.</w:t>
      </w:r>
    </w:p>
    <w:p w14:paraId="62468A59" w14:textId="77777777" w:rsidR="00977350" w:rsidDel="008767BC" w:rsidRDefault="00977350" w:rsidP="00F01C39">
      <w:pPr>
        <w:jc w:val="both"/>
      </w:pPr>
    </w:p>
    <w:p w14:paraId="64929790" w14:textId="737B4497" w:rsidR="00554FEE" w:rsidRDefault="00977350" w:rsidP="00F01C39">
      <w:pPr>
        <w:jc w:val="both"/>
      </w:pPr>
      <w:r w:rsidRPr="00E43F2D">
        <w:t xml:space="preserve">The research thus suggests that DEI initiatives are better </w:t>
      </w:r>
      <w:r w:rsidR="00416B6D">
        <w:t>i</w:t>
      </w:r>
      <w:r w:rsidR="008F200E">
        <w:t>mplement</w:t>
      </w:r>
      <w:r w:rsidRPr="00E43F2D">
        <w:t>ed through integration into a broader planned change approach to systemically manage diversity. While many organisations have implemented a corporate diversity strategy, most have not used a “strategic planned change approach” to manage diversity systemically</w:t>
      </w:r>
      <w:r w:rsidRPr="00E43F2D">
        <w:rPr>
          <w:rStyle w:val="FootnoteReference"/>
        </w:rPr>
        <w:footnoteReference w:id="47"/>
      </w:r>
      <w:r w:rsidRPr="00E43F2D">
        <w:t xml:space="preserve">. </w:t>
      </w:r>
    </w:p>
    <w:p w14:paraId="6F9B4AE2" w14:textId="77777777" w:rsidR="00554FEE" w:rsidRDefault="00554FEE" w:rsidP="00F01C39">
      <w:pPr>
        <w:jc w:val="both"/>
      </w:pPr>
    </w:p>
    <w:p w14:paraId="47366594" w14:textId="66CD5DFB" w:rsidR="00977350" w:rsidRDefault="00977350" w:rsidP="00F01C39">
      <w:pPr>
        <w:jc w:val="both"/>
      </w:pPr>
      <w:r w:rsidRPr="00E43F2D">
        <w:t>The notion of integration draws heavily on Senge’s Systems Thinking model</w:t>
      </w:r>
      <w:r w:rsidRPr="00E43F2D">
        <w:rPr>
          <w:rStyle w:val="FootnoteReference"/>
        </w:rPr>
        <w:footnoteReference w:id="48"/>
      </w:r>
      <w:r w:rsidRPr="00E43F2D">
        <w:rPr>
          <w:rStyle w:val="FootnoteReference"/>
        </w:rPr>
        <w:t xml:space="preserve"> </w:t>
      </w:r>
      <w:r w:rsidRPr="00E43F2D">
        <w:t>in which all systems and processes within an organisation must be integrated for systems change to occur. According to Senge, individual stand-alone interventions do not produce systems change. Successful change requires a holistic approach that integrates individual-level changes with systems changes. This kind of systems thinking requires the ability to see the “big picture” and to be able to see the interrelationships between what may seem to be completely unrelated</w:t>
      </w:r>
      <w:r w:rsidR="00E43F2D">
        <w:t xml:space="preserve"> issues</w:t>
      </w:r>
      <w:r w:rsidRPr="00E43F2D">
        <w:t xml:space="preserve">. </w:t>
      </w:r>
      <w:r w:rsidR="00E43F2D">
        <w:t>I</w:t>
      </w:r>
      <w:r w:rsidRPr="00E43F2D">
        <w:t>n the context of diversity and inclusion, changing recruitment processes alone will not produce a  maintainable, diverse workforce, but will need to consider the entire employee lifecycle (including sourcing and selection, talent identification, advancement, incentives and retention)  to produce lasting change and increased diversity.</w:t>
      </w:r>
    </w:p>
    <w:p w14:paraId="0CE3B22A" w14:textId="11F7899F" w:rsidR="00977350" w:rsidRDefault="00977350" w:rsidP="00AD715D">
      <w:pPr>
        <w:ind w:left="720"/>
        <w:jc w:val="both"/>
      </w:pPr>
      <w:r w:rsidRPr="00453F59">
        <w:lastRenderedPageBreak/>
        <w:t>In the Fin</w:t>
      </w:r>
      <w:r w:rsidR="00E43F2D">
        <w:t>n</w:t>
      </w:r>
      <w:r w:rsidRPr="00453F59">
        <w:t xml:space="preserve">ish </w:t>
      </w:r>
      <w:r w:rsidR="0035619A" w:rsidRPr="00453F59">
        <w:t>Defen</w:t>
      </w:r>
      <w:r w:rsidR="00660EDB">
        <w:t>ce F</w:t>
      </w:r>
      <w:r w:rsidRPr="00453F59">
        <w:t>orce</w:t>
      </w:r>
      <w:r w:rsidR="00660EDB">
        <w:t>s</w:t>
      </w:r>
      <w:r w:rsidRPr="00453F59">
        <w:t xml:space="preserve">, a systems-change approach was used to challenge the structures and organisational practices across both horizontal and vertical hierarchies of the organisation. Researchers </w:t>
      </w:r>
      <w:r w:rsidR="00E43F2D">
        <w:t xml:space="preserve">adopted </w:t>
      </w:r>
      <w:r w:rsidRPr="00453F59">
        <w:t xml:space="preserve">an integrated approach to understanding pre-existing beliefs </w:t>
      </w:r>
      <w:r w:rsidR="00E43F2D">
        <w:t xml:space="preserve">about gender equality </w:t>
      </w:r>
      <w:r w:rsidRPr="00453F59">
        <w:t>initiatives</w:t>
      </w:r>
      <w:r w:rsidR="004F0D91">
        <w:rPr>
          <w:rStyle w:val="FootnoteReference"/>
        </w:rPr>
        <w:footnoteReference w:id="49"/>
      </w:r>
      <w:r w:rsidRPr="00453F59">
        <w:t>.</w:t>
      </w:r>
      <w:r w:rsidR="004F0D91">
        <w:t xml:space="preserve"> </w:t>
      </w:r>
      <w:r w:rsidRPr="00453F59">
        <w:t xml:space="preserve">Instead of applying specific </w:t>
      </w:r>
      <w:r w:rsidR="00E43F2D">
        <w:t xml:space="preserve">gender equality </w:t>
      </w:r>
      <w:r w:rsidRPr="00453F59">
        <w:t xml:space="preserve">practices, open dialogue </w:t>
      </w:r>
      <w:r w:rsidR="00E43F2D">
        <w:t xml:space="preserve">encouraged the identification of the attitudes and </w:t>
      </w:r>
      <w:r w:rsidRPr="00453F59">
        <w:t xml:space="preserve">beliefs </w:t>
      </w:r>
      <w:r w:rsidR="00E43F2D">
        <w:t xml:space="preserve">that </w:t>
      </w:r>
      <w:r w:rsidRPr="00453F59">
        <w:t xml:space="preserve">would serve as barriers to </w:t>
      </w:r>
      <w:r w:rsidR="00E43F2D">
        <w:t>gender equality</w:t>
      </w:r>
      <w:r w:rsidRPr="00453F59">
        <w:t xml:space="preserve">, </w:t>
      </w:r>
      <w:r w:rsidR="00E43F2D">
        <w:t xml:space="preserve">thereby </w:t>
      </w:r>
      <w:r w:rsidRPr="00453F59">
        <w:t>allowing researchers to better understand the context in which to apply change. Occupational group and rank w</w:t>
      </w:r>
      <w:r w:rsidR="00E43F2D">
        <w:t>ere</w:t>
      </w:r>
      <w:r w:rsidRPr="00453F59">
        <w:t xml:space="preserve"> shown to affect participants’ views on </w:t>
      </w:r>
      <w:r w:rsidR="00E43F2D">
        <w:t xml:space="preserve">gender equality. </w:t>
      </w:r>
      <w:r w:rsidRPr="00453F59">
        <w:t>Th</w:t>
      </w:r>
      <w:r w:rsidR="00E43F2D">
        <w:t>is</w:t>
      </w:r>
      <w:r w:rsidRPr="00453F59">
        <w:t xml:space="preserve"> application of systems thinking demonstrates how policies and practices can</w:t>
      </w:r>
      <w:r w:rsidR="00E43F2D">
        <w:t xml:space="preserve"> be</w:t>
      </w:r>
      <w:r w:rsidRPr="00453F59">
        <w:t xml:space="preserve"> better applied when understood within the context of the organisation. </w:t>
      </w:r>
    </w:p>
    <w:p w14:paraId="1636AF1B" w14:textId="77777777" w:rsidR="00977350" w:rsidDel="008767BC" w:rsidRDefault="00977350" w:rsidP="00651E72">
      <w:pPr>
        <w:pStyle w:val="paragraphtext"/>
      </w:pPr>
    </w:p>
    <w:p w14:paraId="4EF6FD30" w14:textId="70F6C7E8" w:rsidR="00977350" w:rsidRPr="004F0D91" w:rsidDel="008767BC" w:rsidRDefault="00977350" w:rsidP="004F0D91">
      <w:pPr>
        <w:jc w:val="both"/>
        <w:rPr>
          <w:lang w:val="en-GB"/>
        </w:rPr>
      </w:pPr>
      <w:r>
        <w:rPr>
          <w:lang w:val="en-GB"/>
        </w:rPr>
        <w:t>S</w:t>
      </w:r>
      <w:r w:rsidRPr="2B1D1909">
        <w:rPr>
          <w:lang w:val="en-GB"/>
        </w:rPr>
        <w:t>iloed and decentralised interventions are one of the reasons why stand-alone diversity training fails</w:t>
      </w:r>
      <w:r>
        <w:rPr>
          <w:rStyle w:val="FootnoteReference"/>
          <w:lang w:val="en-GB"/>
        </w:rPr>
        <w:footnoteReference w:id="50"/>
      </w:r>
      <w:r w:rsidRPr="2B1D1909">
        <w:rPr>
          <w:lang w:val="en-GB"/>
        </w:rPr>
        <w:t xml:space="preserve"> to create any long-term change and why it typically becomes a “box-ticking” exercise. Diversity practices</w:t>
      </w:r>
      <w:r>
        <w:rPr>
          <w:lang w:val="en-GB"/>
        </w:rPr>
        <w:t xml:space="preserve"> </w:t>
      </w:r>
      <w:r w:rsidRPr="2B1D1909">
        <w:rPr>
          <w:lang w:val="en-GB"/>
        </w:rPr>
        <w:t>becom</w:t>
      </w:r>
      <w:r w:rsidR="00E43F2D">
        <w:rPr>
          <w:lang w:val="en-GB"/>
        </w:rPr>
        <w:t>e a</w:t>
      </w:r>
      <w:r w:rsidRPr="2B1D1909">
        <w:rPr>
          <w:lang w:val="en-GB"/>
        </w:rPr>
        <w:t xml:space="preserve"> compliance exercise when not </w:t>
      </w:r>
      <w:r>
        <w:rPr>
          <w:lang w:val="en-GB"/>
        </w:rPr>
        <w:t>included in strategy</w:t>
      </w:r>
      <w:r w:rsidRPr="2B1D1909">
        <w:rPr>
          <w:lang w:val="en-GB"/>
        </w:rPr>
        <w:t xml:space="preserve"> </w:t>
      </w:r>
      <w:r>
        <w:rPr>
          <w:lang w:val="en-GB"/>
        </w:rPr>
        <w:t xml:space="preserve">and </w:t>
      </w:r>
      <w:r w:rsidRPr="002C2621">
        <w:rPr>
          <w:lang w:val="en-GB"/>
        </w:rPr>
        <w:t xml:space="preserve">integrated as a core competency across the organisation. </w:t>
      </w:r>
      <w:r w:rsidR="00E43F2D">
        <w:rPr>
          <w:lang w:val="en-GB"/>
        </w:rPr>
        <w:t xml:space="preserve">In support of this point, a </w:t>
      </w:r>
      <w:r w:rsidR="008C4EC9">
        <w:rPr>
          <w:lang w:val="en-GB"/>
        </w:rPr>
        <w:t>DEI</w:t>
      </w:r>
      <w:r w:rsidRPr="00EA5281">
        <w:rPr>
          <w:lang w:val="en-GB"/>
        </w:rPr>
        <w:t xml:space="preserve"> practitioner</w:t>
      </w:r>
      <w:r w:rsidR="00E43F2D">
        <w:rPr>
          <w:lang w:val="en-GB"/>
        </w:rPr>
        <w:t xml:space="preserve"> </w:t>
      </w:r>
      <w:r w:rsidRPr="002C2621">
        <w:rPr>
          <w:lang w:val="en-GB"/>
        </w:rPr>
        <w:t>expl</w:t>
      </w:r>
      <w:r w:rsidR="00E43F2D">
        <w:rPr>
          <w:lang w:val="en-GB"/>
        </w:rPr>
        <w:t>ain</w:t>
      </w:r>
      <w:r w:rsidR="00554FEE">
        <w:rPr>
          <w:lang w:val="en-GB"/>
        </w:rPr>
        <w:t>ed</w:t>
      </w:r>
      <w:r w:rsidRPr="002C2621">
        <w:rPr>
          <w:lang w:val="en-GB"/>
        </w:rPr>
        <w:t xml:space="preserve"> how narrowly focused and decentralised interventions create less sustainable change outcomes</w:t>
      </w:r>
      <w:r w:rsidR="008C4EC9">
        <w:rPr>
          <w:lang w:val="en-GB"/>
        </w:rPr>
        <w:t>:</w:t>
      </w:r>
      <w:r w:rsidR="004F0D91">
        <w:rPr>
          <w:lang w:val="en-GB"/>
        </w:rPr>
        <w:t xml:space="preserve"> </w:t>
      </w:r>
      <w:r w:rsidRPr="004F0D91">
        <w:rPr>
          <w:i/>
          <w:iCs/>
          <w:lang w:val="en-GB"/>
        </w:rPr>
        <w:t>“There is a misguided perception that DEI is a check-the-box exercise which comes about from companies believing that DEI is important without knowing what it is</w:t>
      </w:r>
      <w:r w:rsidR="00F01C39" w:rsidRPr="004F0D91">
        <w:rPr>
          <w:i/>
          <w:iCs/>
          <w:lang w:val="en-GB"/>
        </w:rPr>
        <w:t>.</w:t>
      </w:r>
      <w:r w:rsidRPr="004F0D91">
        <w:rPr>
          <w:i/>
          <w:iCs/>
          <w:lang w:val="en-GB"/>
        </w:rPr>
        <w:t xml:space="preserve">” </w:t>
      </w:r>
    </w:p>
    <w:p w14:paraId="745C0881" w14:textId="77777777" w:rsidR="00977350" w:rsidDel="008767BC" w:rsidRDefault="00977350" w:rsidP="00F01C39">
      <w:pPr>
        <w:jc w:val="both"/>
      </w:pPr>
    </w:p>
    <w:p w14:paraId="70B2734A" w14:textId="16B202BD" w:rsidR="00977350" w:rsidRPr="00416B6D" w:rsidDel="008767BC" w:rsidRDefault="00977350" w:rsidP="00117D58">
      <w:pPr>
        <w:jc w:val="both"/>
        <w:rPr>
          <w:rStyle w:val="BookTitle"/>
          <w:rFonts w:asciiTheme="minorHAnsi" w:hAnsiTheme="minorHAnsi"/>
          <w:i/>
          <w:iCs/>
        </w:rPr>
      </w:pPr>
      <w:r w:rsidRPr="2B1D1909">
        <w:rPr>
          <w:lang w:val="en-GB"/>
        </w:rPr>
        <w:t xml:space="preserve">The shortcomings of decentralised interventions highlight the need for </w:t>
      </w:r>
      <w:r>
        <w:rPr>
          <w:lang w:val="en-GB"/>
        </w:rPr>
        <w:t>DEI</w:t>
      </w:r>
      <w:r w:rsidRPr="2B1D1909">
        <w:rPr>
          <w:lang w:val="en-GB"/>
        </w:rPr>
        <w:t xml:space="preserve"> to be driven </w:t>
      </w:r>
      <w:r w:rsidR="00E43F2D">
        <w:rPr>
          <w:lang w:val="en-GB"/>
        </w:rPr>
        <w:t>by</w:t>
      </w:r>
      <w:r w:rsidRPr="2B1D1909">
        <w:rPr>
          <w:lang w:val="en-GB"/>
        </w:rPr>
        <w:t xml:space="preserve"> an approach t</w:t>
      </w:r>
      <w:r w:rsidR="00E43F2D">
        <w:rPr>
          <w:lang w:val="en-GB"/>
        </w:rPr>
        <w:t xml:space="preserve">o </w:t>
      </w:r>
      <w:r w:rsidRPr="2B1D1909">
        <w:rPr>
          <w:lang w:val="en-GB"/>
        </w:rPr>
        <w:t>integrates it into the culture and across all levels of the organisation. Interviewee</w:t>
      </w:r>
      <w:r>
        <w:rPr>
          <w:lang w:val="en-GB"/>
        </w:rPr>
        <w:t>s</w:t>
      </w:r>
      <w:r w:rsidRPr="2B1D1909">
        <w:rPr>
          <w:lang w:val="en-GB"/>
        </w:rPr>
        <w:t xml:space="preserve"> shared </w:t>
      </w:r>
      <w:r>
        <w:rPr>
          <w:lang w:val="en-GB"/>
        </w:rPr>
        <w:t>that</w:t>
      </w:r>
      <w:r w:rsidR="00F01C39">
        <w:rPr>
          <w:lang w:val="en-GB"/>
        </w:rPr>
        <w:t>:</w:t>
      </w:r>
      <w:r>
        <w:rPr>
          <w:lang w:val="en-GB"/>
        </w:rPr>
        <w:t xml:space="preserve"> </w:t>
      </w:r>
      <w:r w:rsidRPr="00E0738A">
        <w:rPr>
          <w:rStyle w:val="BookTitle"/>
          <w:i/>
          <w:iCs/>
        </w:rPr>
        <w:t>“DEI is often silo-ed and seen as an HR</w:t>
      </w:r>
      <w:r w:rsidR="00AF0CBE">
        <w:rPr>
          <w:rStyle w:val="BookTitle"/>
          <w:i/>
          <w:iCs/>
        </w:rPr>
        <w:t xml:space="preserve"> </w:t>
      </w:r>
      <w:r w:rsidR="00AF0CBE" w:rsidRPr="00117D58">
        <w:rPr>
          <w:rStyle w:val="BookTitle"/>
        </w:rPr>
        <w:t>[Human Resources]</w:t>
      </w:r>
      <w:r w:rsidRPr="00E0738A">
        <w:rPr>
          <w:rStyle w:val="BookTitle"/>
          <w:i/>
          <w:iCs/>
        </w:rPr>
        <w:t xml:space="preserve"> function living only in HR” </w:t>
      </w:r>
      <w:r w:rsidR="00416B6D">
        <w:rPr>
          <w:rStyle w:val="BookTitle"/>
        </w:rPr>
        <w:t xml:space="preserve">and </w:t>
      </w:r>
      <w:r w:rsidRPr="00416B6D">
        <w:rPr>
          <w:rStyle w:val="BookTitle"/>
          <w:rFonts w:asciiTheme="minorHAnsi" w:hAnsiTheme="minorHAnsi"/>
          <w:i/>
          <w:iCs/>
        </w:rPr>
        <w:t>“</w:t>
      </w:r>
      <w:r w:rsidR="00E43F2D" w:rsidRPr="00416B6D">
        <w:rPr>
          <w:rStyle w:val="BookTitle"/>
          <w:rFonts w:asciiTheme="minorHAnsi" w:hAnsiTheme="minorHAnsi"/>
          <w:i/>
          <w:iCs/>
        </w:rPr>
        <w:t>W</w:t>
      </w:r>
      <w:r w:rsidRPr="00416B6D">
        <w:rPr>
          <w:rStyle w:val="BookTitle"/>
          <w:rFonts w:asciiTheme="minorHAnsi" w:hAnsiTheme="minorHAnsi"/>
          <w:i/>
          <w:iCs/>
        </w:rPr>
        <w:t>e have silo approaches to the DEI action plan (</w:t>
      </w:r>
      <w:r w:rsidR="003F6148" w:rsidRPr="00416B6D">
        <w:rPr>
          <w:rStyle w:val="BookTitle"/>
          <w:rFonts w:asciiTheme="minorHAnsi" w:hAnsiTheme="minorHAnsi"/>
          <w:i/>
          <w:iCs/>
        </w:rPr>
        <w:t>i.e.,</w:t>
      </w:r>
      <w:r w:rsidRPr="00416B6D">
        <w:rPr>
          <w:rStyle w:val="BookTitle"/>
          <w:rFonts w:asciiTheme="minorHAnsi" w:hAnsiTheme="minorHAnsi"/>
          <w:i/>
          <w:iCs/>
        </w:rPr>
        <w:t xml:space="preserve"> disability, gender equality, multicultural) but we want to integrate these approaches with the GEAP (Gender Equality Action Plan) which takes an intersectional approach ….[GEAP’s] need to be seen as integrated, not as an add-on </w:t>
      </w:r>
      <w:r w:rsidR="008F200E" w:rsidRPr="00416B6D">
        <w:rPr>
          <w:rStyle w:val="BookTitle"/>
          <w:rFonts w:asciiTheme="minorHAnsi" w:hAnsiTheme="minorHAnsi"/>
          <w:i/>
          <w:iCs/>
        </w:rPr>
        <w:t>–</w:t>
      </w:r>
      <w:r w:rsidRPr="00416B6D">
        <w:rPr>
          <w:rStyle w:val="BookTitle"/>
          <w:rFonts w:asciiTheme="minorHAnsi" w:hAnsiTheme="minorHAnsi"/>
          <w:i/>
          <w:iCs/>
        </w:rPr>
        <w:t xml:space="preserve"> this will help get over the barrier of lack of resourcing</w:t>
      </w:r>
      <w:r w:rsidR="00E43F2D" w:rsidRPr="00416B6D">
        <w:rPr>
          <w:rStyle w:val="BookTitle"/>
          <w:rFonts w:asciiTheme="minorHAnsi" w:hAnsiTheme="minorHAnsi"/>
          <w:i/>
          <w:iCs/>
        </w:rPr>
        <w:t>.</w:t>
      </w:r>
      <w:r w:rsidRPr="00416B6D">
        <w:rPr>
          <w:rStyle w:val="BookTitle"/>
          <w:rFonts w:asciiTheme="minorHAnsi" w:hAnsiTheme="minorHAnsi"/>
          <w:i/>
          <w:iCs/>
        </w:rPr>
        <w:t xml:space="preserve">” </w:t>
      </w:r>
    </w:p>
    <w:p w14:paraId="08FDCF7A" w14:textId="77777777" w:rsidR="00977350" w:rsidDel="008767BC" w:rsidRDefault="00977350" w:rsidP="00977350"/>
    <w:p w14:paraId="0C0D3CE3" w14:textId="461FD5CA" w:rsidR="00977350" w:rsidRDefault="00977350" w:rsidP="00F01C39">
      <w:pPr>
        <w:jc w:val="both"/>
        <w:rPr>
          <w:lang w:val="en-GB"/>
        </w:rPr>
      </w:pPr>
      <w:r>
        <w:rPr>
          <w:lang w:val="en-GB"/>
        </w:rPr>
        <w:t>T</w:t>
      </w:r>
      <w:r w:rsidRPr="2B1D1909">
        <w:rPr>
          <w:lang w:val="en-GB"/>
        </w:rPr>
        <w:t>he literature and interview data su</w:t>
      </w:r>
      <w:r>
        <w:rPr>
          <w:lang w:val="en-GB"/>
        </w:rPr>
        <w:t>pport the view</w:t>
      </w:r>
      <w:r w:rsidR="00E43F2D">
        <w:rPr>
          <w:lang w:val="en-GB"/>
        </w:rPr>
        <w:t xml:space="preserve"> </w:t>
      </w:r>
      <w:r w:rsidRPr="2B1D1909">
        <w:rPr>
          <w:lang w:val="en-GB"/>
        </w:rPr>
        <w:t xml:space="preserve">that </w:t>
      </w:r>
      <w:r>
        <w:rPr>
          <w:lang w:val="en-GB"/>
        </w:rPr>
        <w:t>DEI</w:t>
      </w:r>
      <w:r w:rsidRPr="2B1D1909">
        <w:rPr>
          <w:lang w:val="en-GB"/>
        </w:rPr>
        <w:t xml:space="preserve"> strategies must be integrated into and within “organisational DNA”</w:t>
      </w:r>
      <w:r w:rsidR="00E43F2D">
        <w:rPr>
          <w:lang w:val="en-GB"/>
        </w:rPr>
        <w:t>.</w:t>
      </w:r>
      <w:r w:rsidR="00416B6D">
        <w:rPr>
          <w:lang w:val="en-GB"/>
        </w:rPr>
        <w:t xml:space="preserve"> </w:t>
      </w:r>
      <w:r w:rsidR="00E43F2D">
        <w:rPr>
          <w:lang w:val="en-GB"/>
        </w:rPr>
        <w:t>DEI must be integrated into</w:t>
      </w:r>
      <w:r w:rsidRPr="2B1D1909">
        <w:rPr>
          <w:lang w:val="en-GB"/>
        </w:rPr>
        <w:t xml:space="preserve"> broader business strategy and </w:t>
      </w:r>
      <w:r w:rsidR="00E43F2D">
        <w:rPr>
          <w:lang w:val="en-GB"/>
        </w:rPr>
        <w:t>culture</w:t>
      </w:r>
      <w:r w:rsidRPr="2B1D1909">
        <w:rPr>
          <w:lang w:val="en-GB"/>
        </w:rPr>
        <w:t xml:space="preserve"> across all levels of the organisation</w:t>
      </w:r>
      <w:r>
        <w:rPr>
          <w:rStyle w:val="FootnoteReference"/>
          <w:lang w:val="en-GB"/>
        </w:rPr>
        <w:footnoteReference w:id="51"/>
      </w:r>
      <w:r w:rsidRPr="2B1D1909">
        <w:rPr>
          <w:lang w:val="en-GB"/>
        </w:rPr>
        <w:t xml:space="preserve">. </w:t>
      </w:r>
    </w:p>
    <w:p w14:paraId="27A5CBAF" w14:textId="77777777" w:rsidR="00554FEE" w:rsidRDefault="00554FEE" w:rsidP="00F01C39">
      <w:pPr>
        <w:jc w:val="both"/>
        <w:rPr>
          <w:lang w:val="en-GB"/>
        </w:rPr>
      </w:pPr>
    </w:p>
    <w:p w14:paraId="72E58177" w14:textId="5AD74BB3" w:rsidR="00977350" w:rsidDel="008767BC" w:rsidRDefault="00977350" w:rsidP="00F01C39">
      <w:pPr>
        <w:pStyle w:val="ListParagraph"/>
        <w:jc w:val="both"/>
      </w:pPr>
      <w:r w:rsidRPr="00EA5281">
        <w:t>IBM’s success with DEI implementation is a good example of alignment of DEI with the organisation’s strategic goals</w:t>
      </w:r>
      <w:r>
        <w:t xml:space="preserve">. </w:t>
      </w:r>
      <w:r w:rsidRPr="00453F59">
        <w:t>IBM took a non-siloed approach and sought to integrate</w:t>
      </w:r>
      <w:r w:rsidR="00E43F2D">
        <w:t xml:space="preserve"> DEI</w:t>
      </w:r>
      <w:r w:rsidRPr="00453F59">
        <w:t xml:space="preserve"> as a core competency across all levels of the organisation. DEI became an integral part of the organisation’s culture. IBM aligned their </w:t>
      </w:r>
      <w:r w:rsidR="00E43F2D">
        <w:t>Diversity and Inclusion S</w:t>
      </w:r>
      <w:r w:rsidRPr="00453F59">
        <w:t xml:space="preserve">trategy with their wider business strategy, embedding accountability for managers and senior leaders to ensure progress towards goals. IBM </w:t>
      </w:r>
      <w:proofErr w:type="spellStart"/>
      <w:r w:rsidRPr="00453F59">
        <w:t>utilised</w:t>
      </w:r>
      <w:proofErr w:type="spellEnd"/>
      <w:r w:rsidRPr="00453F59">
        <w:t xml:space="preserve"> a “5-minute drill” which took place during a discussion of </w:t>
      </w:r>
      <w:r w:rsidRPr="00453F59">
        <w:lastRenderedPageBreak/>
        <w:t xml:space="preserve">management talent at the corporate and business unit levels. During senior-level meetings, executives were expected to discuss high-potential managers who </w:t>
      </w:r>
      <w:r w:rsidR="00E43F2D">
        <w:t>we</w:t>
      </w:r>
      <w:r w:rsidRPr="00453F59">
        <w:t>re women or belong</w:t>
      </w:r>
      <w:r w:rsidR="00E43F2D">
        <w:t>ed</w:t>
      </w:r>
      <w:r w:rsidRPr="00453F59">
        <w:t xml:space="preserve"> to a</w:t>
      </w:r>
      <w:r w:rsidR="00E43F2D">
        <w:t xml:space="preserve"> </w:t>
      </w:r>
      <w:r w:rsidRPr="00453F59">
        <w:t xml:space="preserve">minority group. This ensured that executives were held accountable for identifying and grooming high potential minority managers. Managing diversity was also </w:t>
      </w:r>
      <w:r w:rsidR="00E43F2D">
        <w:t xml:space="preserve">included as a core </w:t>
      </w:r>
      <w:r w:rsidRPr="00453F59">
        <w:t>competenc</w:t>
      </w:r>
      <w:r w:rsidR="00E43F2D">
        <w:t xml:space="preserve">y for managers </w:t>
      </w:r>
      <w:r w:rsidRPr="00453F59">
        <w:t xml:space="preserve">and included in training and orientation of new managers. </w:t>
      </w:r>
    </w:p>
    <w:p w14:paraId="69A4AA7D" w14:textId="77777777" w:rsidR="00977350" w:rsidRDefault="00977350" w:rsidP="00F01C39">
      <w:pPr>
        <w:jc w:val="both"/>
        <w:rPr>
          <w:lang w:val="en-GB"/>
        </w:rPr>
      </w:pPr>
    </w:p>
    <w:p w14:paraId="028CA07E" w14:textId="4E598B03" w:rsidR="00977350" w:rsidRPr="004F0D91" w:rsidRDefault="00977350" w:rsidP="004F0D91">
      <w:pPr>
        <w:jc w:val="both"/>
        <w:rPr>
          <w:lang w:val="en-GB"/>
        </w:rPr>
      </w:pPr>
      <w:r w:rsidRPr="00453F59">
        <w:rPr>
          <w:lang w:val="en-GB"/>
        </w:rPr>
        <w:t>Change initiatives fail when leaders neglect to firmly anchor changes in the organisation’s culture</w:t>
      </w:r>
      <w:r w:rsidRPr="00453F59">
        <w:rPr>
          <w:rStyle w:val="FootnoteReference"/>
          <w:lang w:val="en-GB"/>
        </w:rPr>
        <w:footnoteReference w:id="52"/>
      </w:r>
      <w:r w:rsidRPr="00453F59">
        <w:rPr>
          <w:lang w:val="en-GB"/>
        </w:rPr>
        <w:t xml:space="preserve">. </w:t>
      </w:r>
      <w:r>
        <w:t>An interviewee highlighted</w:t>
      </w:r>
      <w:r>
        <w:rPr>
          <w:lang w:val="en-GB"/>
        </w:rPr>
        <w:t xml:space="preserve"> that e</w:t>
      </w:r>
      <w:r w:rsidRPr="2B1D1909">
        <w:rPr>
          <w:lang w:val="en-GB"/>
        </w:rPr>
        <w:t xml:space="preserve">ffective implementation of policy, practice and behavioural changes require </w:t>
      </w:r>
      <w:r>
        <w:rPr>
          <w:lang w:val="en-GB"/>
        </w:rPr>
        <w:t>DEI</w:t>
      </w:r>
      <w:r w:rsidRPr="2B1D1909">
        <w:rPr>
          <w:lang w:val="en-GB"/>
        </w:rPr>
        <w:t xml:space="preserve"> to be seen as a core competency as opposed to a mere</w:t>
      </w:r>
      <w:r w:rsidR="00416B6D">
        <w:rPr>
          <w:lang w:val="en-GB"/>
        </w:rPr>
        <w:t xml:space="preserve"> </w:t>
      </w:r>
      <w:r w:rsidRPr="2B1D1909">
        <w:rPr>
          <w:lang w:val="en-GB"/>
        </w:rPr>
        <w:t>“add on”</w:t>
      </w:r>
      <w:r w:rsidR="008C4EC9">
        <w:rPr>
          <w:lang w:val="en-GB"/>
        </w:rPr>
        <w:t>:</w:t>
      </w:r>
      <w:r w:rsidR="004F0D91">
        <w:rPr>
          <w:lang w:val="en-GB"/>
        </w:rPr>
        <w:t xml:space="preserve"> </w:t>
      </w:r>
      <w:r w:rsidRPr="004F0D91">
        <w:rPr>
          <w:i/>
          <w:iCs/>
        </w:rPr>
        <w:t>“</w:t>
      </w:r>
      <w:r w:rsidR="00E43F2D" w:rsidRPr="004F0D91">
        <w:rPr>
          <w:i/>
          <w:iCs/>
        </w:rPr>
        <w:t>P</w:t>
      </w:r>
      <w:r w:rsidRPr="004F0D91">
        <w:rPr>
          <w:i/>
          <w:iCs/>
        </w:rPr>
        <w:t xml:space="preserve">eople inside and outside the company don’t want DEI to be an add-on – it needs to be integrated deeply into the core of the business which changes how we collect data, how we talk about DEI, how we act on strategy and this all depends on the organisation’s ethos and culture.” </w:t>
      </w:r>
    </w:p>
    <w:p w14:paraId="67F5A42A" w14:textId="77777777" w:rsidR="00977350" w:rsidRDefault="00977350" w:rsidP="00F256E0">
      <w:pPr>
        <w:jc w:val="both"/>
        <w:rPr>
          <w:lang w:val="en-GB"/>
        </w:rPr>
      </w:pPr>
    </w:p>
    <w:p w14:paraId="4F6BF084" w14:textId="5D2BDD04" w:rsidR="00554FEE" w:rsidRDefault="00977350" w:rsidP="00F256E0">
      <w:pPr>
        <w:jc w:val="both"/>
        <w:rPr>
          <w:lang w:val="en-GB"/>
        </w:rPr>
      </w:pPr>
      <w:r w:rsidRPr="2B1D1909">
        <w:rPr>
          <w:lang w:val="en-GB"/>
        </w:rPr>
        <w:t xml:space="preserve">According to PwC’s 2016 </w:t>
      </w:r>
      <w:r>
        <w:rPr>
          <w:lang w:val="en-GB"/>
        </w:rPr>
        <w:t>DEI</w:t>
      </w:r>
      <w:r w:rsidRPr="2B1D1909">
        <w:rPr>
          <w:lang w:val="en-GB"/>
        </w:rPr>
        <w:t xml:space="preserve"> report</w:t>
      </w:r>
      <w:r>
        <w:rPr>
          <w:rStyle w:val="FootnoteReference"/>
          <w:color w:val="44546A"/>
          <w:lang w:val="en"/>
        </w:rPr>
        <w:footnoteReference w:id="53"/>
      </w:r>
      <w:r>
        <w:rPr>
          <w:lang w:val="en-GB"/>
        </w:rPr>
        <w:t>, a</w:t>
      </w:r>
      <w:r w:rsidRPr="2B1D1909">
        <w:rPr>
          <w:lang w:val="en-GB"/>
        </w:rPr>
        <w:t xml:space="preserve"> standalone approach to </w:t>
      </w:r>
      <w:r>
        <w:rPr>
          <w:lang w:val="en-GB"/>
        </w:rPr>
        <w:t>DEI</w:t>
      </w:r>
      <w:r w:rsidRPr="2B1D1909">
        <w:rPr>
          <w:lang w:val="en-GB"/>
        </w:rPr>
        <w:t xml:space="preserve"> </w:t>
      </w:r>
      <w:r w:rsidR="00E43F2D">
        <w:rPr>
          <w:lang w:val="en-GB"/>
        </w:rPr>
        <w:t>is not</w:t>
      </w:r>
      <w:r w:rsidRPr="2B1D1909">
        <w:rPr>
          <w:lang w:val="en-GB"/>
        </w:rPr>
        <w:t xml:space="preserve"> enough to create sustainable change or visible progress. Sustainable progress </w:t>
      </w:r>
      <w:r w:rsidR="00E43F2D">
        <w:rPr>
          <w:lang w:val="en-GB"/>
        </w:rPr>
        <w:t xml:space="preserve">is </w:t>
      </w:r>
      <w:r w:rsidRPr="2B1D1909">
        <w:rPr>
          <w:lang w:val="en-GB"/>
        </w:rPr>
        <w:t xml:space="preserve">only achieved if </w:t>
      </w:r>
      <w:r>
        <w:rPr>
          <w:lang w:val="en-GB"/>
        </w:rPr>
        <w:t>DEI</w:t>
      </w:r>
      <w:r w:rsidRPr="2B1D1909">
        <w:rPr>
          <w:lang w:val="en-GB"/>
        </w:rPr>
        <w:t xml:space="preserve"> is driven in an integrated way that targets all levels of the organisation – including those at the senior level through a top-down approach. According to the report, </w:t>
      </w:r>
      <w:r>
        <w:rPr>
          <w:lang w:val="en-GB"/>
        </w:rPr>
        <w:t>DEI</w:t>
      </w:r>
      <w:r w:rsidRPr="2B1D1909">
        <w:rPr>
          <w:lang w:val="en-GB"/>
        </w:rPr>
        <w:t xml:space="preserve"> must be embedded within the DNA of an organisation, identified as fundamental to success, and woven into the fabric of its business, </w:t>
      </w:r>
      <w:proofErr w:type="gramStart"/>
      <w:r w:rsidRPr="2B1D1909">
        <w:rPr>
          <w:lang w:val="en-GB"/>
        </w:rPr>
        <w:t>customer</w:t>
      </w:r>
      <w:proofErr w:type="gramEnd"/>
      <w:r w:rsidRPr="2B1D1909">
        <w:rPr>
          <w:lang w:val="en-GB"/>
        </w:rPr>
        <w:t xml:space="preserve"> and workforce strategies. The overarching aim should be to engage and influence stakeholders across the organisation towards the goal of a business environment where </w:t>
      </w:r>
      <w:r>
        <w:rPr>
          <w:lang w:val="en-GB"/>
        </w:rPr>
        <w:t>DEI</w:t>
      </w:r>
      <w:r w:rsidRPr="2B1D1909">
        <w:rPr>
          <w:lang w:val="en-GB"/>
        </w:rPr>
        <w:t xml:space="preserve"> is an implicit aspect of every discussion, activity, and customer interaction.  Successful change requires a holistic approach that integrates individual-level changes with systems changes</w:t>
      </w:r>
      <w:r w:rsidR="00E43F2D">
        <w:rPr>
          <w:lang w:val="en-GB"/>
        </w:rPr>
        <w:t>.</w:t>
      </w:r>
      <w:r w:rsidRPr="2B1D1909">
        <w:rPr>
          <w:lang w:val="en-GB"/>
        </w:rPr>
        <w:t xml:space="preserve"> </w:t>
      </w:r>
    </w:p>
    <w:p w14:paraId="62F102D0" w14:textId="5305C5C5" w:rsidR="00F256E0" w:rsidRDefault="00F256E0" w:rsidP="00F256E0">
      <w:pPr>
        <w:jc w:val="both"/>
        <w:rPr>
          <w:lang w:val="en-GB"/>
        </w:rPr>
      </w:pPr>
    </w:p>
    <w:p w14:paraId="03749B5F" w14:textId="062F7270" w:rsidR="001973B9" w:rsidRPr="007C4048" w:rsidDel="008767BC" w:rsidRDefault="00977350" w:rsidP="007C4048">
      <w:pPr>
        <w:pStyle w:val="Heading3"/>
        <w:rPr>
          <w:strike/>
        </w:rPr>
      </w:pPr>
      <w:bookmarkStart w:id="47" w:name="_Toc119247386"/>
      <w:r w:rsidRPr="00F256E0">
        <w:rPr>
          <w:lang w:val="en-GB"/>
        </w:rPr>
        <w:t>A</w:t>
      </w:r>
      <w:r w:rsidR="7D0B60FB" w:rsidRPr="00F256E0">
        <w:rPr>
          <w:lang w:val="en-GB"/>
        </w:rPr>
        <w:t xml:space="preserve"> top-down approach that embeds accountability</w:t>
      </w:r>
      <w:bookmarkEnd w:id="47"/>
      <w:r w:rsidR="7D0B60FB" w:rsidRPr="007C4048">
        <w:rPr>
          <w:strike/>
          <w:lang w:val="en-GB"/>
        </w:rPr>
        <w:t xml:space="preserve"> </w:t>
      </w:r>
    </w:p>
    <w:p w14:paraId="43DA7818" w14:textId="4842DD17" w:rsidR="002149BB" w:rsidRDefault="7D0B60FB" w:rsidP="00F256E0">
      <w:pPr>
        <w:jc w:val="both"/>
        <w:rPr>
          <w:lang w:val="en-GB"/>
        </w:rPr>
      </w:pPr>
      <w:r w:rsidRPr="2B1D1909">
        <w:rPr>
          <w:lang w:val="en-GB"/>
        </w:rPr>
        <w:t>According to the research, support and commitment of senior leaders and managers</w:t>
      </w:r>
      <w:r w:rsidR="00F256E0">
        <w:rPr>
          <w:lang w:val="en-GB"/>
        </w:rPr>
        <w:t xml:space="preserve"> is</w:t>
      </w:r>
      <w:r w:rsidRPr="2B1D1909">
        <w:rPr>
          <w:lang w:val="en-GB"/>
        </w:rPr>
        <w:t xml:space="preserve"> critical for change, mainly when designing and executing policies, processes and actions that make </w:t>
      </w:r>
      <w:r w:rsidR="00337989" w:rsidRPr="00337989">
        <w:rPr>
          <w:lang w:val="en-GB"/>
        </w:rPr>
        <w:t xml:space="preserve">CALD women </w:t>
      </w:r>
      <w:r w:rsidRPr="2B1D1909">
        <w:rPr>
          <w:lang w:val="en-GB"/>
        </w:rPr>
        <w:t xml:space="preserve">feel valued and respected in the workplace. </w:t>
      </w:r>
      <w:r w:rsidR="005349C8" w:rsidRPr="2B1D1909">
        <w:rPr>
          <w:lang w:val="en-GB"/>
        </w:rPr>
        <w:t xml:space="preserve">While some initiatives have worked, others have failed </w:t>
      </w:r>
      <w:r w:rsidR="002149BB">
        <w:rPr>
          <w:lang w:val="en-GB"/>
        </w:rPr>
        <w:t>for</w:t>
      </w:r>
      <w:r w:rsidR="005349C8" w:rsidRPr="2B1D1909">
        <w:rPr>
          <w:lang w:val="en-GB"/>
        </w:rPr>
        <w:t xml:space="preserve"> several reasons such as poor accountability, lack of inclusive leadership, poor change management and resistance to challenge the status quo</w:t>
      </w:r>
      <w:r w:rsidR="005E75BF">
        <w:rPr>
          <w:rStyle w:val="FootnoteReference"/>
          <w:lang w:val="en-GB"/>
        </w:rPr>
        <w:footnoteReference w:id="54"/>
      </w:r>
      <w:r w:rsidR="005349C8">
        <w:rPr>
          <w:lang w:val="en-GB"/>
        </w:rPr>
        <w:t xml:space="preserve">. </w:t>
      </w:r>
      <w:r w:rsidR="00B7071D">
        <w:rPr>
          <w:lang w:val="en-GB"/>
        </w:rPr>
        <w:t xml:space="preserve">Moreover, </w:t>
      </w:r>
      <w:r w:rsidR="00B7071D">
        <w:t xml:space="preserve">belief that executives are acting in good faith </w:t>
      </w:r>
      <w:r w:rsidR="00B7071D">
        <w:rPr>
          <w:lang w:val="en-GB"/>
        </w:rPr>
        <w:t xml:space="preserve">with </w:t>
      </w:r>
      <w:r w:rsidR="00B7071D">
        <w:t>integrity</w:t>
      </w:r>
      <w:r w:rsidR="00F256E0">
        <w:t xml:space="preserve"> </w:t>
      </w:r>
      <w:r w:rsidR="00B7071D">
        <w:t>is critical to establishing trust and gaining employee commitment.</w:t>
      </w:r>
    </w:p>
    <w:p w14:paraId="60E77FA4" w14:textId="28CDB60F" w:rsidR="001973B9" w:rsidDel="008767BC" w:rsidRDefault="001973B9" w:rsidP="00F256E0">
      <w:pPr>
        <w:jc w:val="both"/>
      </w:pPr>
    </w:p>
    <w:p w14:paraId="08BE362C" w14:textId="7B2B76D5" w:rsidR="001973B9" w:rsidDel="008767BC" w:rsidRDefault="7D0B60FB" w:rsidP="00F256E0">
      <w:pPr>
        <w:jc w:val="both"/>
        <w:rPr>
          <w:color w:val="333333"/>
        </w:rPr>
      </w:pPr>
      <w:r w:rsidRPr="007C4048">
        <w:t>Many</w:t>
      </w:r>
      <w:r w:rsidRPr="00F131D9">
        <w:t xml:space="preserve"> organisations</w:t>
      </w:r>
      <w:r w:rsidRPr="00E81920">
        <w:t xml:space="preserve"> </w:t>
      </w:r>
      <w:r w:rsidRPr="2B1D1909">
        <w:t xml:space="preserve">worldwide have </w:t>
      </w:r>
      <w:r w:rsidR="00F256E0">
        <w:t>implemented DEI initiatives to increase</w:t>
      </w:r>
      <w:r w:rsidRPr="2B1D1909">
        <w:t xml:space="preserve"> women’s representation, equal pay, and flexible working</w:t>
      </w:r>
      <w:r w:rsidR="005A012F">
        <w:rPr>
          <w:rStyle w:val="FootnoteReference"/>
        </w:rPr>
        <w:footnoteReference w:id="55"/>
      </w:r>
      <w:r w:rsidRPr="2B1D1909">
        <w:t xml:space="preserve">. However, </w:t>
      </w:r>
      <w:r w:rsidR="00F256E0">
        <w:t>most</w:t>
      </w:r>
      <w:r w:rsidRPr="2B1D1909">
        <w:t xml:space="preserve"> have failed to create an equitable and inclusive workplace environment for </w:t>
      </w:r>
      <w:r w:rsidR="00344082">
        <w:t>W</w:t>
      </w:r>
      <w:r w:rsidRPr="2B1D1909">
        <w:t xml:space="preserve">omen of </w:t>
      </w:r>
      <w:r w:rsidR="00344082">
        <w:t>C</w:t>
      </w:r>
      <w:r w:rsidRPr="2B1D1909">
        <w:t>olour</w:t>
      </w:r>
      <w:r w:rsidR="00C25DE1">
        <w:rPr>
          <w:rStyle w:val="FootnoteReference"/>
        </w:rPr>
        <w:footnoteReference w:id="56"/>
      </w:r>
      <w:r w:rsidRPr="2B1D1909">
        <w:t xml:space="preserve">. According to McKinsey’s Women in the Workplace </w:t>
      </w:r>
      <w:r w:rsidRPr="00D1154A">
        <w:lastRenderedPageBreak/>
        <w:t xml:space="preserve">2021 report, </w:t>
      </w:r>
      <w:r w:rsidRPr="007C4048">
        <w:t xml:space="preserve">representation of </w:t>
      </w:r>
      <w:r w:rsidR="00344082">
        <w:t>W</w:t>
      </w:r>
      <w:r w:rsidRPr="007C4048">
        <w:t xml:space="preserve">omen of </w:t>
      </w:r>
      <w:r w:rsidR="00344082">
        <w:t>C</w:t>
      </w:r>
      <w:r w:rsidRPr="007C4048">
        <w:t xml:space="preserve">olour </w:t>
      </w:r>
      <w:r w:rsidR="00824EE0">
        <w:t>is significantly lower</w:t>
      </w:r>
      <w:r w:rsidRPr="007C4048">
        <w:t xml:space="preserve"> </w:t>
      </w:r>
      <w:r w:rsidR="00F256E0">
        <w:t>compared</w:t>
      </w:r>
      <w:r w:rsidRPr="007C4048">
        <w:t xml:space="preserve"> to </w:t>
      </w:r>
      <w:r w:rsidR="00824EE0">
        <w:t>w</w:t>
      </w:r>
      <w:r w:rsidRPr="007C4048">
        <w:t xml:space="preserve">hite men, </w:t>
      </w:r>
      <w:r w:rsidR="00824EE0">
        <w:t>w</w:t>
      </w:r>
      <w:r w:rsidRPr="007C4048">
        <w:t>hite women, and men of colour at every step in the c</w:t>
      </w:r>
      <w:r w:rsidR="00BB09A9">
        <w:t>areer</w:t>
      </w:r>
      <w:r w:rsidRPr="007C4048">
        <w:t xml:space="preserve"> pipeline, leaving them severely underrepresented at every level of employment. </w:t>
      </w:r>
    </w:p>
    <w:p w14:paraId="3ABAE6BC" w14:textId="6C20A4CE" w:rsidR="001973B9" w:rsidDel="008767BC" w:rsidRDefault="001973B9" w:rsidP="007C4048"/>
    <w:p w14:paraId="3D9BE32C" w14:textId="6A0222FB" w:rsidR="001973B9" w:rsidDel="008767BC" w:rsidRDefault="7D0B60FB" w:rsidP="00D740BF">
      <w:pPr>
        <w:jc w:val="both"/>
      </w:pPr>
      <w:r w:rsidRPr="007C4048">
        <w:t xml:space="preserve">As research </w:t>
      </w:r>
      <w:r w:rsidR="00BB2DDE">
        <w:t>indicates</w:t>
      </w:r>
      <w:r w:rsidR="00432B67">
        <w:t>,</w:t>
      </w:r>
      <w:r w:rsidR="00BB2DDE">
        <w:t xml:space="preserve"> </w:t>
      </w:r>
      <w:r w:rsidR="00F131D9" w:rsidRPr="007C4048">
        <w:t>t</w:t>
      </w:r>
      <w:r w:rsidRPr="00BB09A9">
        <w:t xml:space="preserve">he </w:t>
      </w:r>
      <w:r w:rsidRPr="2B1D1909">
        <w:t>disconnect between organisation</w:t>
      </w:r>
      <w:r w:rsidR="00F256E0">
        <w:t>al</w:t>
      </w:r>
      <w:r w:rsidRPr="2B1D1909">
        <w:t xml:space="preserve"> commitment</w:t>
      </w:r>
      <w:r w:rsidR="00F256E0">
        <w:t xml:space="preserve">s </w:t>
      </w:r>
      <w:r w:rsidRPr="2B1D1909">
        <w:t xml:space="preserve">to </w:t>
      </w:r>
      <w:r w:rsidR="00263340">
        <w:t>DEI</w:t>
      </w:r>
      <w:r w:rsidRPr="2B1D1909">
        <w:t xml:space="preserve"> and their </w:t>
      </w:r>
      <w:r w:rsidR="00F256E0">
        <w:t xml:space="preserve">ability </w:t>
      </w:r>
      <w:r w:rsidRPr="2B1D1909">
        <w:t>to create a diverse and inclusive environment is the main reason behind the failure of most diversity and inclusion projects</w:t>
      </w:r>
      <w:r w:rsidR="002D0774">
        <w:t xml:space="preserve">, which usually focus on </w:t>
      </w:r>
      <w:r w:rsidRPr="2B1D1909">
        <w:t>target</w:t>
      </w:r>
      <w:r w:rsidR="002D0774">
        <w:t xml:space="preserve">ing </w:t>
      </w:r>
      <w:r w:rsidRPr="2B1D1909">
        <w:t xml:space="preserve">individuals </w:t>
      </w:r>
      <w:r w:rsidR="002D0774">
        <w:t xml:space="preserve">to </w:t>
      </w:r>
      <w:r w:rsidRPr="2B1D1909">
        <w:t>change their behaviour (bottom-up approach) rather than systemic and organisational level barriers</w:t>
      </w:r>
      <w:r w:rsidR="00A24C90">
        <w:rPr>
          <w:rStyle w:val="FootnoteReference"/>
        </w:rPr>
        <w:footnoteReference w:id="57"/>
      </w:r>
      <w:r w:rsidRPr="2B1D1909">
        <w:t>.</w:t>
      </w:r>
      <w:r w:rsidRPr="2B1D1909">
        <w:rPr>
          <w:lang w:val="en-GB"/>
        </w:rPr>
        <w:t xml:space="preserve"> </w:t>
      </w:r>
    </w:p>
    <w:p w14:paraId="652CD2A9" w14:textId="57ADEBB0" w:rsidR="001973B9" w:rsidDel="008767BC" w:rsidRDefault="001973B9" w:rsidP="00D740BF">
      <w:pPr>
        <w:jc w:val="both"/>
      </w:pPr>
    </w:p>
    <w:p w14:paraId="0BB3E5EE" w14:textId="5C36C9C1" w:rsidR="00554FEE" w:rsidRDefault="7D0B60FB" w:rsidP="00D740BF">
      <w:pPr>
        <w:jc w:val="both"/>
      </w:pPr>
      <w:r w:rsidRPr="007C4048">
        <w:t>A</w:t>
      </w:r>
      <w:r w:rsidRPr="005A73F8">
        <w:t xml:space="preserve"> study </w:t>
      </w:r>
      <w:r w:rsidRPr="007C4048">
        <w:t>by Laver et</w:t>
      </w:r>
      <w:r w:rsidR="003C6097">
        <w:t xml:space="preserve"> </w:t>
      </w:r>
      <w:r w:rsidRPr="007C4048">
        <w:t xml:space="preserve">al. </w:t>
      </w:r>
      <w:r w:rsidRPr="005A73F8">
        <w:t xml:space="preserve">highlights </w:t>
      </w:r>
      <w:r w:rsidRPr="2B1D1909">
        <w:t>the downsides of bottom-up approaches to promote gender equality in the workplace</w:t>
      </w:r>
      <w:r w:rsidR="00DE25B3">
        <w:rPr>
          <w:rStyle w:val="FootnoteReference"/>
        </w:rPr>
        <w:footnoteReference w:id="58"/>
      </w:r>
      <w:r w:rsidRPr="2B1D1909">
        <w:t>. They found that targeting individual-level changes</w:t>
      </w:r>
      <w:r w:rsidRPr="2B1D1909">
        <w:rPr>
          <w:lang w:val="en-GB"/>
        </w:rPr>
        <w:t xml:space="preserve"> such as </w:t>
      </w:r>
      <w:r w:rsidR="00D740BF">
        <w:rPr>
          <w:lang w:val="en-GB"/>
        </w:rPr>
        <w:t xml:space="preserve">introducing </w:t>
      </w:r>
      <w:r w:rsidRPr="2B1D1909">
        <w:t xml:space="preserve">mentoring </w:t>
      </w:r>
      <w:r w:rsidR="00D740BF">
        <w:t xml:space="preserve">programs </w:t>
      </w:r>
      <w:r w:rsidRPr="2B1D1909">
        <w:t xml:space="preserve">and </w:t>
      </w:r>
      <w:r w:rsidR="00D740BF">
        <w:t xml:space="preserve">hosting </w:t>
      </w:r>
      <w:r w:rsidRPr="2B1D1909">
        <w:t>networking events</w:t>
      </w:r>
      <w:r w:rsidRPr="2B1D1909">
        <w:rPr>
          <w:lang w:val="en-GB"/>
        </w:rPr>
        <w:t xml:space="preserve"> </w:t>
      </w:r>
      <w:r w:rsidR="002D0774">
        <w:rPr>
          <w:lang w:val="en-GB"/>
        </w:rPr>
        <w:t xml:space="preserve">increases individual skill and knowledge </w:t>
      </w:r>
      <w:r w:rsidRPr="2B1D1909">
        <w:rPr>
          <w:lang w:val="en-GB"/>
        </w:rPr>
        <w:t>but does not produce</w:t>
      </w:r>
      <w:r w:rsidR="002D0774">
        <w:rPr>
          <w:lang w:val="en-GB"/>
        </w:rPr>
        <w:t xml:space="preserve"> sustainable</w:t>
      </w:r>
      <w:r w:rsidRPr="2B1D1909">
        <w:rPr>
          <w:lang w:val="en-GB"/>
        </w:rPr>
        <w:t xml:space="preserve"> systemic change. The study</w:t>
      </w:r>
      <w:r w:rsidR="002D0774">
        <w:rPr>
          <w:lang w:val="en-GB"/>
        </w:rPr>
        <w:t xml:space="preserve"> demonstrates</w:t>
      </w:r>
      <w:r w:rsidRPr="2B1D1909">
        <w:rPr>
          <w:lang w:val="en-GB"/>
        </w:rPr>
        <w:t xml:space="preserve"> that </w:t>
      </w:r>
      <w:r w:rsidR="002D0774">
        <w:rPr>
          <w:lang w:val="en-GB"/>
        </w:rPr>
        <w:t xml:space="preserve">a </w:t>
      </w:r>
      <w:r w:rsidRPr="2B1D1909">
        <w:rPr>
          <w:lang w:val="en-GB"/>
        </w:rPr>
        <w:t>bottom-up approach</w:t>
      </w:r>
      <w:r w:rsidR="002D0774">
        <w:rPr>
          <w:lang w:val="en-GB"/>
        </w:rPr>
        <w:t xml:space="preserve"> </w:t>
      </w:r>
      <w:r w:rsidRPr="2B1D1909">
        <w:t>is ineffective in creating cultur</w:t>
      </w:r>
      <w:r w:rsidR="002D0774">
        <w:t xml:space="preserve">al </w:t>
      </w:r>
      <w:r w:rsidRPr="2B1D1909">
        <w:t xml:space="preserve">shift </w:t>
      </w:r>
      <w:r w:rsidR="002D0774">
        <w:t>or r</w:t>
      </w:r>
      <w:r w:rsidRPr="2B1D1909">
        <w:t>emoving the structural barriers required for systemic change</w:t>
      </w:r>
      <w:r w:rsidR="002D0774">
        <w:t>.</w:t>
      </w:r>
      <w:r w:rsidRPr="2B1D1909">
        <w:t xml:space="preserve"> </w:t>
      </w:r>
    </w:p>
    <w:p w14:paraId="032892A6" w14:textId="77777777" w:rsidR="00554FEE" w:rsidRDefault="00554FEE" w:rsidP="00D740BF">
      <w:pPr>
        <w:jc w:val="both"/>
      </w:pPr>
    </w:p>
    <w:p w14:paraId="3C30330E" w14:textId="408664C5" w:rsidR="001973B9" w:rsidRPr="004F0D91" w:rsidDel="008767BC" w:rsidRDefault="002D0774" w:rsidP="004F0D91">
      <w:pPr>
        <w:jc w:val="both"/>
      </w:pPr>
      <w:r>
        <w:t>T</w:t>
      </w:r>
      <w:r w:rsidR="7D0B60FB" w:rsidRPr="2B1D1909">
        <w:rPr>
          <w:lang w:val="en-GB"/>
        </w:rPr>
        <w:t>he interview findings of this study also</w:t>
      </w:r>
      <w:r w:rsidR="00C946D2">
        <w:rPr>
          <w:lang w:val="en-GB"/>
        </w:rPr>
        <w:t xml:space="preserve"> reveal</w:t>
      </w:r>
      <w:r w:rsidR="7D0B60FB" w:rsidRPr="2B1D1909">
        <w:rPr>
          <w:lang w:val="en-GB"/>
        </w:rPr>
        <w:t xml:space="preserve"> the inefficiency of the bottom-up approach. </w:t>
      </w:r>
      <w:r w:rsidR="7D0B60FB" w:rsidRPr="007C4048">
        <w:t xml:space="preserve">One </w:t>
      </w:r>
      <w:r w:rsidR="00554FEE">
        <w:t>interviewee who works as a</w:t>
      </w:r>
      <w:r w:rsidR="00C946D2">
        <w:t xml:space="preserve"> </w:t>
      </w:r>
      <w:r w:rsidR="004D3F40">
        <w:t>DEI</w:t>
      </w:r>
      <w:r w:rsidR="7D0B60FB" w:rsidRPr="00D034A4">
        <w:t xml:space="preserve"> consultant expressed </w:t>
      </w:r>
      <w:r w:rsidR="00554FEE">
        <w:t xml:space="preserve">the view </w:t>
      </w:r>
      <w:r w:rsidR="003A64DC">
        <w:t xml:space="preserve">that </w:t>
      </w:r>
      <w:r w:rsidR="7D0B60FB" w:rsidRPr="00D034A4">
        <w:t>bottom-up approaches fail to achieve genuinely inclusive workplaces</w:t>
      </w:r>
      <w:r w:rsidR="00C946D2">
        <w:t>:</w:t>
      </w:r>
      <w:r w:rsidR="004F0D91">
        <w:t xml:space="preserve"> </w:t>
      </w:r>
      <w:r w:rsidR="7D0B60FB" w:rsidRPr="004F0D91">
        <w:rPr>
          <w:i/>
          <w:iCs/>
        </w:rPr>
        <w:t xml:space="preserve">“Leadership delegates DEI onto an employee group (i.e., </w:t>
      </w:r>
      <w:r w:rsidR="00C946D2" w:rsidRPr="004F0D91">
        <w:rPr>
          <w:i/>
          <w:iCs/>
        </w:rPr>
        <w:t xml:space="preserve">a </w:t>
      </w:r>
      <w:r w:rsidR="7D0B60FB" w:rsidRPr="004F0D91">
        <w:rPr>
          <w:i/>
          <w:iCs/>
        </w:rPr>
        <w:t>taskforce) which is ineffective as employees have burnout and they don’t have expertise in change management. Tasking someone passionate because of lived experience to do that work undermines the work from</w:t>
      </w:r>
      <w:r w:rsidR="008F200E" w:rsidRPr="004F0D91">
        <w:rPr>
          <w:i/>
          <w:iCs/>
        </w:rPr>
        <w:t xml:space="preserve"> </w:t>
      </w:r>
      <w:r w:rsidR="7D0B60FB" w:rsidRPr="004F0D91">
        <w:rPr>
          <w:i/>
          <w:iCs/>
        </w:rPr>
        <w:t xml:space="preserve">a capacity perspective and a knowledge perspective, and this results in failure </w:t>
      </w:r>
      <w:r w:rsidR="00FC6639" w:rsidRPr="004F0D91">
        <w:rPr>
          <w:i/>
          <w:iCs/>
        </w:rPr>
        <w:t>–</w:t>
      </w:r>
      <w:r w:rsidR="7D0B60FB" w:rsidRPr="004F0D91">
        <w:rPr>
          <w:i/>
          <w:iCs/>
        </w:rPr>
        <w:t xml:space="preserve"> this is why bottom-up grassroots programs fail, and there needs to be a top-down approach.”</w:t>
      </w:r>
    </w:p>
    <w:p w14:paraId="5BDFD4B2" w14:textId="12C8AFB0" w:rsidR="001973B9" w:rsidDel="008767BC" w:rsidRDefault="001973B9" w:rsidP="00D740BF">
      <w:pPr>
        <w:jc w:val="both"/>
      </w:pPr>
    </w:p>
    <w:p w14:paraId="227329A1" w14:textId="0C31F90A" w:rsidR="001973B9" w:rsidRPr="004F0D91" w:rsidDel="008767BC" w:rsidRDefault="00C946D2" w:rsidP="004F0D91">
      <w:pPr>
        <w:jc w:val="both"/>
      </w:pPr>
      <w:r>
        <w:rPr>
          <w:lang w:val="en-GB"/>
        </w:rPr>
        <w:t>W</w:t>
      </w:r>
      <w:r w:rsidR="7D0B60FB" w:rsidRPr="2B1D1909">
        <w:rPr>
          <w:lang w:val="en-GB"/>
        </w:rPr>
        <w:t xml:space="preserve">hen responsibility </w:t>
      </w:r>
      <w:r>
        <w:rPr>
          <w:lang w:val="en-GB"/>
        </w:rPr>
        <w:t>for</w:t>
      </w:r>
      <w:r w:rsidR="7D0B60FB" w:rsidRPr="2B1D1909">
        <w:rPr>
          <w:lang w:val="en-GB"/>
        </w:rPr>
        <w:t xml:space="preserve"> change initiatives is assigned to</w:t>
      </w:r>
      <w:r>
        <w:rPr>
          <w:lang w:val="en-GB"/>
        </w:rPr>
        <w:t xml:space="preserve"> lower organisational </w:t>
      </w:r>
      <w:r w:rsidR="7D0B60FB" w:rsidRPr="2B1D1909">
        <w:rPr>
          <w:lang w:val="en-GB"/>
        </w:rPr>
        <w:t>level</w:t>
      </w:r>
      <w:r>
        <w:rPr>
          <w:lang w:val="en-GB"/>
        </w:rPr>
        <w:t xml:space="preserve">s, </w:t>
      </w:r>
      <w:r w:rsidR="7D0B60FB" w:rsidRPr="2B1D1909">
        <w:rPr>
          <w:lang w:val="en-GB"/>
        </w:rPr>
        <w:t xml:space="preserve">employees have less power, </w:t>
      </w:r>
      <w:proofErr w:type="gramStart"/>
      <w:r w:rsidR="7D0B60FB" w:rsidRPr="2B1D1909">
        <w:rPr>
          <w:lang w:val="en-GB"/>
        </w:rPr>
        <w:t>capacity</w:t>
      </w:r>
      <w:proofErr w:type="gramEnd"/>
      <w:r w:rsidR="7D0B60FB" w:rsidRPr="2B1D1909">
        <w:rPr>
          <w:lang w:val="en-GB"/>
        </w:rPr>
        <w:t xml:space="preserve"> and capabilit</w:t>
      </w:r>
      <w:r>
        <w:rPr>
          <w:lang w:val="en-GB"/>
        </w:rPr>
        <w:t>y</w:t>
      </w:r>
      <w:r w:rsidR="7D0B60FB" w:rsidRPr="2B1D1909">
        <w:rPr>
          <w:lang w:val="en-GB"/>
        </w:rPr>
        <w:t xml:space="preserve"> to drive </w:t>
      </w:r>
      <w:r>
        <w:rPr>
          <w:lang w:val="en-GB"/>
        </w:rPr>
        <w:t xml:space="preserve">and sustain </w:t>
      </w:r>
      <w:r w:rsidR="7D0B60FB" w:rsidRPr="2B1D1909">
        <w:rPr>
          <w:lang w:val="en-GB"/>
        </w:rPr>
        <w:t>cha</w:t>
      </w:r>
      <w:r>
        <w:rPr>
          <w:lang w:val="en-GB"/>
        </w:rPr>
        <w:t xml:space="preserve">nge. </w:t>
      </w:r>
      <w:r w:rsidR="7D0B60FB" w:rsidRPr="2B1D1909">
        <w:rPr>
          <w:lang w:val="en-GB"/>
        </w:rPr>
        <w:t xml:space="preserve">Supporting </w:t>
      </w:r>
      <w:r>
        <w:rPr>
          <w:lang w:val="en-GB"/>
        </w:rPr>
        <w:t>this</w:t>
      </w:r>
      <w:r w:rsidR="7D0B60FB" w:rsidRPr="2B1D1909">
        <w:rPr>
          <w:lang w:val="en-GB"/>
        </w:rPr>
        <w:t xml:space="preserve"> point,</w:t>
      </w:r>
      <w:r w:rsidR="7D0B60FB" w:rsidRPr="2B1D1909">
        <w:rPr>
          <w:sz w:val="20"/>
          <w:szCs w:val="20"/>
          <w:lang w:val="en-GB"/>
        </w:rPr>
        <w:t xml:space="preserve"> </w:t>
      </w:r>
      <w:r w:rsidR="7D0B60FB" w:rsidRPr="2B1D1909">
        <w:t>Do</w:t>
      </w:r>
      <w:r w:rsidR="00A80F4F">
        <w:t>b</w:t>
      </w:r>
      <w:r w:rsidR="7D0B60FB" w:rsidRPr="2B1D1909">
        <w:t xml:space="preserve">bin &amp; </w:t>
      </w:r>
      <w:proofErr w:type="spellStart"/>
      <w:r w:rsidR="7D0B60FB" w:rsidRPr="2B1D1909">
        <w:t>Kalev’s</w:t>
      </w:r>
      <w:proofErr w:type="spellEnd"/>
      <w:r w:rsidR="7D0B60FB" w:rsidRPr="2B1D1909">
        <w:t xml:space="preserve"> research</w:t>
      </w:r>
      <w:r w:rsidR="009C7924">
        <w:rPr>
          <w:rStyle w:val="FootnoteReference"/>
        </w:rPr>
        <w:footnoteReference w:id="59"/>
      </w:r>
      <w:r w:rsidR="7D0B60FB" w:rsidRPr="2B1D1909">
        <w:t xml:space="preserve"> indicates the significance of senior leadership </w:t>
      </w:r>
      <w:r>
        <w:t xml:space="preserve">taking accountability to </w:t>
      </w:r>
      <w:r w:rsidR="7D0B60FB" w:rsidRPr="2B1D1909">
        <w:t xml:space="preserve">embed change into everyday practice. </w:t>
      </w:r>
      <w:r>
        <w:t>When</w:t>
      </w:r>
      <w:r w:rsidR="7D0B60FB" w:rsidRPr="2B1D1909">
        <w:t xml:space="preserve"> leaders lack the incentive to pursue new organisational goals over old routines, they tend to resist change as too costly and uncomfortable. Consequently, a lack of accountability for achieving goals results in little incentive for change to occur. Confirming Do</w:t>
      </w:r>
      <w:r w:rsidR="00A80F4F">
        <w:t>b</w:t>
      </w:r>
      <w:r w:rsidR="7D0B60FB" w:rsidRPr="2B1D1909">
        <w:t xml:space="preserve">bin &amp; </w:t>
      </w:r>
      <w:proofErr w:type="spellStart"/>
      <w:r w:rsidR="7D0B60FB" w:rsidRPr="2B1D1909">
        <w:t>Kalev’s</w:t>
      </w:r>
      <w:proofErr w:type="spellEnd"/>
      <w:r w:rsidR="7D0B60FB" w:rsidRPr="2B1D1909">
        <w:t xml:space="preserve"> findings, one participant of this study also commented on the effects of accountability, particularly the ramifications of the absence of top-level accountability</w:t>
      </w:r>
      <w:r w:rsidR="00A54CE5">
        <w:t xml:space="preserve">. Referring to the </w:t>
      </w:r>
      <w:r w:rsidR="00D740BF">
        <w:t xml:space="preserve">introduction of mandatory training at </w:t>
      </w:r>
      <w:r w:rsidR="00A54CE5">
        <w:t xml:space="preserve">Starbucks </w:t>
      </w:r>
      <w:r w:rsidR="00D740BF">
        <w:t>to address racism, the interviewee stated that:</w:t>
      </w:r>
      <w:r w:rsidR="004F0D91">
        <w:t xml:space="preserve"> </w:t>
      </w:r>
      <w:r w:rsidR="7D0B60FB" w:rsidRPr="004F0D91">
        <w:rPr>
          <w:i/>
          <w:iCs/>
        </w:rPr>
        <w:t>“People are saying on social media that mandatory training is not effective and organisations are now having to meet a demand for genuine accountability</w:t>
      </w:r>
      <w:r w:rsidR="00FD6516" w:rsidRPr="004F0D91">
        <w:rPr>
          <w:i/>
          <w:iCs/>
        </w:rPr>
        <w:t>.</w:t>
      </w:r>
      <w:r w:rsidR="7D0B60FB" w:rsidRPr="004F0D91">
        <w:rPr>
          <w:i/>
          <w:iCs/>
        </w:rPr>
        <w:t xml:space="preserve">”  </w:t>
      </w:r>
    </w:p>
    <w:p w14:paraId="536D8C65" w14:textId="44A3DCF5" w:rsidR="001973B9" w:rsidDel="008767BC" w:rsidRDefault="001973B9" w:rsidP="007C4048"/>
    <w:p w14:paraId="28AB26B0" w14:textId="62BA2F4E" w:rsidR="001973B9" w:rsidRPr="007C4048" w:rsidDel="008767BC" w:rsidRDefault="7D0B60FB" w:rsidP="00D740BF">
      <w:pPr>
        <w:jc w:val="both"/>
      </w:pPr>
      <w:r w:rsidRPr="2B1D1909">
        <w:lastRenderedPageBreak/>
        <w:t xml:space="preserve">Creating accountability ensures that people assume ownership of their actions and lead by example rather than waiting for change to happen. For sustainable change to occur, individuals must be held accountable </w:t>
      </w:r>
      <w:r w:rsidRPr="00303E10">
        <w:t xml:space="preserve">for enacting change as well as making sure it is being reinforced. </w:t>
      </w:r>
      <w:r w:rsidR="004653C8">
        <w:t>T</w:t>
      </w:r>
      <w:r w:rsidRPr="007C4048">
        <w:t xml:space="preserve">he </w:t>
      </w:r>
      <w:r w:rsidRPr="00303E10">
        <w:t>research</w:t>
      </w:r>
      <w:r w:rsidRPr="007C4048">
        <w:t xml:space="preserve"> </w:t>
      </w:r>
      <w:r w:rsidR="00E2002A">
        <w:t>identifies</w:t>
      </w:r>
      <w:r w:rsidRPr="007C4048">
        <w:t xml:space="preserve"> that creating accountability, where an individual or department experiences consequences for their performance or actions, is essential for organisational change. </w:t>
      </w:r>
      <w:r w:rsidR="00C973C8">
        <w:t>M</w:t>
      </w:r>
      <w:r w:rsidRPr="00303E10">
        <w:t xml:space="preserve">any organisations have </w:t>
      </w:r>
      <w:r w:rsidR="00B11386">
        <w:t xml:space="preserve">effectively </w:t>
      </w:r>
      <w:r w:rsidRPr="00303E10">
        <w:t xml:space="preserve">focused on using </w:t>
      </w:r>
      <w:r w:rsidR="00B11386">
        <w:t xml:space="preserve">a </w:t>
      </w:r>
      <w:r w:rsidRPr="00303E10">
        <w:t>top-down approach to implement change initiative</w:t>
      </w:r>
      <w:r w:rsidR="00C973C8">
        <w:t>s</w:t>
      </w:r>
      <w:r w:rsidR="000C36A1">
        <w:t>,</w:t>
      </w:r>
      <w:r w:rsidR="00C973C8">
        <w:t xml:space="preserve"> </w:t>
      </w:r>
      <w:r w:rsidRPr="00303E10">
        <w:t xml:space="preserve">such as </w:t>
      </w:r>
      <w:r w:rsidRPr="007C4048">
        <w:t>setting up diverse taskforces and committees</w:t>
      </w:r>
      <w:r w:rsidR="000C36A1">
        <w:t>,</w:t>
      </w:r>
      <w:r w:rsidRPr="007C4048">
        <w:t xml:space="preserve"> </w:t>
      </w:r>
      <w:r w:rsidRPr="00303E10">
        <w:t xml:space="preserve">with support from executive leadership to create </w:t>
      </w:r>
      <w:r w:rsidRPr="007C4048">
        <w:t>accountability structures</w:t>
      </w:r>
      <w:r w:rsidR="00467095">
        <w:t>.</w:t>
      </w:r>
      <w:r w:rsidR="004F0D91">
        <w:t xml:space="preserve"> </w:t>
      </w:r>
      <w:r w:rsidR="00467095">
        <w:t>The V</w:t>
      </w:r>
      <w:r w:rsidRPr="00303E10">
        <w:t xml:space="preserve">ictorian Public Sector Enablers Network is a good example of such </w:t>
      </w:r>
      <w:r w:rsidR="00467095">
        <w:t xml:space="preserve">an </w:t>
      </w:r>
      <w:r w:rsidRPr="00303E10">
        <w:t xml:space="preserve">initiative. </w:t>
      </w:r>
    </w:p>
    <w:p w14:paraId="43E03CD0" w14:textId="0BB1C566" w:rsidR="001973B9" w:rsidRDefault="001973B9" w:rsidP="00171CF9"/>
    <w:p w14:paraId="245E8098" w14:textId="4655D828" w:rsidR="00BD297F" w:rsidDel="008767BC" w:rsidRDefault="00BD297F" w:rsidP="00EF2966">
      <w:pPr>
        <w:pStyle w:val="Heading4"/>
        <w:spacing w:after="120"/>
      </w:pPr>
      <w:r w:rsidRPr="2B1D1909">
        <w:t xml:space="preserve">Establishing </w:t>
      </w:r>
      <w:r>
        <w:t>A</w:t>
      </w:r>
      <w:r w:rsidRPr="2B1D1909">
        <w:t xml:space="preserve">ccountability </w:t>
      </w:r>
      <w:r>
        <w:t xml:space="preserve">with </w:t>
      </w:r>
      <w:r w:rsidRPr="2B1D1909">
        <w:t>Key Performance Indicators</w:t>
      </w:r>
    </w:p>
    <w:p w14:paraId="4FB28A10" w14:textId="3CE6DEE2" w:rsidR="00D93691" w:rsidRDefault="00D740BF" w:rsidP="00BB58D6">
      <w:pPr>
        <w:jc w:val="both"/>
      </w:pPr>
      <w:r>
        <w:t>R</w:t>
      </w:r>
      <w:r w:rsidR="7D0B60FB" w:rsidRPr="007C4048">
        <w:t>esearch and interview data also</w:t>
      </w:r>
      <w:r w:rsidR="00FF1291" w:rsidRPr="00732697">
        <w:t xml:space="preserve"> hig</w:t>
      </w:r>
      <w:r w:rsidR="002D6508" w:rsidRPr="00732697">
        <w:t>h</w:t>
      </w:r>
      <w:r w:rsidR="00FF1291" w:rsidRPr="00732697">
        <w:t>light</w:t>
      </w:r>
      <w:r>
        <w:t>s</w:t>
      </w:r>
      <w:r w:rsidR="00467095" w:rsidRPr="007C4048">
        <w:t xml:space="preserve"> </w:t>
      </w:r>
      <w:r w:rsidR="7D0B60FB" w:rsidRPr="007C4048">
        <w:t>the significance of creating strategic goals and Key Performance Indicators</w:t>
      </w:r>
      <w:r>
        <w:t xml:space="preserve"> (KPIs</w:t>
      </w:r>
      <w:r w:rsidR="7D0B60FB" w:rsidRPr="007C4048">
        <w:t>) for creating accountability and executing successful change</w:t>
      </w:r>
      <w:r w:rsidR="00DF1907" w:rsidRPr="00117D58">
        <w:rPr>
          <w:rStyle w:val="FootnoteReference"/>
        </w:rPr>
        <w:footnoteReference w:id="60"/>
      </w:r>
      <w:r w:rsidR="0025B922" w:rsidRPr="006E1013">
        <w:t>.</w:t>
      </w:r>
      <w:r w:rsidR="7D0B60FB" w:rsidRPr="006E1013">
        <w:t xml:space="preserve"> KP</w:t>
      </w:r>
      <w:r w:rsidR="7D0B60FB" w:rsidRPr="007C4048">
        <w:t>Is</w:t>
      </w:r>
      <w:r w:rsidR="00786346">
        <w:t xml:space="preserve"> </w:t>
      </w:r>
      <w:r w:rsidR="7D0B60FB" w:rsidRPr="007C4048">
        <w:t>are clear and quantifiable measures t</w:t>
      </w:r>
      <w:r w:rsidR="00B6697A">
        <w:t>hat</w:t>
      </w:r>
      <w:r w:rsidR="7D0B60FB" w:rsidRPr="007C4048">
        <w:t xml:space="preserve"> assess</w:t>
      </w:r>
      <w:r w:rsidR="00732697" w:rsidRPr="007C4048">
        <w:t xml:space="preserve"> </w:t>
      </w:r>
      <w:r w:rsidR="7D0B60FB" w:rsidRPr="007C4048">
        <w:t xml:space="preserve">the progress of implemented actions towards achieving goals. </w:t>
      </w:r>
      <w:r w:rsidR="00D93691" w:rsidRPr="00EA5281">
        <w:t>IBM is an example of an organisation that</w:t>
      </w:r>
      <w:r w:rsidR="00B6697A">
        <w:t xml:space="preserve"> has</w:t>
      </w:r>
      <w:r w:rsidR="00D93691" w:rsidRPr="00EA5281">
        <w:t xml:space="preserve"> made use of clear, quantifiable KPIs within</w:t>
      </w:r>
      <w:r w:rsidR="00D93691" w:rsidRPr="2B1D1909">
        <w:rPr>
          <w:u w:val="single"/>
        </w:rPr>
        <w:t xml:space="preserve"> </w:t>
      </w:r>
      <w:r w:rsidR="00D93691" w:rsidRPr="00EA5281">
        <w:t>specific timeframe</w:t>
      </w:r>
      <w:r w:rsidR="00B6697A">
        <w:t>s</w:t>
      </w:r>
      <w:r w:rsidR="00D93691" w:rsidRPr="00EA5281">
        <w:t xml:space="preserve"> to hold leaders accountable for progress by committing to procure 15% of its 1</w:t>
      </w:r>
      <w:r w:rsidR="00D93691" w:rsidRPr="00EA5281">
        <w:rPr>
          <w:vertAlign w:val="superscript"/>
        </w:rPr>
        <w:t>st</w:t>
      </w:r>
      <w:r w:rsidR="00D93691" w:rsidRPr="00EA5281">
        <w:t xml:space="preserve"> tier diverse suppliers from Black-owned suppliers by 2025</w:t>
      </w:r>
      <w:r w:rsidR="00D93691">
        <w:rPr>
          <w:rStyle w:val="FootnoteReference"/>
        </w:rPr>
        <w:footnoteReference w:id="61"/>
      </w:r>
      <w:r w:rsidR="00D93691" w:rsidRPr="00EA5281">
        <w:t xml:space="preserve">. Similarly, PwC committed to </w:t>
      </w:r>
      <w:r w:rsidR="00B6697A">
        <w:t xml:space="preserve">establishing KPIs </w:t>
      </w:r>
      <w:r w:rsidR="00D93691" w:rsidRPr="00EA5281">
        <w:t xml:space="preserve">for 20% of </w:t>
      </w:r>
      <w:r w:rsidR="00B6697A">
        <w:t>its partners</w:t>
      </w:r>
      <w:r w:rsidR="00D93691" w:rsidRPr="00EA5281">
        <w:t xml:space="preserve"> being from a diverse cultural background</w:t>
      </w:r>
      <w:r w:rsidR="00B6697A">
        <w:t xml:space="preserve"> in 2016</w:t>
      </w:r>
      <w:r w:rsidR="00D93691" w:rsidRPr="00EA5281">
        <w:t xml:space="preserve">, </w:t>
      </w:r>
      <w:r w:rsidR="00B6697A">
        <w:t xml:space="preserve">increasing to </w:t>
      </w:r>
      <w:r w:rsidR="00D93691" w:rsidRPr="00EA5281">
        <w:t>30% by 2020</w:t>
      </w:r>
      <w:r w:rsidR="00D93691">
        <w:rPr>
          <w:rStyle w:val="FootnoteReference"/>
        </w:rPr>
        <w:footnoteReference w:id="62"/>
      </w:r>
      <w:r w:rsidR="00D93691" w:rsidRPr="00EA5281">
        <w:t xml:space="preserve">. </w:t>
      </w:r>
    </w:p>
    <w:p w14:paraId="42F38BFC" w14:textId="77777777" w:rsidR="00D93691" w:rsidRDefault="00D93691" w:rsidP="00BB58D6">
      <w:pPr>
        <w:jc w:val="both"/>
      </w:pPr>
    </w:p>
    <w:p w14:paraId="2708FBDC" w14:textId="1252D7BD" w:rsidR="001973B9" w:rsidRPr="00263340" w:rsidDel="008767BC" w:rsidRDefault="7D0B60FB" w:rsidP="00BB58D6">
      <w:pPr>
        <w:jc w:val="both"/>
        <w:rPr>
          <w:color w:val="000000" w:themeColor="text1"/>
        </w:rPr>
      </w:pPr>
      <w:r w:rsidRPr="00263340">
        <w:t xml:space="preserve">Organisations </w:t>
      </w:r>
      <w:r w:rsidR="00296161" w:rsidRPr="00263340">
        <w:t>can</w:t>
      </w:r>
      <w:r w:rsidRPr="00263340">
        <w:t xml:space="preserve"> also </w:t>
      </w:r>
      <w:r w:rsidR="00E11CE0">
        <w:t>utilise</w:t>
      </w:r>
      <w:r w:rsidRPr="00263340">
        <w:t xml:space="preserve"> the Objectives &amp; Key Results </w:t>
      </w:r>
      <w:r w:rsidR="001E77E3" w:rsidRPr="00263340">
        <w:t>f</w:t>
      </w:r>
      <w:r w:rsidRPr="00263340">
        <w:t xml:space="preserve">ramework (OKR) </w:t>
      </w:r>
      <w:r w:rsidR="003F6148" w:rsidRPr="00263340">
        <w:t>to</w:t>
      </w:r>
      <w:r w:rsidRPr="00263340">
        <w:t xml:space="preserve"> embed accountability. The </w:t>
      </w:r>
      <w:r w:rsidRPr="00263340">
        <w:rPr>
          <w:lang w:val="en-GB"/>
        </w:rPr>
        <w:t xml:space="preserve">OKR framework </w:t>
      </w:r>
      <w:r w:rsidR="00B6697A">
        <w:rPr>
          <w:lang w:val="en-GB"/>
        </w:rPr>
        <w:t>enables</w:t>
      </w:r>
      <w:r w:rsidRPr="00263340">
        <w:rPr>
          <w:lang w:val="en-GB"/>
        </w:rPr>
        <w:t xml:space="preserve"> organisations to create alignment and engagement around measurable goals that are typically set every quarter. This holistic framework comprises of qualitative objectives aligned with quantitative targets</w:t>
      </w:r>
      <w:r w:rsidR="00263340" w:rsidRPr="00263340">
        <w:rPr>
          <w:lang w:val="en-GB"/>
        </w:rPr>
        <w:t>,</w:t>
      </w:r>
      <w:r w:rsidRPr="00263340">
        <w:rPr>
          <w:lang w:val="en-GB"/>
        </w:rPr>
        <w:t xml:space="preserve"> by which organisations may measure progress. </w:t>
      </w:r>
      <w:r w:rsidRPr="007C4048">
        <w:rPr>
          <w:lang w:val="en-GB"/>
        </w:rPr>
        <w:t xml:space="preserve">The literature indicates that </w:t>
      </w:r>
      <w:r w:rsidR="00263340">
        <w:rPr>
          <w:lang w:val="en-GB"/>
        </w:rPr>
        <w:t>DEI</w:t>
      </w:r>
      <w:r w:rsidRPr="007C4048">
        <w:rPr>
          <w:lang w:val="en-GB"/>
        </w:rPr>
        <w:t xml:space="preserve"> initiatives tend to lack </w:t>
      </w:r>
      <w:r w:rsidR="00B71041">
        <w:rPr>
          <w:lang w:val="en-GB"/>
        </w:rPr>
        <w:t xml:space="preserve">performance </w:t>
      </w:r>
      <w:r w:rsidRPr="007C4048">
        <w:rPr>
          <w:lang w:val="en-GB"/>
        </w:rPr>
        <w:t xml:space="preserve">mechanisms such as the use of </w:t>
      </w:r>
      <w:r w:rsidR="00D10146">
        <w:rPr>
          <w:lang w:val="en-GB"/>
        </w:rPr>
        <w:t>KPIs or OKRs</w:t>
      </w:r>
      <w:r w:rsidR="0022442B">
        <w:rPr>
          <w:lang w:val="en-GB"/>
        </w:rPr>
        <w:t>,</w:t>
      </w:r>
      <w:r w:rsidR="00696964">
        <w:rPr>
          <w:lang w:val="en-GB"/>
        </w:rPr>
        <w:t xml:space="preserve"> leaving </w:t>
      </w:r>
      <w:r w:rsidRPr="007C4048">
        <w:rPr>
          <w:lang w:val="en-GB"/>
        </w:rPr>
        <w:t xml:space="preserve">senior leaders </w:t>
      </w:r>
      <w:r w:rsidR="00682CD2">
        <w:rPr>
          <w:lang w:val="en-GB"/>
        </w:rPr>
        <w:t>with</w:t>
      </w:r>
      <w:r w:rsidRPr="007C4048">
        <w:rPr>
          <w:lang w:val="en-GB"/>
        </w:rPr>
        <w:t xml:space="preserve"> no </w:t>
      </w:r>
      <w:r w:rsidR="00B71041">
        <w:rPr>
          <w:lang w:val="en-GB"/>
        </w:rPr>
        <w:t xml:space="preserve">metric </w:t>
      </w:r>
      <w:r w:rsidR="0022442B">
        <w:rPr>
          <w:lang w:val="en-GB"/>
        </w:rPr>
        <w:t xml:space="preserve">to assess </w:t>
      </w:r>
      <w:r w:rsidR="00B71041">
        <w:rPr>
          <w:lang w:val="en-GB"/>
        </w:rPr>
        <w:t>their accountability to</w:t>
      </w:r>
      <w:r w:rsidR="00682CD2">
        <w:rPr>
          <w:lang w:val="en-GB"/>
        </w:rPr>
        <w:t xml:space="preserve"> </w:t>
      </w:r>
      <w:r w:rsidRPr="007C4048">
        <w:rPr>
          <w:lang w:val="en-GB"/>
        </w:rPr>
        <w:t>achiev</w:t>
      </w:r>
      <w:r w:rsidR="0022442B">
        <w:rPr>
          <w:lang w:val="en-GB"/>
        </w:rPr>
        <w:t xml:space="preserve">e </w:t>
      </w:r>
      <w:r w:rsidRPr="007C4048">
        <w:rPr>
          <w:lang w:val="en-GB"/>
        </w:rPr>
        <w:t>goals. T</w:t>
      </w:r>
      <w:r w:rsidRPr="00263340">
        <w:rPr>
          <w:lang w:val="en-GB"/>
        </w:rPr>
        <w:t xml:space="preserve">he OKR framework or the use of KPIs provides a way to manage goals and </w:t>
      </w:r>
      <w:r w:rsidR="00BB203D">
        <w:rPr>
          <w:lang w:val="en-GB"/>
        </w:rPr>
        <w:t xml:space="preserve">assess </w:t>
      </w:r>
      <w:r w:rsidRPr="00263340">
        <w:rPr>
          <w:lang w:val="en-GB"/>
        </w:rPr>
        <w:t xml:space="preserve">performance across all levels of the organisation. </w:t>
      </w:r>
    </w:p>
    <w:p w14:paraId="660B3606" w14:textId="545B5431" w:rsidR="001973B9" w:rsidRPr="00171CF9" w:rsidDel="008767BC" w:rsidRDefault="001973B9" w:rsidP="007C4048"/>
    <w:p w14:paraId="4FB2D6E7" w14:textId="19659F3C" w:rsidR="001973B9" w:rsidRDefault="00040A81" w:rsidP="00BB58D6">
      <w:pPr>
        <w:jc w:val="both"/>
        <w:rPr>
          <w:rStyle w:val="BookTitle"/>
          <w:lang w:val="en-US"/>
        </w:rPr>
      </w:pPr>
      <w:r>
        <w:rPr>
          <w:rStyle w:val="BookTitle"/>
        </w:rPr>
        <w:t>E</w:t>
      </w:r>
      <w:r w:rsidR="7D0B60FB" w:rsidRPr="007C4048">
        <w:rPr>
          <w:rStyle w:val="BookTitle"/>
          <w:lang w:val="en-US"/>
        </w:rPr>
        <w:t>sta</w:t>
      </w:r>
      <w:r w:rsidR="00171CF9" w:rsidRPr="007C4048">
        <w:rPr>
          <w:rStyle w:val="BookTitle"/>
          <w:lang w:val="en-US"/>
        </w:rPr>
        <w:t>b</w:t>
      </w:r>
      <w:r w:rsidR="7D0B60FB" w:rsidRPr="007C4048">
        <w:rPr>
          <w:rStyle w:val="BookTitle"/>
          <w:lang w:val="en-US"/>
        </w:rPr>
        <w:t xml:space="preserve">lishing executive sponsored </w:t>
      </w:r>
      <w:r w:rsidR="004068E8">
        <w:rPr>
          <w:rStyle w:val="BookTitle"/>
        </w:rPr>
        <w:t>initiatives</w:t>
      </w:r>
      <w:r w:rsidR="7D0B60FB" w:rsidRPr="007C4048">
        <w:rPr>
          <w:rStyle w:val="BookTitle"/>
          <w:lang w:val="en-US"/>
        </w:rPr>
        <w:t xml:space="preserve"> and creating quantifiable targets and metrics</w:t>
      </w:r>
      <w:r w:rsidR="00BB58D6">
        <w:rPr>
          <w:rStyle w:val="BookTitle"/>
          <w:lang w:val="en-US"/>
        </w:rPr>
        <w:t xml:space="preserve"> </w:t>
      </w:r>
      <w:r w:rsidR="7D0B60FB" w:rsidRPr="007C4048">
        <w:rPr>
          <w:rStyle w:val="BookTitle"/>
          <w:lang w:val="en-US"/>
        </w:rPr>
        <w:t xml:space="preserve">are a way to embed accountability </w:t>
      </w:r>
      <w:r w:rsidR="000D792D">
        <w:rPr>
          <w:rStyle w:val="BookTitle"/>
        </w:rPr>
        <w:t>and</w:t>
      </w:r>
      <w:r w:rsidR="7D0B60FB" w:rsidRPr="007C4048">
        <w:rPr>
          <w:rStyle w:val="BookTitle"/>
          <w:lang w:val="en-US"/>
        </w:rPr>
        <w:t xml:space="preserve"> measure progress towards </w:t>
      </w:r>
      <w:r w:rsidR="00BB58D6">
        <w:rPr>
          <w:rStyle w:val="BookTitle"/>
          <w:lang w:val="en-US"/>
        </w:rPr>
        <w:t xml:space="preserve">DEI </w:t>
      </w:r>
      <w:r w:rsidR="7D0B60FB" w:rsidRPr="007C4048">
        <w:rPr>
          <w:rStyle w:val="BookTitle"/>
          <w:lang w:val="en-US"/>
        </w:rPr>
        <w:t>goals.</w:t>
      </w:r>
    </w:p>
    <w:p w14:paraId="6A9A85CE" w14:textId="77777777" w:rsidR="004F0D91" w:rsidRPr="007C4048" w:rsidDel="008767BC" w:rsidRDefault="004F0D91" w:rsidP="00BB58D6">
      <w:pPr>
        <w:jc w:val="both"/>
        <w:rPr>
          <w:rStyle w:val="BookTitle"/>
        </w:rPr>
      </w:pPr>
    </w:p>
    <w:p w14:paraId="4E60FB35" w14:textId="5016115E" w:rsidR="001973B9" w:rsidRPr="007C4048" w:rsidDel="008767BC" w:rsidRDefault="7D0B60FB" w:rsidP="00BB58D6">
      <w:pPr>
        <w:pStyle w:val="ListParagraph"/>
        <w:jc w:val="both"/>
        <w:rPr>
          <w:rStyle w:val="BookTitle"/>
        </w:rPr>
      </w:pPr>
      <w:r w:rsidRPr="007C4048">
        <w:rPr>
          <w:rStyle w:val="BookTitle"/>
        </w:rPr>
        <w:t xml:space="preserve">VicRoads </w:t>
      </w:r>
      <w:r w:rsidR="00BB58D6">
        <w:rPr>
          <w:rStyle w:val="BookTitle"/>
        </w:rPr>
        <w:t>i</w:t>
      </w:r>
      <w:r w:rsidRPr="007C4048">
        <w:rPr>
          <w:rStyle w:val="BookTitle"/>
        </w:rPr>
        <w:t>s a pioneer in Indigenous engagement and workforce participation with an Indigenous Employment Program that commenced in 2006</w:t>
      </w:r>
      <w:r w:rsidR="004F0D91">
        <w:rPr>
          <w:rStyle w:val="FootnoteReference"/>
          <w:rFonts w:ascii="Calibri" w:hAnsi="Calibri"/>
        </w:rPr>
        <w:footnoteReference w:id="63"/>
      </w:r>
      <w:r w:rsidRPr="007C4048">
        <w:rPr>
          <w:rStyle w:val="BookTitle"/>
        </w:rPr>
        <w:t xml:space="preserve">. A broader Indigenous Action Plan for 2011–2015 was developed </w:t>
      </w:r>
      <w:r w:rsidR="00BB58D6">
        <w:rPr>
          <w:rStyle w:val="BookTitle"/>
        </w:rPr>
        <w:t>with</w:t>
      </w:r>
      <w:r w:rsidRPr="007C4048">
        <w:rPr>
          <w:rStyle w:val="BookTitle"/>
        </w:rPr>
        <w:t xml:space="preserve"> a 1% employment target which set a standard across </w:t>
      </w:r>
      <w:r w:rsidRPr="007C4048">
        <w:rPr>
          <w:rStyle w:val="BookTitle"/>
        </w:rPr>
        <w:lastRenderedPageBreak/>
        <w:t>the V</w:t>
      </w:r>
      <w:r w:rsidR="00BB58D6">
        <w:rPr>
          <w:rStyle w:val="BookTitle"/>
        </w:rPr>
        <w:t>PS</w:t>
      </w:r>
      <w:r w:rsidRPr="007C4048">
        <w:rPr>
          <w:rStyle w:val="BookTitle"/>
        </w:rPr>
        <w:t>. Leveraging the momentum and progress made towards this target, VicRoads now have a target of 2% Indigenous workforce participation by 2022 and have developed a series of initiatives to support the achievement of this targe</w:t>
      </w:r>
      <w:r w:rsidR="00BB58D6">
        <w:rPr>
          <w:rStyle w:val="BookTitle"/>
        </w:rPr>
        <w:t>t</w:t>
      </w:r>
      <w:r w:rsidRPr="007C4048">
        <w:rPr>
          <w:rStyle w:val="BookTitle"/>
        </w:rPr>
        <w:t>.</w:t>
      </w:r>
    </w:p>
    <w:p w14:paraId="5F495F80" w14:textId="0D4A6B6D" w:rsidR="001973B9" w:rsidRPr="007C4048" w:rsidDel="008767BC" w:rsidRDefault="001973B9" w:rsidP="007C4048">
      <w:pPr>
        <w:rPr>
          <w:b/>
          <w:bCs/>
        </w:rPr>
      </w:pPr>
    </w:p>
    <w:p w14:paraId="5EEA6C71" w14:textId="450C14D7" w:rsidR="001973B9" w:rsidRPr="007C4048" w:rsidDel="008767BC" w:rsidRDefault="7D0B60FB" w:rsidP="00503950">
      <w:pPr>
        <w:pStyle w:val="ListParagraph"/>
        <w:jc w:val="both"/>
        <w:rPr>
          <w:rStyle w:val="BookTitle"/>
          <w:rFonts w:asciiTheme="minorHAnsi" w:hAnsiTheme="minorHAnsi"/>
        </w:rPr>
      </w:pPr>
      <w:r w:rsidRPr="007C4048">
        <w:rPr>
          <w:rStyle w:val="BookTitle"/>
          <w:rFonts w:asciiTheme="minorHAnsi" w:hAnsiTheme="minorHAnsi"/>
        </w:rPr>
        <w:t>Two not-for-profit organisations in Australia successfully increased diversity and inclusion by embedding diversity-related goals into their broader organisational KPIs</w:t>
      </w:r>
      <w:r w:rsidR="0035731F" w:rsidRPr="00EB1FFD">
        <w:rPr>
          <w:rStyle w:val="FootnoteReference"/>
        </w:rPr>
        <w:footnoteReference w:id="64"/>
      </w:r>
      <w:r w:rsidR="0035731F" w:rsidRPr="00EB1FFD">
        <w:rPr>
          <w:rStyle w:val="BookTitle"/>
          <w:rFonts w:asciiTheme="minorHAnsi" w:hAnsiTheme="minorHAnsi"/>
        </w:rPr>
        <w:t xml:space="preserve">. </w:t>
      </w:r>
      <w:r w:rsidRPr="007C4048">
        <w:rPr>
          <w:rStyle w:val="BookTitle"/>
          <w:rFonts w:asciiTheme="minorHAnsi" w:hAnsiTheme="minorHAnsi"/>
        </w:rPr>
        <w:t xml:space="preserve">By creating clear and quantifiable targets that were integrated into broader KPIs, the organisations were able to drive change and prevent </w:t>
      </w:r>
      <w:r w:rsidR="00263340" w:rsidRPr="007C4048">
        <w:rPr>
          <w:rStyle w:val="BookTitle"/>
          <w:rFonts w:asciiTheme="minorHAnsi" w:hAnsiTheme="minorHAnsi"/>
        </w:rPr>
        <w:t>DEI</w:t>
      </w:r>
      <w:r w:rsidRPr="007C4048">
        <w:rPr>
          <w:rStyle w:val="BookTitle"/>
          <w:rFonts w:asciiTheme="minorHAnsi" w:hAnsiTheme="minorHAnsi"/>
        </w:rPr>
        <w:t xml:space="preserve"> targets from being decoupled from everyday practice. Embedding </w:t>
      </w:r>
      <w:r w:rsidR="00263340" w:rsidRPr="007C4048">
        <w:rPr>
          <w:rStyle w:val="BookTitle"/>
          <w:rFonts w:asciiTheme="minorHAnsi" w:hAnsiTheme="minorHAnsi"/>
        </w:rPr>
        <w:t>DEI</w:t>
      </w:r>
      <w:r w:rsidRPr="007C4048">
        <w:rPr>
          <w:rStyle w:val="BookTitle"/>
          <w:rFonts w:asciiTheme="minorHAnsi" w:hAnsiTheme="minorHAnsi"/>
        </w:rPr>
        <w:t xml:space="preserve"> targets into the broader organisational KPIs ensured that these </w:t>
      </w:r>
      <w:r w:rsidR="00BB58D6">
        <w:rPr>
          <w:rStyle w:val="BookTitle"/>
          <w:rFonts w:asciiTheme="minorHAnsi" w:hAnsiTheme="minorHAnsi"/>
        </w:rPr>
        <w:t xml:space="preserve">were </w:t>
      </w:r>
      <w:r w:rsidRPr="007C4048">
        <w:rPr>
          <w:rStyle w:val="BookTitle"/>
          <w:rFonts w:asciiTheme="minorHAnsi" w:hAnsiTheme="minorHAnsi"/>
        </w:rPr>
        <w:t xml:space="preserve">critical to the organisation’s success. </w:t>
      </w:r>
    </w:p>
    <w:p w14:paraId="051E2737" w14:textId="5548DBFD" w:rsidR="001973B9" w:rsidDel="008767BC" w:rsidRDefault="001973B9" w:rsidP="00503950">
      <w:pPr>
        <w:jc w:val="both"/>
      </w:pPr>
    </w:p>
    <w:p w14:paraId="0F3C268F" w14:textId="01B40C81" w:rsidR="001973B9" w:rsidDel="008767BC" w:rsidRDefault="7D0B60FB" w:rsidP="00503950">
      <w:pPr>
        <w:pStyle w:val="ListParagraph"/>
        <w:jc w:val="both"/>
      </w:pPr>
      <w:r w:rsidRPr="2B1D1909">
        <w:t xml:space="preserve">US tech company Hustle </w:t>
      </w:r>
      <w:proofErr w:type="spellStart"/>
      <w:r w:rsidRPr="2B1D1909">
        <w:t>utilised</w:t>
      </w:r>
      <w:proofErr w:type="spellEnd"/>
      <w:r w:rsidRPr="2B1D1909">
        <w:t xml:space="preserve"> </w:t>
      </w:r>
      <w:r w:rsidR="00BB58D6">
        <w:t>an</w:t>
      </w:r>
      <w:r w:rsidRPr="2B1D1909">
        <w:t xml:space="preserve"> OKR framework to both define and measure diversity by conducting their first company survey in 2018</w:t>
      </w:r>
      <w:r w:rsidR="00A564BE">
        <w:rPr>
          <w:rStyle w:val="FootnoteReference"/>
        </w:rPr>
        <w:footnoteReference w:id="65"/>
      </w:r>
      <w:r w:rsidRPr="2B1D1909">
        <w:t xml:space="preserve">. Hustle’s survey </w:t>
      </w:r>
      <w:proofErr w:type="spellStart"/>
      <w:r w:rsidRPr="2B1D1909">
        <w:t>utilised</w:t>
      </w:r>
      <w:proofErr w:type="spellEnd"/>
      <w:r w:rsidRPr="2B1D1909">
        <w:t xml:space="preserve"> quantitative measures of their workforce representation by measuring the extent of diversity </w:t>
      </w:r>
      <w:r w:rsidR="00BB58D6">
        <w:t xml:space="preserve">relating </w:t>
      </w:r>
      <w:r w:rsidRPr="2B1D1909">
        <w:t xml:space="preserve">to gender, culture, </w:t>
      </w:r>
      <w:proofErr w:type="gramStart"/>
      <w:r w:rsidRPr="2B1D1909">
        <w:t>ethnicity</w:t>
      </w:r>
      <w:proofErr w:type="gramEnd"/>
      <w:r w:rsidRPr="2B1D1909">
        <w:t xml:space="preserve"> and sexual orientation. This data, disaggregated by intersectional attributes, was then compared to data averages of other Silicon Valley companies and t</w:t>
      </w:r>
      <w:r w:rsidRPr="00AC43A2">
        <w:t>he</w:t>
      </w:r>
      <w:r w:rsidR="00B26B8D" w:rsidRPr="007C4048">
        <w:t xml:space="preserve"> </w:t>
      </w:r>
      <w:r w:rsidR="00AC43A2" w:rsidRPr="007C4048">
        <w:t xml:space="preserve">US </w:t>
      </w:r>
      <w:r w:rsidRPr="00AC43A2">
        <w:t>average</w:t>
      </w:r>
      <w:r w:rsidRPr="2B1D1909">
        <w:t>. Part of Hustle’s OKRs included a commitment to two equity/inclusion training</w:t>
      </w:r>
      <w:r w:rsidR="00503950">
        <w:t xml:space="preserve"> program</w:t>
      </w:r>
      <w:r w:rsidRPr="2B1D1909">
        <w:t xml:space="preserve">s per </w:t>
      </w:r>
      <w:r w:rsidR="00503950" w:rsidRPr="2B1D1909">
        <w:t>quarter:</w:t>
      </w:r>
      <w:r w:rsidRPr="2B1D1909">
        <w:t xml:space="preserve"> bias in the workplace and inclusive hiring best practices. </w:t>
      </w:r>
    </w:p>
    <w:p w14:paraId="1EB9A191" w14:textId="73506A41" w:rsidR="001973B9" w:rsidDel="008767BC" w:rsidRDefault="7D0B60FB" w:rsidP="007C4048">
      <w:r w:rsidRPr="2B1D1909">
        <w:t xml:space="preserve">  </w:t>
      </w:r>
    </w:p>
    <w:p w14:paraId="47AECB8F" w14:textId="5F730DBF" w:rsidR="001973B9" w:rsidDel="008767BC" w:rsidRDefault="7D0B60FB" w:rsidP="00EF2966">
      <w:pPr>
        <w:pStyle w:val="Heading4"/>
        <w:spacing w:after="120"/>
      </w:pPr>
      <w:r w:rsidRPr="2B1D1909">
        <w:t xml:space="preserve">Creating transparency </w:t>
      </w:r>
    </w:p>
    <w:p w14:paraId="64DD76A4" w14:textId="5E3E563B" w:rsidR="001973B9" w:rsidRPr="00503950" w:rsidDel="008767BC" w:rsidRDefault="7D0B60FB" w:rsidP="00EF2966">
      <w:pPr>
        <w:jc w:val="both"/>
        <w:rPr>
          <w:rFonts w:ascii="Calibri" w:hAnsi="Calibri"/>
          <w:lang w:val="en-US"/>
        </w:rPr>
      </w:pPr>
      <w:r w:rsidRPr="007C4048">
        <w:rPr>
          <w:rStyle w:val="BookTitle"/>
          <w:lang w:val="en-US"/>
        </w:rPr>
        <w:t xml:space="preserve">While accountability is crucial to execute change initiatives, studies indicate that building </w:t>
      </w:r>
      <w:r w:rsidRPr="007C4048">
        <w:rPr>
          <w:rStyle w:val="BookTitle"/>
        </w:rPr>
        <w:t xml:space="preserve">transparency is </w:t>
      </w:r>
      <w:r w:rsidRPr="007C4048">
        <w:rPr>
          <w:rStyle w:val="BookTitle"/>
          <w:lang w:val="en-US"/>
        </w:rPr>
        <w:t xml:space="preserve">also a critical element </w:t>
      </w:r>
      <w:r w:rsidRPr="007C4048">
        <w:rPr>
          <w:rStyle w:val="BookTitle"/>
        </w:rPr>
        <w:t>to achieve success</w:t>
      </w:r>
      <w:r w:rsidRPr="007C4048">
        <w:rPr>
          <w:rStyle w:val="BookTitle"/>
          <w:lang w:val="en-US"/>
        </w:rPr>
        <w:t>. According to the</w:t>
      </w:r>
      <w:r w:rsidRPr="007C4048">
        <w:rPr>
          <w:rStyle w:val="BookTitle"/>
        </w:rPr>
        <w:t xml:space="preserve"> literature and interview data of this study, building transparency </w:t>
      </w:r>
      <w:r w:rsidR="00503950">
        <w:rPr>
          <w:rStyle w:val="BookTitle"/>
        </w:rPr>
        <w:t xml:space="preserve">holds </w:t>
      </w:r>
      <w:r w:rsidRPr="007C4048">
        <w:rPr>
          <w:rStyle w:val="BookTitle"/>
        </w:rPr>
        <w:t>organisations accountable for progress and reflects a commitment to fair and equitable practices</w:t>
      </w:r>
      <w:r w:rsidRPr="007C4048">
        <w:rPr>
          <w:rStyle w:val="BookTitle"/>
          <w:lang w:val="en-US"/>
        </w:rPr>
        <w:t>.</w:t>
      </w:r>
      <w:r w:rsidR="00503950">
        <w:rPr>
          <w:rStyle w:val="BookTitle"/>
          <w:lang w:val="en-US"/>
        </w:rPr>
        <w:t xml:space="preserve"> A l</w:t>
      </w:r>
      <w:r w:rsidRPr="2B1D1909">
        <w:t xml:space="preserve">ack of transparency via selective corporate reporting is </w:t>
      </w:r>
      <w:r w:rsidR="00503950">
        <w:t xml:space="preserve">one </w:t>
      </w:r>
      <w:r w:rsidRPr="2B1D1909">
        <w:t>way that organisations avoid accountability for diversity-related performance</w:t>
      </w:r>
      <w:r w:rsidR="000C2577" w:rsidRPr="004F0D91">
        <w:rPr>
          <w:rStyle w:val="FootnoteReference"/>
        </w:rPr>
        <w:footnoteReference w:id="66"/>
      </w:r>
      <w:r w:rsidRPr="004F0D91">
        <w:t>.</w:t>
      </w:r>
      <w:r w:rsidRPr="2B1D1909">
        <w:t xml:space="preserve"> </w:t>
      </w:r>
      <w:r w:rsidR="006370EF">
        <w:t xml:space="preserve">Research </w:t>
      </w:r>
      <w:r w:rsidR="00503950">
        <w:t xml:space="preserve">also </w:t>
      </w:r>
      <w:r w:rsidR="00071BD2">
        <w:t xml:space="preserve">indicates </w:t>
      </w:r>
      <w:r w:rsidRPr="2B1D1909">
        <w:t>that creating transparency</w:t>
      </w:r>
      <w:r w:rsidR="00071BD2">
        <w:t xml:space="preserve"> </w:t>
      </w:r>
      <w:r w:rsidR="00AE1735">
        <w:t>around</w:t>
      </w:r>
      <w:r w:rsidRPr="2B1D1909">
        <w:t xml:space="preserve"> performance ratings, promotions, and pay </w:t>
      </w:r>
      <w:r w:rsidR="00503950">
        <w:t xml:space="preserve">increases </w:t>
      </w:r>
      <w:r w:rsidRPr="2B1D1909">
        <w:t>by race and gender embed</w:t>
      </w:r>
      <w:r w:rsidR="00AE1735">
        <w:t>s</w:t>
      </w:r>
      <w:r w:rsidRPr="2B1D1909">
        <w:t xml:space="preserve"> organisational </w:t>
      </w:r>
      <w:r w:rsidRPr="00117D58">
        <w:t>accountability</w:t>
      </w:r>
      <w:r w:rsidR="00566D81">
        <w:rPr>
          <w:rStyle w:val="FootnoteReference"/>
        </w:rPr>
        <w:footnoteReference w:id="67"/>
      </w:r>
      <w:r w:rsidR="00DC5E11">
        <w:t>.</w:t>
      </w:r>
    </w:p>
    <w:p w14:paraId="4B4CEFE4" w14:textId="77F33353" w:rsidR="001973B9" w:rsidDel="008767BC" w:rsidRDefault="001973B9" w:rsidP="007C4048"/>
    <w:p w14:paraId="0DE9EA91" w14:textId="3EE0CB9A" w:rsidR="001973B9" w:rsidRPr="007C4048" w:rsidDel="008767BC" w:rsidRDefault="7D0B60FB" w:rsidP="004F0D91">
      <w:pPr>
        <w:jc w:val="both"/>
        <w:rPr>
          <w:rStyle w:val="BookTitle"/>
          <w:i/>
          <w:iCs/>
        </w:rPr>
      </w:pPr>
      <w:r w:rsidRPr="007C4048">
        <w:rPr>
          <w:rStyle w:val="BookTitle"/>
          <w:lang w:val="en-US"/>
        </w:rPr>
        <w:t>One interview participant</w:t>
      </w:r>
      <w:r w:rsidRPr="00931209">
        <w:rPr>
          <w:lang w:val="en-GB"/>
        </w:rPr>
        <w:t xml:space="preserve"> </w:t>
      </w:r>
      <w:r w:rsidRPr="2B1D1909">
        <w:rPr>
          <w:lang w:val="en-GB"/>
        </w:rPr>
        <w:t>expressed her view on the significance of transparency to increase accountability</w:t>
      </w:r>
      <w:r w:rsidR="00503950">
        <w:rPr>
          <w:lang w:val="en-GB"/>
        </w:rPr>
        <w:t>:</w:t>
      </w:r>
      <w:r w:rsidR="004F0D91">
        <w:rPr>
          <w:lang w:val="en-GB"/>
        </w:rPr>
        <w:t xml:space="preserve"> </w:t>
      </w:r>
      <w:r w:rsidR="00503950">
        <w:rPr>
          <w:rStyle w:val="BookTitle"/>
          <w:i/>
          <w:iCs/>
        </w:rPr>
        <w:t>“</w:t>
      </w:r>
      <w:r w:rsidRPr="007C4048">
        <w:rPr>
          <w:rStyle w:val="BookTitle"/>
          <w:i/>
          <w:iCs/>
        </w:rPr>
        <w:t>Companies must be genuine and have a willingness to grow. The metric of trust is not being considered and there is low transparency with the metrics … People inside and outside the company don’t want DEI to be an add-on – it needs to be integrated deeply into the core of the business which changes how</w:t>
      </w:r>
      <w:r w:rsidR="00B26B8D" w:rsidRPr="00B26B8D">
        <w:rPr>
          <w:rStyle w:val="BookTitle"/>
          <w:i/>
          <w:iCs/>
          <w:color w:val="FF0000"/>
        </w:rPr>
        <w:t xml:space="preserve"> </w:t>
      </w:r>
      <w:r w:rsidR="00B26B8D" w:rsidRPr="007C4048">
        <w:rPr>
          <w:rStyle w:val="BookTitle"/>
          <w:i/>
          <w:iCs/>
        </w:rPr>
        <w:t xml:space="preserve">we </w:t>
      </w:r>
      <w:r w:rsidRPr="007C4048">
        <w:rPr>
          <w:rStyle w:val="BookTitle"/>
          <w:i/>
          <w:iCs/>
        </w:rPr>
        <w:t>collect data, how</w:t>
      </w:r>
      <w:r w:rsidR="00B26B8D" w:rsidRPr="007C4048">
        <w:rPr>
          <w:rStyle w:val="BookTitle"/>
          <w:i/>
          <w:iCs/>
        </w:rPr>
        <w:t xml:space="preserve"> we </w:t>
      </w:r>
      <w:r w:rsidRPr="007C4048">
        <w:rPr>
          <w:rStyle w:val="BookTitle"/>
          <w:i/>
          <w:iCs/>
        </w:rPr>
        <w:t>talk about DEI, how</w:t>
      </w:r>
      <w:r w:rsidR="00B26B8D" w:rsidRPr="007C4048">
        <w:rPr>
          <w:rStyle w:val="BookTitle"/>
          <w:i/>
          <w:iCs/>
        </w:rPr>
        <w:t xml:space="preserve"> we </w:t>
      </w:r>
      <w:r w:rsidRPr="007C4048">
        <w:rPr>
          <w:rStyle w:val="BookTitle"/>
          <w:i/>
          <w:iCs/>
        </w:rPr>
        <w:t xml:space="preserve">act on strategy etc. This all depends on the organisation’s ethos and culture.” </w:t>
      </w:r>
    </w:p>
    <w:p w14:paraId="28BF1B4D" w14:textId="0C4E7553" w:rsidR="001973B9" w:rsidDel="008767BC" w:rsidRDefault="001973B9" w:rsidP="00171CF9"/>
    <w:p w14:paraId="1F6C6FF4" w14:textId="56A12777" w:rsidR="001973B9" w:rsidRPr="00EB7A51" w:rsidDel="008767BC" w:rsidRDefault="00503950" w:rsidP="00C81D15">
      <w:pPr>
        <w:jc w:val="both"/>
        <w:rPr>
          <w:rStyle w:val="BookTitle"/>
          <w:rFonts w:asciiTheme="minorHAnsi" w:hAnsiTheme="minorHAnsi"/>
        </w:rPr>
      </w:pPr>
      <w:r>
        <w:rPr>
          <w:lang w:val="en-GB"/>
        </w:rPr>
        <w:lastRenderedPageBreak/>
        <w:t>N</w:t>
      </w:r>
      <w:r w:rsidR="7D0B60FB" w:rsidRPr="2B1D1909">
        <w:rPr>
          <w:lang w:val="en-GB"/>
        </w:rPr>
        <w:t>on-disclosure of poor performance</w:t>
      </w:r>
      <w:r>
        <w:rPr>
          <w:lang w:val="en-GB"/>
        </w:rPr>
        <w:t xml:space="preserve"> and </w:t>
      </w:r>
      <w:r w:rsidR="7D0B60FB" w:rsidRPr="2B1D1909">
        <w:rPr>
          <w:lang w:val="en-GB"/>
        </w:rPr>
        <w:t>avoidance of accountability</w:t>
      </w:r>
      <w:r>
        <w:rPr>
          <w:lang w:val="en-GB"/>
        </w:rPr>
        <w:t xml:space="preserve"> </w:t>
      </w:r>
      <w:r w:rsidR="00EB7A51">
        <w:rPr>
          <w:lang w:val="en-GB"/>
        </w:rPr>
        <w:t xml:space="preserve">affects </w:t>
      </w:r>
      <w:r w:rsidR="7D0B60FB" w:rsidRPr="2B1D1909">
        <w:rPr>
          <w:lang w:val="en-GB"/>
        </w:rPr>
        <w:t>the progress of achieving the desired outcome of DEI initiatives. While most organisations report externally on gender equality in response to external stakeholders and potential employees, others are reluctant to report when it may attract unwelcome pressure for further action</w:t>
      </w:r>
      <w:r w:rsidR="00F854E6" w:rsidRPr="004F0D91">
        <w:rPr>
          <w:rStyle w:val="FootnoteReference"/>
          <w:lang w:val="en-GB"/>
        </w:rPr>
        <w:footnoteReference w:id="68"/>
      </w:r>
      <w:r w:rsidR="7D0B60FB" w:rsidRPr="004F0D91">
        <w:rPr>
          <w:lang w:val="en-GB"/>
        </w:rPr>
        <w:t>.</w:t>
      </w:r>
      <w:r w:rsidR="7D0B60FB" w:rsidRPr="2B1D1909">
        <w:rPr>
          <w:lang w:val="en-GB"/>
        </w:rPr>
        <w:t xml:space="preserve"> </w:t>
      </w:r>
      <w:r w:rsidR="7D0B60FB" w:rsidRPr="007C4048">
        <w:rPr>
          <w:rStyle w:val="BookTitle"/>
          <w:lang w:val="en-US"/>
        </w:rPr>
        <w:t xml:space="preserve">According to </w:t>
      </w:r>
      <w:r w:rsidR="7D0B60FB" w:rsidRPr="007C4048">
        <w:rPr>
          <w:rStyle w:val="BookTitle"/>
        </w:rPr>
        <w:t>Grosser &amp; Moon</w:t>
      </w:r>
      <w:r w:rsidR="004F0D91">
        <w:rPr>
          <w:rStyle w:val="BookTitle"/>
        </w:rPr>
        <w:t xml:space="preserve">, </w:t>
      </w:r>
      <w:r w:rsidR="7D0B60FB" w:rsidRPr="007C4048">
        <w:rPr>
          <w:rStyle w:val="BookTitle"/>
          <w:lang w:val="en-US"/>
        </w:rPr>
        <w:t>external pressure such as public and government demand for detailed reporting produce</w:t>
      </w:r>
      <w:r w:rsidR="0041756A" w:rsidRPr="007C4048">
        <w:rPr>
          <w:rStyle w:val="BookTitle"/>
          <w:lang w:val="en-US"/>
        </w:rPr>
        <w:t xml:space="preserve">s </w:t>
      </w:r>
      <w:r w:rsidR="7D0B60FB" w:rsidRPr="007C4048">
        <w:rPr>
          <w:rStyle w:val="BookTitle"/>
          <w:lang w:val="en-US"/>
        </w:rPr>
        <w:t>transp</w:t>
      </w:r>
      <w:r w:rsidR="0041756A" w:rsidRPr="007C4048">
        <w:rPr>
          <w:rStyle w:val="BookTitle"/>
          <w:lang w:val="en-US"/>
        </w:rPr>
        <w:t>a</w:t>
      </w:r>
      <w:r w:rsidR="7D0B60FB" w:rsidRPr="007C4048">
        <w:rPr>
          <w:rStyle w:val="BookTitle"/>
          <w:lang w:val="en-US"/>
        </w:rPr>
        <w:t>r</w:t>
      </w:r>
      <w:r w:rsidR="0041756A" w:rsidRPr="007C4048">
        <w:rPr>
          <w:rStyle w:val="BookTitle"/>
          <w:lang w:val="en-US"/>
        </w:rPr>
        <w:t>e</w:t>
      </w:r>
      <w:r w:rsidR="7D0B60FB" w:rsidRPr="007C4048">
        <w:rPr>
          <w:rStyle w:val="BookTitle"/>
          <w:lang w:val="en-US"/>
        </w:rPr>
        <w:t xml:space="preserve">ncy in reporting. </w:t>
      </w:r>
      <w:r w:rsidR="7D0B60FB" w:rsidRPr="007C4048">
        <w:rPr>
          <w:rStyle w:val="BookTitle"/>
        </w:rPr>
        <w:t xml:space="preserve">Grosser &amp; Moon </w:t>
      </w:r>
      <w:r w:rsidR="7D0B60FB" w:rsidRPr="007C4048">
        <w:rPr>
          <w:rStyle w:val="BookTitle"/>
          <w:lang w:val="en-US"/>
        </w:rPr>
        <w:t xml:space="preserve">identify </w:t>
      </w:r>
      <w:r w:rsidR="00EB7A51">
        <w:rPr>
          <w:rStyle w:val="BookTitle"/>
          <w:lang w:val="en-US"/>
        </w:rPr>
        <w:t xml:space="preserve">the </w:t>
      </w:r>
      <w:r w:rsidR="7D0B60FB" w:rsidRPr="007C4048">
        <w:rPr>
          <w:rStyle w:val="BookTitle"/>
          <w:lang w:val="en-US"/>
        </w:rPr>
        <w:t xml:space="preserve">following requirements </w:t>
      </w:r>
      <w:r w:rsidR="00EB7A51">
        <w:rPr>
          <w:rStyle w:val="BookTitle"/>
          <w:lang w:val="en-US"/>
        </w:rPr>
        <w:t>for</w:t>
      </w:r>
      <w:r w:rsidR="7D0B60FB" w:rsidRPr="007C4048">
        <w:rPr>
          <w:rStyle w:val="BookTitle"/>
          <w:lang w:val="en-US"/>
        </w:rPr>
        <w:t xml:space="preserve"> transparency related to gender equality</w:t>
      </w:r>
      <w:r w:rsidR="00EB7A51">
        <w:rPr>
          <w:rStyle w:val="BookTitle"/>
          <w:lang w:val="en-US"/>
        </w:rPr>
        <w:t>:</w:t>
      </w:r>
    </w:p>
    <w:p w14:paraId="5CEEF349" w14:textId="1D40E1C4" w:rsidR="001973B9" w:rsidDel="008767BC" w:rsidRDefault="001973B9" w:rsidP="00C81D15">
      <w:pPr>
        <w:jc w:val="both"/>
      </w:pPr>
    </w:p>
    <w:p w14:paraId="74D27825" w14:textId="2B36CEB9" w:rsidR="001973B9" w:rsidDel="008767BC" w:rsidRDefault="7D0B60FB" w:rsidP="00B6131E">
      <w:pPr>
        <w:pStyle w:val="ListParagraph"/>
        <w:numPr>
          <w:ilvl w:val="0"/>
          <w:numId w:val="37"/>
        </w:numPr>
        <w:jc w:val="both"/>
        <w:rPr>
          <w:rFonts w:eastAsiaTheme="minorEastAsia" w:cstheme="minorBidi"/>
        </w:rPr>
      </w:pPr>
      <w:r w:rsidRPr="2B1D1909">
        <w:t xml:space="preserve">Active government drivers to encourage reporting </w:t>
      </w:r>
    </w:p>
    <w:p w14:paraId="0F831F2C" w14:textId="1357CDD3" w:rsidR="00EB7A51" w:rsidRPr="00EB7A51" w:rsidRDefault="7D0B60FB" w:rsidP="00B6131E">
      <w:pPr>
        <w:pStyle w:val="ListParagraph"/>
        <w:numPr>
          <w:ilvl w:val="0"/>
          <w:numId w:val="37"/>
        </w:numPr>
        <w:jc w:val="both"/>
        <w:rPr>
          <w:rFonts w:eastAsiaTheme="minorEastAsia" w:cstheme="minorBidi"/>
        </w:rPr>
      </w:pPr>
      <w:r w:rsidRPr="2B1D1909">
        <w:t>Standard and mandatory reporting practices to ensure transparency and comparisons across organisations</w:t>
      </w:r>
    </w:p>
    <w:p w14:paraId="5A237373" w14:textId="6BCC37B0" w:rsidR="001973B9" w:rsidRPr="00EB7A51" w:rsidDel="008767BC" w:rsidRDefault="7D0B60FB" w:rsidP="00B6131E">
      <w:pPr>
        <w:pStyle w:val="ListParagraph"/>
        <w:numPr>
          <w:ilvl w:val="0"/>
          <w:numId w:val="37"/>
        </w:numPr>
        <w:jc w:val="both"/>
        <w:rPr>
          <w:rFonts w:eastAsiaTheme="minorEastAsia" w:cstheme="minorBidi"/>
        </w:rPr>
      </w:pPr>
      <w:proofErr w:type="spellStart"/>
      <w:r w:rsidRPr="2B1D1909">
        <w:t>Standardisation</w:t>
      </w:r>
      <w:proofErr w:type="spellEnd"/>
      <w:r w:rsidRPr="2B1D1909">
        <w:t xml:space="preserve"> of practice </w:t>
      </w:r>
      <w:r w:rsidR="00EB7A51">
        <w:t>for u</w:t>
      </w:r>
      <w:r w:rsidRPr="2B1D1909">
        <w:t xml:space="preserve">nbiased and comprehensive reporting </w:t>
      </w:r>
    </w:p>
    <w:p w14:paraId="76836FE4" w14:textId="0615CCF9" w:rsidR="001973B9" w:rsidDel="008767BC" w:rsidRDefault="7D0B60FB" w:rsidP="00B6131E">
      <w:pPr>
        <w:pStyle w:val="ListParagraph"/>
        <w:numPr>
          <w:ilvl w:val="0"/>
          <w:numId w:val="37"/>
        </w:numPr>
        <w:jc w:val="both"/>
      </w:pPr>
      <w:r w:rsidRPr="2B1D1909">
        <w:t>Disaggregated gender data</w:t>
      </w:r>
      <w:r w:rsidR="00957061">
        <w:t>,</w:t>
      </w:r>
      <w:r w:rsidRPr="2B1D1909">
        <w:t xml:space="preserve"> by intersectional attributes and occupational rank</w:t>
      </w:r>
    </w:p>
    <w:p w14:paraId="4F247625" w14:textId="367E86D0" w:rsidR="001973B9" w:rsidDel="008767BC" w:rsidRDefault="001973B9" w:rsidP="00C81D15">
      <w:pPr>
        <w:jc w:val="both"/>
      </w:pPr>
    </w:p>
    <w:p w14:paraId="38B00948" w14:textId="187F08AD" w:rsidR="001973B9" w:rsidRPr="000956D5" w:rsidDel="008767BC" w:rsidRDefault="7D0B60FB" w:rsidP="00C81D15">
      <w:pPr>
        <w:pStyle w:val="ListParagraph"/>
        <w:jc w:val="both"/>
      </w:pPr>
      <w:r w:rsidRPr="000956D5">
        <w:t xml:space="preserve">IBM </w:t>
      </w:r>
      <w:r w:rsidRPr="007C4048">
        <w:t xml:space="preserve">is a good example of creating </w:t>
      </w:r>
      <w:r w:rsidR="00EB7A51">
        <w:t xml:space="preserve">a transparent </w:t>
      </w:r>
      <w:r w:rsidRPr="007C4048">
        <w:t xml:space="preserve">reporting mechanism. </w:t>
      </w:r>
      <w:r w:rsidRPr="000956D5">
        <w:t xml:space="preserve">Executives are held accountable for progress towards </w:t>
      </w:r>
      <w:r w:rsidR="00EB7A51">
        <w:t>DEI</w:t>
      </w:r>
      <w:r w:rsidRPr="000956D5">
        <w:t xml:space="preserve"> goals, which have been tied directly to bonuses and compensation to increase incentives. IBM harnesses data transparency to enable accountability, action and outcomes for increased diversity representation and inclusion at every level. To further promote transparency, the organisation has committed to </w:t>
      </w:r>
      <w:r w:rsidR="00957061" w:rsidRPr="000956D5">
        <w:t>publicly</w:t>
      </w:r>
      <w:r w:rsidRPr="000956D5">
        <w:t xml:space="preserve"> share their EEO-1 data (detailed workforce data by race and gender </w:t>
      </w:r>
      <w:r w:rsidR="00D272BB">
        <w:t xml:space="preserve">which </w:t>
      </w:r>
      <w:r w:rsidRPr="000956D5">
        <w:t>must be report</w:t>
      </w:r>
      <w:r w:rsidR="00D272BB">
        <w:t xml:space="preserve">ed </w:t>
      </w:r>
      <w:r w:rsidRPr="000956D5">
        <w:t>annually to the U.S. Equal Employment Opportunity Commission)</w:t>
      </w:r>
      <w:r w:rsidRPr="000956D5">
        <w:rPr>
          <w:b/>
          <w:bCs/>
        </w:rPr>
        <w:t xml:space="preserve"> </w:t>
      </w:r>
      <w:r w:rsidRPr="000956D5">
        <w:t>in 20</w:t>
      </w:r>
      <w:r w:rsidRPr="00977171">
        <w:t>22</w:t>
      </w:r>
      <w:r w:rsidR="004F0D91" w:rsidRPr="00441B7A">
        <w:rPr>
          <w:rStyle w:val="FootnoteReference"/>
        </w:rPr>
        <w:footnoteReference w:id="69"/>
      </w:r>
      <w:r w:rsidRPr="00117D58">
        <w:t>.</w:t>
      </w:r>
      <w:r w:rsidR="004F0D91" w:rsidRPr="00117D58">
        <w:t xml:space="preserve"> </w:t>
      </w:r>
    </w:p>
    <w:p w14:paraId="71749AA4" w14:textId="683BCE29" w:rsidR="001973B9" w:rsidDel="008767BC" w:rsidRDefault="001973B9" w:rsidP="00C81D15">
      <w:pPr>
        <w:jc w:val="both"/>
      </w:pPr>
    </w:p>
    <w:p w14:paraId="2590736C" w14:textId="68F5D90C" w:rsidR="001973B9" w:rsidDel="008767BC" w:rsidRDefault="482B832E" w:rsidP="00C81D15">
      <w:pPr>
        <w:jc w:val="both"/>
        <w:rPr>
          <w:color w:val="000000" w:themeColor="text1"/>
        </w:rPr>
      </w:pPr>
      <w:r w:rsidRPr="007C4048">
        <w:rPr>
          <w:rStyle w:val="BookTitle"/>
        </w:rPr>
        <w:t>The</w:t>
      </w:r>
      <w:r w:rsidR="7D0B60FB" w:rsidRPr="007C4048">
        <w:rPr>
          <w:rStyle w:val="BookTitle"/>
        </w:rPr>
        <w:t xml:space="preserve"> review </w:t>
      </w:r>
      <w:r w:rsidR="00D272BB">
        <w:rPr>
          <w:rStyle w:val="BookTitle"/>
        </w:rPr>
        <w:t xml:space="preserve">undertaken for this study has found </w:t>
      </w:r>
      <w:r w:rsidR="7D0B60FB" w:rsidRPr="007C4048">
        <w:rPr>
          <w:rStyle w:val="BookTitle"/>
        </w:rPr>
        <w:t xml:space="preserve">a general lack of public reporting of data on both workplace composition and progress made towards </w:t>
      </w:r>
      <w:r w:rsidR="00263340" w:rsidRPr="007C4048">
        <w:rPr>
          <w:rStyle w:val="BookTitle"/>
        </w:rPr>
        <w:t>DEI</w:t>
      </w:r>
      <w:r w:rsidR="7D0B60FB" w:rsidRPr="007C4048">
        <w:rPr>
          <w:rStyle w:val="BookTitle"/>
        </w:rPr>
        <w:t xml:space="preserve"> goals. Recent studies highlight the importance of an intersectional approach to data collection, particularly to make minority groups such as CALD women visible in workforce data composition. </w:t>
      </w:r>
      <w:r w:rsidR="00D272BB">
        <w:rPr>
          <w:rStyle w:val="BookTitle"/>
        </w:rPr>
        <w:t>C</w:t>
      </w:r>
      <w:r w:rsidR="7D0B60FB" w:rsidRPr="007C4048">
        <w:rPr>
          <w:rStyle w:val="BookTitle"/>
        </w:rPr>
        <w:t xml:space="preserve">urrently, </w:t>
      </w:r>
      <w:r w:rsidR="00D272BB">
        <w:rPr>
          <w:rStyle w:val="BookTitle"/>
        </w:rPr>
        <w:t xml:space="preserve">most </w:t>
      </w:r>
      <w:r w:rsidR="7D0B60FB" w:rsidRPr="007C4048">
        <w:rPr>
          <w:rStyle w:val="BookTitle"/>
        </w:rPr>
        <w:t xml:space="preserve">organisations collect data in a siloed manner and </w:t>
      </w:r>
      <w:r w:rsidR="00D272BB">
        <w:rPr>
          <w:rStyle w:val="BookTitle"/>
        </w:rPr>
        <w:t>w</w:t>
      </w:r>
      <w:r w:rsidR="7D0B60FB" w:rsidRPr="007C4048">
        <w:rPr>
          <w:rStyle w:val="BookTitle"/>
        </w:rPr>
        <w:t xml:space="preserve">hen workforce data is not disaggregated by intersectional attributes such as cultural identity, gender, and ethnicity, </w:t>
      </w:r>
      <w:r w:rsidR="00D272BB">
        <w:rPr>
          <w:rStyle w:val="BookTitle"/>
        </w:rPr>
        <w:t xml:space="preserve">the </w:t>
      </w:r>
      <w:r w:rsidR="7D0B60FB" w:rsidRPr="007C4048">
        <w:rPr>
          <w:rStyle w:val="BookTitle"/>
        </w:rPr>
        <w:t>obstacle</w:t>
      </w:r>
      <w:r w:rsidR="00D272BB">
        <w:rPr>
          <w:rStyle w:val="BookTitle"/>
        </w:rPr>
        <w:t xml:space="preserve">s to </w:t>
      </w:r>
      <w:r w:rsidR="7D0B60FB" w:rsidRPr="007C4048">
        <w:rPr>
          <w:rStyle w:val="BookTitle"/>
        </w:rPr>
        <w:t>true representation of minority groups remains hidden</w:t>
      </w:r>
      <w:r w:rsidR="7D0B60FB" w:rsidRPr="2B1D1909">
        <w:rPr>
          <w:color w:val="000000" w:themeColor="text1"/>
        </w:rPr>
        <w:t>.</w:t>
      </w:r>
    </w:p>
    <w:p w14:paraId="2CCA66CE" w14:textId="5870D1EE" w:rsidR="001973B9" w:rsidDel="008767BC" w:rsidRDefault="001973B9" w:rsidP="00C81D15">
      <w:pPr>
        <w:jc w:val="both"/>
      </w:pPr>
    </w:p>
    <w:p w14:paraId="5B8CE070" w14:textId="5C7C9642" w:rsidR="001973B9" w:rsidRPr="00C81D15" w:rsidDel="008767BC" w:rsidRDefault="7D0B60FB" w:rsidP="00C81D15">
      <w:pPr>
        <w:pStyle w:val="ListParagraph"/>
        <w:jc w:val="both"/>
        <w:rPr>
          <w:i/>
          <w:iCs/>
          <w:color w:val="011A3C"/>
        </w:rPr>
      </w:pPr>
      <w:r w:rsidRPr="2B1D1909">
        <w:t>Monash Council</w:t>
      </w:r>
      <w:r w:rsidR="00D272BB">
        <w:t xml:space="preserve"> </w:t>
      </w:r>
      <w:r w:rsidRPr="2B1D1909">
        <w:t xml:space="preserve">is a good example of </w:t>
      </w:r>
      <w:r w:rsidR="00D272BB">
        <w:t xml:space="preserve">an organisation </w:t>
      </w:r>
      <w:r w:rsidRPr="2B1D1909">
        <w:t>using an intersectional approach to data collection.</w:t>
      </w:r>
      <w:r w:rsidR="00D272BB">
        <w:t xml:space="preserve"> I</w:t>
      </w:r>
      <w:r w:rsidRPr="2B1D1909">
        <w:t xml:space="preserve">ntersectionality was adopted as a guiding principle within the </w:t>
      </w:r>
      <w:r w:rsidRPr="00C81D15">
        <w:rPr>
          <w:i/>
          <w:iCs/>
        </w:rPr>
        <w:t>Monash Loneliness Framework 2020–2025</w:t>
      </w:r>
      <w:r w:rsidR="0077078D">
        <w:rPr>
          <w:rStyle w:val="FootnoteReference"/>
          <w:i/>
          <w:iCs/>
        </w:rPr>
        <w:footnoteReference w:id="70"/>
      </w:r>
      <w:r w:rsidRPr="00C81D15">
        <w:rPr>
          <w:i/>
          <w:iCs/>
        </w:rPr>
        <w:t>.</w:t>
      </w:r>
      <w:r w:rsidR="0077078D" w:rsidRPr="0077078D">
        <w:rPr>
          <w:highlight w:val="yellow"/>
          <w:lang w:val="en-GB"/>
        </w:rPr>
        <w:t xml:space="preserve"> </w:t>
      </w:r>
    </w:p>
    <w:p w14:paraId="3AAE055B" w14:textId="6512DDC9" w:rsidR="001973B9" w:rsidDel="008767BC" w:rsidRDefault="001973B9" w:rsidP="00C81D15">
      <w:pPr>
        <w:jc w:val="both"/>
      </w:pPr>
    </w:p>
    <w:p w14:paraId="79ED6646" w14:textId="04985EF2" w:rsidR="001973B9" w:rsidDel="008767BC" w:rsidRDefault="7D0B60FB" w:rsidP="00EF2966">
      <w:pPr>
        <w:pStyle w:val="Heading4"/>
        <w:spacing w:after="120"/>
        <w:jc w:val="both"/>
      </w:pPr>
      <w:r w:rsidRPr="2B1D1909">
        <w:lastRenderedPageBreak/>
        <w:t xml:space="preserve">Engaging senior and middle managers </w:t>
      </w:r>
    </w:p>
    <w:p w14:paraId="7B443A69" w14:textId="6F787285" w:rsidR="00DC4A44" w:rsidRDefault="003B6498" w:rsidP="0077078D">
      <w:pPr>
        <w:jc w:val="both"/>
        <w:rPr>
          <w:i/>
          <w:iCs/>
        </w:rPr>
      </w:pPr>
      <w:r>
        <w:rPr>
          <w:rStyle w:val="BookTitle"/>
        </w:rPr>
        <w:t>S</w:t>
      </w:r>
      <w:r w:rsidR="7D0B60FB" w:rsidRPr="007C4048">
        <w:rPr>
          <w:rStyle w:val="BookTitle"/>
        </w:rPr>
        <w:t xml:space="preserve">upport and commitment from senior and middle management is another way to </w:t>
      </w:r>
      <w:r w:rsidR="00E11CE0">
        <w:rPr>
          <w:rStyle w:val="BookTitle"/>
        </w:rPr>
        <w:t>m</w:t>
      </w:r>
      <w:r w:rsidR="00FC6639">
        <w:rPr>
          <w:rStyle w:val="BookTitle"/>
        </w:rPr>
        <w:t>inimi</w:t>
      </w:r>
      <w:r w:rsidR="00E11CE0">
        <w:rPr>
          <w:rStyle w:val="BookTitle"/>
        </w:rPr>
        <w:t>s</w:t>
      </w:r>
      <w:r w:rsidR="00FC6639">
        <w:rPr>
          <w:rStyle w:val="BookTitle"/>
        </w:rPr>
        <w:t>e</w:t>
      </w:r>
      <w:r w:rsidR="7D0B60FB" w:rsidRPr="007C4048">
        <w:rPr>
          <w:rStyle w:val="BookTitle"/>
        </w:rPr>
        <w:t xml:space="preserve"> the ineffectiveness of bottom-up approaches</w:t>
      </w:r>
      <w:r w:rsidR="009D39BE" w:rsidRPr="007C4048">
        <w:rPr>
          <w:rStyle w:val="BookTitle"/>
          <w:vertAlign w:val="superscript"/>
        </w:rPr>
        <w:footnoteReference w:id="71"/>
      </w:r>
      <w:r w:rsidR="7D0B60FB" w:rsidRPr="007C4048">
        <w:rPr>
          <w:rStyle w:val="BookTitle"/>
        </w:rPr>
        <w:t>.</w:t>
      </w:r>
      <w:r w:rsidR="00C81D15">
        <w:rPr>
          <w:rStyle w:val="BookTitle"/>
        </w:rPr>
        <w:t xml:space="preserve"> L</w:t>
      </w:r>
      <w:r w:rsidR="7D0B60FB" w:rsidRPr="007C4048">
        <w:rPr>
          <w:rStyle w:val="BookTitle"/>
        </w:rPr>
        <w:t>eaders build</w:t>
      </w:r>
      <w:r w:rsidR="00C81D15">
        <w:rPr>
          <w:rStyle w:val="BookTitle"/>
        </w:rPr>
        <w:t xml:space="preserve"> the</w:t>
      </w:r>
      <w:r w:rsidR="7D0B60FB" w:rsidRPr="007C4048">
        <w:rPr>
          <w:rStyle w:val="BookTitle"/>
        </w:rPr>
        <w:t xml:space="preserve"> advocacy for </w:t>
      </w:r>
      <w:r w:rsidR="00263340" w:rsidRPr="007C4048">
        <w:rPr>
          <w:rStyle w:val="BookTitle"/>
        </w:rPr>
        <w:t>DEI</w:t>
      </w:r>
      <w:r w:rsidR="7D0B60FB" w:rsidRPr="007C4048">
        <w:rPr>
          <w:rStyle w:val="BookTitle"/>
        </w:rPr>
        <w:t xml:space="preserve"> </w:t>
      </w:r>
      <w:r w:rsidR="00C81D15">
        <w:rPr>
          <w:rStyle w:val="BookTitle"/>
        </w:rPr>
        <w:t xml:space="preserve">to </w:t>
      </w:r>
      <w:r w:rsidR="7D0B60FB" w:rsidRPr="007C4048">
        <w:rPr>
          <w:rStyle w:val="BookTitle"/>
        </w:rPr>
        <w:t xml:space="preserve">implement changes in everyday practice and </w:t>
      </w:r>
      <w:r w:rsidR="00C81D15">
        <w:rPr>
          <w:rStyle w:val="BookTitle"/>
        </w:rPr>
        <w:t xml:space="preserve">can </w:t>
      </w:r>
      <w:r w:rsidR="7D0B60FB" w:rsidRPr="007C4048">
        <w:rPr>
          <w:rStyle w:val="BookTitle"/>
        </w:rPr>
        <w:t xml:space="preserve">prevent a disconnect between official rhetoric and action. However, getting leaders to commit and support </w:t>
      </w:r>
      <w:r w:rsidR="00263340" w:rsidRPr="007C4048">
        <w:rPr>
          <w:rStyle w:val="BookTitle"/>
        </w:rPr>
        <w:t>DEI</w:t>
      </w:r>
      <w:r w:rsidR="7D0B60FB" w:rsidRPr="007C4048">
        <w:rPr>
          <w:rStyle w:val="BookTitle"/>
        </w:rPr>
        <w:t xml:space="preserve"> can be difficult</w:t>
      </w:r>
      <w:r w:rsidR="00C81D15">
        <w:rPr>
          <w:rStyle w:val="BookTitle"/>
        </w:rPr>
        <w:t xml:space="preserve"> and </w:t>
      </w:r>
      <w:r w:rsidR="7D0B60FB" w:rsidRPr="007C4048">
        <w:rPr>
          <w:rStyle w:val="BookTitle"/>
        </w:rPr>
        <w:t>mainly rel</w:t>
      </w:r>
      <w:r w:rsidR="00C81D15">
        <w:rPr>
          <w:rStyle w:val="BookTitle"/>
        </w:rPr>
        <w:t xml:space="preserve">ies </w:t>
      </w:r>
      <w:r w:rsidR="7D0B60FB" w:rsidRPr="007C4048">
        <w:rPr>
          <w:rStyle w:val="BookTitle"/>
        </w:rPr>
        <w:t xml:space="preserve">on intrinsic motivation. </w:t>
      </w:r>
      <w:r w:rsidR="00DC4A44">
        <w:rPr>
          <w:rStyle w:val="BookTitle"/>
        </w:rPr>
        <w:t>As one interviewee described</w:t>
      </w:r>
      <w:r w:rsidR="00C81D15">
        <w:rPr>
          <w:rStyle w:val="BookTitle"/>
        </w:rPr>
        <w:t>:</w:t>
      </w:r>
      <w:r w:rsidR="0077078D">
        <w:rPr>
          <w:rStyle w:val="BookTitle"/>
        </w:rPr>
        <w:t xml:space="preserve"> </w:t>
      </w:r>
      <w:r w:rsidR="00DC4A44" w:rsidRPr="00DC4A44">
        <w:rPr>
          <w:i/>
          <w:iCs/>
        </w:rPr>
        <w:t>“The willingness of senior leadership is important; they often shut down when there is a challenge to their authority and control</w:t>
      </w:r>
      <w:r w:rsidR="00C81D15">
        <w:rPr>
          <w:i/>
          <w:iCs/>
        </w:rPr>
        <w:t>.</w:t>
      </w:r>
      <w:r w:rsidR="00DC4A44" w:rsidRPr="00DC4A44">
        <w:rPr>
          <w:i/>
          <w:iCs/>
        </w:rPr>
        <w:t>”</w:t>
      </w:r>
    </w:p>
    <w:p w14:paraId="40065F69" w14:textId="77777777" w:rsidR="00DC4A44" w:rsidRPr="00DC4A44" w:rsidRDefault="00DC4A44" w:rsidP="000D2345">
      <w:pPr>
        <w:pStyle w:val="ListParagraph"/>
        <w:jc w:val="both"/>
        <w:rPr>
          <w:i/>
          <w:iCs/>
        </w:rPr>
      </w:pPr>
    </w:p>
    <w:p w14:paraId="2C48A327" w14:textId="7ACE52AC" w:rsidR="001973B9" w:rsidRPr="007C4048" w:rsidDel="008767BC" w:rsidRDefault="7D0B60FB" w:rsidP="0077078D">
      <w:pPr>
        <w:jc w:val="both"/>
        <w:rPr>
          <w:i/>
          <w:iCs/>
        </w:rPr>
      </w:pPr>
      <w:r w:rsidRPr="007C4048">
        <w:rPr>
          <w:rStyle w:val="BookTitle"/>
        </w:rPr>
        <w:t xml:space="preserve">Research by Dobbin &amp; </w:t>
      </w:r>
      <w:proofErr w:type="spellStart"/>
      <w:r w:rsidRPr="007C4048">
        <w:rPr>
          <w:rStyle w:val="BookTitle"/>
        </w:rPr>
        <w:t>Kalev</w:t>
      </w:r>
      <w:proofErr w:type="spellEnd"/>
      <w:r w:rsidR="00392499">
        <w:rPr>
          <w:rStyle w:val="FootnoteReference"/>
          <w:rFonts w:ascii="Calibri" w:hAnsi="Calibri"/>
        </w:rPr>
        <w:footnoteReference w:id="72"/>
      </w:r>
      <w:r w:rsidRPr="007C4048">
        <w:rPr>
          <w:rStyle w:val="BookTitle"/>
        </w:rPr>
        <w:t xml:space="preserve"> </w:t>
      </w:r>
      <w:r w:rsidR="00C81D15">
        <w:rPr>
          <w:rStyle w:val="BookTitle"/>
        </w:rPr>
        <w:t xml:space="preserve">demonstrates </w:t>
      </w:r>
      <w:r w:rsidRPr="007C4048">
        <w:rPr>
          <w:rStyle w:val="BookTitle"/>
        </w:rPr>
        <w:t>the significance of holding leaders and senior management accountable</w:t>
      </w:r>
      <w:r w:rsidR="001E60DC">
        <w:rPr>
          <w:rStyle w:val="BookTitle"/>
        </w:rPr>
        <w:t>, which</w:t>
      </w:r>
      <w:r w:rsidRPr="007C4048">
        <w:rPr>
          <w:rStyle w:val="BookTitle"/>
        </w:rPr>
        <w:t xml:space="preserve"> effectively pushes change top-down. </w:t>
      </w:r>
      <w:r w:rsidR="00C81D15">
        <w:rPr>
          <w:rStyle w:val="BookTitle"/>
        </w:rPr>
        <w:t>A</w:t>
      </w:r>
      <w:r w:rsidRPr="007C4048">
        <w:rPr>
          <w:rStyle w:val="BookTitle"/>
        </w:rPr>
        <w:t xml:space="preserve">ctive engagement and championing encourages all members of the organisation to take an active role in </w:t>
      </w:r>
      <w:r w:rsidR="00263340" w:rsidRPr="007C4048">
        <w:rPr>
          <w:rStyle w:val="BookTitle"/>
        </w:rPr>
        <w:t>DEI</w:t>
      </w:r>
      <w:r w:rsidRPr="007C4048">
        <w:rPr>
          <w:rStyle w:val="BookTitle"/>
        </w:rPr>
        <w:t xml:space="preserve"> efforts. This leads to a normative commitment to change within the organisation through a ‘role model’ effect</w:t>
      </w:r>
      <w:r w:rsidR="00F05429">
        <w:rPr>
          <w:rStyle w:val="BookTitle"/>
        </w:rPr>
        <w:t>, that</w:t>
      </w:r>
      <w:r w:rsidR="000567FA">
        <w:rPr>
          <w:rStyle w:val="BookTitle"/>
        </w:rPr>
        <w:t xml:space="preserve"> trickles</w:t>
      </w:r>
      <w:r w:rsidR="00F05429">
        <w:rPr>
          <w:rStyle w:val="BookTitle"/>
        </w:rPr>
        <w:t xml:space="preserve"> down from</w:t>
      </w:r>
      <w:r w:rsidRPr="007C4048">
        <w:rPr>
          <w:rStyle w:val="BookTitle"/>
        </w:rPr>
        <w:t xml:space="preserve"> senior leadership positions</w:t>
      </w:r>
      <w:r w:rsidR="001F54E2">
        <w:rPr>
          <w:rStyle w:val="BookTitle"/>
        </w:rPr>
        <w:t xml:space="preserve"> to </w:t>
      </w:r>
      <w:r w:rsidR="001F54E2" w:rsidRPr="00EA5281">
        <w:rPr>
          <w:rStyle w:val="BookTitle"/>
        </w:rPr>
        <w:t xml:space="preserve">middle </w:t>
      </w:r>
      <w:r w:rsidR="001F54E2">
        <w:rPr>
          <w:rStyle w:val="BookTitle"/>
        </w:rPr>
        <w:t>leadership and lower</w:t>
      </w:r>
      <w:r w:rsidRPr="007C4048">
        <w:rPr>
          <w:rStyle w:val="BookTitle"/>
        </w:rPr>
        <w:t xml:space="preserve">. </w:t>
      </w:r>
      <w:r w:rsidR="00C81D15">
        <w:rPr>
          <w:rStyle w:val="BookTitle"/>
        </w:rPr>
        <w:t xml:space="preserve">An </w:t>
      </w:r>
      <w:r w:rsidRPr="007C4048">
        <w:rPr>
          <w:rStyle w:val="BookTitle"/>
        </w:rPr>
        <w:t>interview</w:t>
      </w:r>
      <w:r w:rsidR="00C81D15">
        <w:rPr>
          <w:rStyle w:val="BookTitle"/>
        </w:rPr>
        <w:t xml:space="preserve">ee </w:t>
      </w:r>
      <w:r w:rsidRPr="007C4048">
        <w:rPr>
          <w:rStyle w:val="BookTitle"/>
        </w:rPr>
        <w:t xml:space="preserve">in this study also highlighted this point when asked about the importance of senior management in </w:t>
      </w:r>
      <w:r w:rsidR="00263340" w:rsidRPr="007C4048">
        <w:rPr>
          <w:rStyle w:val="BookTitle"/>
        </w:rPr>
        <w:t>DEI</w:t>
      </w:r>
      <w:r w:rsidRPr="007C4048">
        <w:rPr>
          <w:rStyle w:val="BookTitle"/>
        </w:rPr>
        <w:t xml:space="preserve"> work</w:t>
      </w:r>
      <w:r w:rsidR="00C81D15">
        <w:rPr>
          <w:rStyle w:val="BookTitle"/>
        </w:rPr>
        <w:t>:</w:t>
      </w:r>
      <w:r w:rsidR="00737445">
        <w:rPr>
          <w:rStyle w:val="BookTitle"/>
        </w:rPr>
        <w:t xml:space="preserve"> </w:t>
      </w:r>
      <w:r w:rsidR="004C6717" w:rsidRPr="007C4048">
        <w:rPr>
          <w:i/>
          <w:iCs/>
        </w:rPr>
        <w:t>“</w:t>
      </w:r>
      <w:r w:rsidR="000D2345">
        <w:rPr>
          <w:i/>
          <w:iCs/>
        </w:rPr>
        <w:t>W</w:t>
      </w:r>
      <w:r w:rsidR="00B26B8D" w:rsidRPr="007C4048">
        <w:rPr>
          <w:i/>
          <w:iCs/>
        </w:rPr>
        <w:t xml:space="preserve">e </w:t>
      </w:r>
      <w:r w:rsidRPr="007C4048">
        <w:rPr>
          <w:i/>
          <w:iCs/>
        </w:rPr>
        <w:t>need champions at the top level, and only then will everyone feel like they have to be involved</w:t>
      </w:r>
      <w:r w:rsidR="000D2345">
        <w:rPr>
          <w:i/>
          <w:iCs/>
        </w:rPr>
        <w:t>.”</w:t>
      </w:r>
    </w:p>
    <w:p w14:paraId="29032C34" w14:textId="18E190A2" w:rsidR="001973B9" w:rsidRPr="007C4048" w:rsidDel="008767BC" w:rsidRDefault="001973B9" w:rsidP="000D2345">
      <w:pPr>
        <w:jc w:val="both"/>
        <w:rPr>
          <w:rStyle w:val="BookTitle"/>
        </w:rPr>
      </w:pPr>
    </w:p>
    <w:p w14:paraId="6A4A338A" w14:textId="395943F0" w:rsidR="00750483" w:rsidRPr="007C4048" w:rsidRDefault="7D0B60FB" w:rsidP="0077078D">
      <w:pPr>
        <w:jc w:val="both"/>
        <w:rPr>
          <w:i/>
          <w:iCs/>
          <w:lang w:val="en-US"/>
        </w:rPr>
      </w:pPr>
      <w:r w:rsidRPr="2B1D1909" w:rsidDel="000D16FD">
        <w:t>When senior leaders undertake accountability and create transparency, employees at the lower level of the employment ladder develop trust. This process is referred to as the ‘cascading’ effect</w:t>
      </w:r>
      <w:r w:rsidR="00DC4A44">
        <w:rPr>
          <w:rStyle w:val="FootnoteReference"/>
        </w:rPr>
        <w:footnoteReference w:id="73"/>
      </w:r>
      <w:r w:rsidR="0077078D">
        <w:t xml:space="preserve">. </w:t>
      </w:r>
      <w:r w:rsidR="00FC6639">
        <w:t xml:space="preserve">As </w:t>
      </w:r>
      <w:r w:rsidR="00CC7CB8">
        <w:t xml:space="preserve">Ariel Wendling, </w:t>
      </w:r>
      <w:r w:rsidR="00FC6639">
        <w:t xml:space="preserve">CEO of #NotMe, </w:t>
      </w:r>
      <w:r w:rsidR="00901139">
        <w:t xml:space="preserve">an </w:t>
      </w:r>
      <w:r w:rsidR="00A73A41">
        <w:t>e</w:t>
      </w:r>
      <w:r w:rsidR="00FC6639" w:rsidRPr="007C4048">
        <w:t>nterprise solution for reporting and resolving work-related misconduc</w:t>
      </w:r>
      <w:r w:rsidR="00FC6639">
        <w:t xml:space="preserve">t, </w:t>
      </w:r>
      <w:r w:rsidR="00CC7CB8">
        <w:t>describe</w:t>
      </w:r>
      <w:r w:rsidR="000D2345">
        <w:t>s</w:t>
      </w:r>
      <w:r w:rsidR="00CC7CB8">
        <w:t xml:space="preserve"> it</w:t>
      </w:r>
      <w:r w:rsidR="000D2345">
        <w:t>:</w:t>
      </w:r>
      <w:r w:rsidR="0077078D">
        <w:t xml:space="preserve"> </w:t>
      </w:r>
      <w:r w:rsidR="00750483" w:rsidRPr="007C4048">
        <w:rPr>
          <w:i/>
          <w:iCs/>
          <w:lang w:val="en-US"/>
        </w:rPr>
        <w:t>“</w:t>
      </w:r>
      <w:r w:rsidR="00750483">
        <w:rPr>
          <w:i/>
          <w:iCs/>
        </w:rPr>
        <w:t>Wi</w:t>
      </w:r>
      <w:proofErr w:type="spellStart"/>
      <w:r w:rsidR="00750483" w:rsidRPr="007C4048">
        <w:rPr>
          <w:i/>
          <w:iCs/>
          <w:lang w:val="en-US"/>
        </w:rPr>
        <w:t>thout</w:t>
      </w:r>
      <w:proofErr w:type="spellEnd"/>
      <w:r w:rsidR="00750483" w:rsidRPr="007C4048">
        <w:rPr>
          <w:i/>
          <w:iCs/>
          <w:lang w:val="en-US"/>
        </w:rPr>
        <w:t xml:space="preserve"> </w:t>
      </w:r>
      <w:r w:rsidR="00750483">
        <w:rPr>
          <w:i/>
          <w:iCs/>
        </w:rPr>
        <w:t>[</w:t>
      </w:r>
      <w:r w:rsidR="00A73A41">
        <w:rPr>
          <w:i/>
          <w:iCs/>
        </w:rPr>
        <w:t>g</w:t>
      </w:r>
      <w:r w:rsidR="00750483">
        <w:rPr>
          <w:i/>
          <w:iCs/>
        </w:rPr>
        <w:t>ood faith]</w:t>
      </w:r>
      <w:r w:rsidR="00750483" w:rsidRPr="007C4048">
        <w:rPr>
          <w:i/>
          <w:iCs/>
          <w:lang w:val="en-US"/>
        </w:rPr>
        <w:t>, diversity initiatives cannot work. Without good faith, employee productivity cannot excel.</w:t>
      </w:r>
      <w:r w:rsidR="00660762">
        <w:rPr>
          <w:i/>
          <w:iCs/>
          <w:lang w:val="en-US"/>
        </w:rPr>
        <w:t xml:space="preserve"> </w:t>
      </w:r>
      <w:r w:rsidR="00750483" w:rsidRPr="007C4048">
        <w:rPr>
          <w:i/>
          <w:iCs/>
          <w:lang w:val="en-US"/>
        </w:rPr>
        <w:t>Without it there is no psychological safety.</w:t>
      </w:r>
      <w:r w:rsidR="00660762">
        <w:rPr>
          <w:i/>
          <w:iCs/>
          <w:lang w:val="en-US"/>
        </w:rPr>
        <w:t xml:space="preserve"> </w:t>
      </w:r>
      <w:r w:rsidR="00750483" w:rsidRPr="007C4048">
        <w:rPr>
          <w:i/>
          <w:iCs/>
          <w:lang w:val="en-US"/>
        </w:rPr>
        <w:t>Good faith is foundational.</w:t>
      </w:r>
      <w:r w:rsidR="000D2345">
        <w:rPr>
          <w:i/>
          <w:iCs/>
          <w:lang w:val="en-US"/>
        </w:rPr>
        <w:t xml:space="preserve"> </w:t>
      </w:r>
      <w:r w:rsidR="00750483" w:rsidRPr="007C4048">
        <w:rPr>
          <w:i/>
          <w:iCs/>
          <w:lang w:val="en-US"/>
        </w:rPr>
        <w:t>What is good faith?</w:t>
      </w:r>
      <w:r w:rsidR="000D2345">
        <w:rPr>
          <w:i/>
          <w:iCs/>
          <w:lang w:val="en-US"/>
        </w:rPr>
        <w:t xml:space="preserve"> </w:t>
      </w:r>
      <w:r w:rsidR="00750483" w:rsidRPr="007C4048">
        <w:rPr>
          <w:i/>
          <w:iCs/>
          <w:lang w:val="en-US"/>
        </w:rPr>
        <w:t>The Oxford dictionary defines ‘good faith’ as</w:t>
      </w:r>
      <w:r w:rsidR="00660762">
        <w:rPr>
          <w:i/>
          <w:iCs/>
          <w:lang w:val="en-US"/>
        </w:rPr>
        <w:t xml:space="preserve"> </w:t>
      </w:r>
      <w:r w:rsidR="00750483" w:rsidRPr="007C4048">
        <w:rPr>
          <w:i/>
          <w:iCs/>
          <w:lang w:val="en-US"/>
        </w:rPr>
        <w:t>honesty or sincerity of intention.</w:t>
      </w:r>
      <w:r w:rsidR="000F2F84">
        <w:rPr>
          <w:i/>
          <w:iCs/>
          <w:lang w:val="en-US"/>
        </w:rPr>
        <w:t>”</w:t>
      </w:r>
    </w:p>
    <w:p w14:paraId="1253761C" w14:textId="77777777" w:rsidR="00F40FCC" w:rsidRDefault="00F40FCC" w:rsidP="000D2345">
      <w:pPr>
        <w:jc w:val="both"/>
      </w:pPr>
    </w:p>
    <w:p w14:paraId="470EEAFB" w14:textId="6182C4F7" w:rsidR="001973B9" w:rsidRDefault="7D0B60FB" w:rsidP="000D2345">
      <w:pPr>
        <w:jc w:val="both"/>
      </w:pPr>
      <w:r w:rsidRPr="2B1D1909">
        <w:t>The inclusion of multiple layers of sponsorship creates a network of sponsors that</w:t>
      </w:r>
      <w:r w:rsidR="008F200E" w:rsidRPr="2B1D1909">
        <w:t xml:space="preserve"> </w:t>
      </w:r>
      <w:r w:rsidRPr="2B1D1909">
        <w:t>sustains change progress. Cascading sponsorship that starts from senior level management and executives creates a model of distributed leadership that allows the change to move through multiple organisational locations, divisions, and departments. The engagement of senior leaders also helps build normative commitment within the organisation and generate buy-in from lower levels of the organisation and middle managers</w:t>
      </w:r>
      <w:r w:rsidR="005E1274">
        <w:rPr>
          <w:rStyle w:val="FootnoteReference"/>
        </w:rPr>
        <w:footnoteReference w:id="74"/>
      </w:r>
      <w:r w:rsidRPr="2B1D1909">
        <w:t>.</w:t>
      </w:r>
    </w:p>
    <w:p w14:paraId="70CB2D37" w14:textId="77777777" w:rsidR="00095C64" w:rsidDel="008767BC" w:rsidRDefault="00095C64" w:rsidP="000D2345">
      <w:pPr>
        <w:jc w:val="both"/>
      </w:pPr>
    </w:p>
    <w:p w14:paraId="42A21C25" w14:textId="5856CCB4" w:rsidR="001973B9" w:rsidDel="008767BC" w:rsidRDefault="7D0B60FB" w:rsidP="006F65BB">
      <w:pPr>
        <w:pStyle w:val="ListParagraph"/>
        <w:jc w:val="both"/>
      </w:pPr>
      <w:r w:rsidRPr="007C4048">
        <w:rPr>
          <w:rStyle w:val="BookTitle"/>
        </w:rPr>
        <w:lastRenderedPageBreak/>
        <w:t>Cinépolis</w:t>
      </w:r>
      <w:r w:rsidRPr="2B1D1909">
        <w:t xml:space="preserve">, the second largest luxury cinema company in the world by number of customers, </w:t>
      </w:r>
      <w:proofErr w:type="spellStart"/>
      <w:r w:rsidR="00DC4A44">
        <w:t>u</w:t>
      </w:r>
      <w:r w:rsidR="001E6487">
        <w:t>tili</w:t>
      </w:r>
      <w:r w:rsidR="00DC4A44">
        <w:t>s</w:t>
      </w:r>
      <w:r w:rsidR="001E6487">
        <w:t>es</w:t>
      </w:r>
      <w:proofErr w:type="spellEnd"/>
      <w:r w:rsidRPr="2B1D1909">
        <w:t xml:space="preserve"> cascading sponsorship as part of their leadership strategy</w:t>
      </w:r>
      <w:r w:rsidR="000F2F84">
        <w:rPr>
          <w:rStyle w:val="FootnoteReference"/>
        </w:rPr>
        <w:footnoteReference w:id="75"/>
      </w:r>
      <w:r w:rsidRPr="2B1D1909">
        <w:t>.</w:t>
      </w:r>
      <w:r w:rsidR="000F2F84">
        <w:t xml:space="preserve"> </w:t>
      </w:r>
      <w:r w:rsidRPr="2B1D1909">
        <w:t xml:space="preserve">Cinépolis cites their success as coming from engaging </w:t>
      </w:r>
      <w:r w:rsidR="001E6487">
        <w:t xml:space="preserve">all </w:t>
      </w:r>
      <w:r w:rsidRPr="2B1D1909">
        <w:t xml:space="preserve">learners. Learning content </w:t>
      </w:r>
      <w:r w:rsidR="000D2345">
        <w:t>is</w:t>
      </w:r>
      <w:r w:rsidRPr="2B1D1909">
        <w:t xml:space="preserve"> customized for each level of the </w:t>
      </w:r>
      <w:r w:rsidR="00BC0D98" w:rsidRPr="2B1D1909">
        <w:t>organisation</w:t>
      </w:r>
      <w:r w:rsidR="000D2345">
        <w:t xml:space="preserve"> and </w:t>
      </w:r>
      <w:r w:rsidRPr="2B1D1909">
        <w:t xml:space="preserve">shared between groups </w:t>
      </w:r>
      <w:r w:rsidR="000D2345">
        <w:t xml:space="preserve">to ensure </w:t>
      </w:r>
      <w:r w:rsidRPr="2B1D1909">
        <w:t xml:space="preserve">common reference points </w:t>
      </w:r>
      <w:r w:rsidR="000D2345">
        <w:t>are</w:t>
      </w:r>
      <w:r w:rsidRPr="2B1D1909">
        <w:t xml:space="preserve"> consistent among leaders. Top performers (at every level of the organisation – not just executives) </w:t>
      </w:r>
      <w:r w:rsidR="000D2345">
        <w:t xml:space="preserve">are </w:t>
      </w:r>
      <w:r w:rsidRPr="2B1D1909">
        <w:t>given the opportunity to share content to the next levels down, which provide</w:t>
      </w:r>
      <w:r w:rsidR="000D2345">
        <w:t>s</w:t>
      </w:r>
      <w:r w:rsidRPr="2B1D1909">
        <w:t xml:space="preserve"> a highly visible and influential way to share expertise, shape future leaders, and keep employees engaged. Top performers at different levels of the organisation </w:t>
      </w:r>
      <w:r w:rsidR="000D2345">
        <w:t xml:space="preserve">are </w:t>
      </w:r>
      <w:r w:rsidRPr="2B1D1909">
        <w:t>also used as facilitators. The use of cascading sponsorship result</w:t>
      </w:r>
      <w:r w:rsidR="000D2345">
        <w:t>s</w:t>
      </w:r>
      <w:r w:rsidRPr="2B1D1909">
        <w:t xml:space="preserve"> in engaged leaders at all levels of the</w:t>
      </w:r>
      <w:r w:rsidR="00362475">
        <w:t xml:space="preserve"> </w:t>
      </w:r>
      <w:r w:rsidRPr="2B1D1909">
        <w:t xml:space="preserve">organisation who </w:t>
      </w:r>
      <w:r w:rsidR="000D2345">
        <w:t xml:space="preserve">are </w:t>
      </w:r>
      <w:r w:rsidRPr="2B1D1909">
        <w:t xml:space="preserve">empowered to share content to lower </w:t>
      </w:r>
      <w:r w:rsidR="00BC0D98" w:rsidRPr="2B1D1909">
        <w:t>levels and</w:t>
      </w:r>
      <w:r w:rsidRPr="2B1D1909">
        <w:t xml:space="preserve"> preven</w:t>
      </w:r>
      <w:r w:rsidR="000D2345">
        <w:t>t</w:t>
      </w:r>
      <w:r w:rsidRPr="2B1D1909">
        <w:t xml:space="preserve"> any ‘watering down’ of learning as it cascades from level to level.</w:t>
      </w:r>
    </w:p>
    <w:p w14:paraId="6B8D6D27" w14:textId="4D0E5AD6" w:rsidR="001973B9" w:rsidDel="008767BC" w:rsidRDefault="001973B9" w:rsidP="006F65BB">
      <w:pPr>
        <w:jc w:val="both"/>
      </w:pPr>
    </w:p>
    <w:p w14:paraId="562F68BF" w14:textId="48BFE423" w:rsidR="001973B9" w:rsidDel="008767BC" w:rsidRDefault="7D0B60FB" w:rsidP="006F65BB">
      <w:pPr>
        <w:jc w:val="both"/>
      </w:pPr>
      <w:r w:rsidRPr="2B1D1909">
        <w:t xml:space="preserve">While top-down approaches emphasise accountability for those in senior positions, it is </w:t>
      </w:r>
      <w:r w:rsidR="00362475">
        <w:t>important</w:t>
      </w:r>
      <w:r w:rsidRPr="2B1D1909">
        <w:t xml:space="preserve"> to highlight the role of middle managers who are mainly responsible for shaping the workplace’s social dynamics, which either reduce or reproduce inequalities</w:t>
      </w:r>
      <w:r w:rsidR="00716F8C">
        <w:rPr>
          <w:rStyle w:val="FootnoteReference"/>
        </w:rPr>
        <w:footnoteReference w:id="76"/>
      </w:r>
      <w:r w:rsidRPr="2B1D1909">
        <w:t>.</w:t>
      </w:r>
      <w:r w:rsidR="00095C64">
        <w:t xml:space="preserve"> </w:t>
      </w:r>
      <w:r w:rsidRPr="2B1D1909">
        <w:rPr>
          <w:lang w:val="en-GB"/>
        </w:rPr>
        <w:t>R</w:t>
      </w:r>
      <w:proofErr w:type="spellStart"/>
      <w:r w:rsidRPr="2B1D1909">
        <w:t>acism</w:t>
      </w:r>
      <w:proofErr w:type="spellEnd"/>
      <w:r w:rsidRPr="2B1D1909">
        <w:t xml:space="preserve">, discrimination, and workplace bullying commonly manifest covertly through informal, everyday social interactions, and middle managers strongly influence these interactions. Thus, </w:t>
      </w:r>
      <w:r w:rsidR="006F65BB">
        <w:t xml:space="preserve">instances of </w:t>
      </w:r>
      <w:r w:rsidRPr="2B1D1909">
        <w:t xml:space="preserve">racism and discrimination </w:t>
      </w:r>
      <w:r w:rsidR="006F65BB">
        <w:t xml:space="preserve">are </w:t>
      </w:r>
      <w:r w:rsidRPr="2B1D1909">
        <w:t xml:space="preserve">facilitated and reinforced by middle managers who fail to take an </w:t>
      </w:r>
      <w:r w:rsidRPr="007C4048">
        <w:rPr>
          <w:rStyle w:val="BookTitle"/>
        </w:rPr>
        <w:t xml:space="preserve">active role in identifying and addressing </w:t>
      </w:r>
      <w:r w:rsidR="005D4AF3">
        <w:rPr>
          <w:rStyle w:val="BookTitle"/>
        </w:rPr>
        <w:t>the</w:t>
      </w:r>
      <w:r w:rsidR="006F65BB">
        <w:rPr>
          <w:rStyle w:val="BookTitle"/>
        </w:rPr>
        <w:t>m</w:t>
      </w:r>
      <w:r w:rsidRPr="007C4048">
        <w:rPr>
          <w:rStyle w:val="BookTitle"/>
        </w:rPr>
        <w:t>. As a result, inaction breeds a culture where racism and discrimination become normalised</w:t>
      </w:r>
      <w:r w:rsidRPr="2B1D1909">
        <w:t xml:space="preserve">. </w:t>
      </w:r>
      <w:r w:rsidRPr="2B1D1909">
        <w:rPr>
          <w:lang w:val="en-GB"/>
        </w:rPr>
        <w:t>Research</w:t>
      </w:r>
      <w:r w:rsidR="000F2F84">
        <w:rPr>
          <w:vertAlign w:val="superscript"/>
          <w:lang w:val="en-GB"/>
        </w:rPr>
        <w:t xml:space="preserve"> </w:t>
      </w:r>
      <w:r w:rsidRPr="2B1D1909">
        <w:rPr>
          <w:lang w:val="en-GB"/>
        </w:rPr>
        <w:t xml:space="preserve">shows how </w:t>
      </w:r>
      <w:r w:rsidRPr="2B1D1909">
        <w:t>m</w:t>
      </w:r>
      <w:proofErr w:type="spellStart"/>
      <w:r w:rsidRPr="2B1D1909">
        <w:rPr>
          <w:lang w:val="en-GB"/>
        </w:rPr>
        <w:t>iddle</w:t>
      </w:r>
      <w:proofErr w:type="spellEnd"/>
      <w:r w:rsidRPr="2B1D1909">
        <w:rPr>
          <w:lang w:val="en-GB"/>
        </w:rPr>
        <w:t xml:space="preserve"> managers’ active involvement is critical to creating an inclusive workplace culture and aiding</w:t>
      </w:r>
      <w:r w:rsidR="006F65BB">
        <w:rPr>
          <w:lang w:val="en-GB"/>
        </w:rPr>
        <w:t xml:space="preserve"> DEI</w:t>
      </w:r>
      <w:r w:rsidRPr="2B1D1909">
        <w:rPr>
          <w:lang w:val="en-GB"/>
        </w:rPr>
        <w:t xml:space="preserve"> initiatives</w:t>
      </w:r>
      <w:r w:rsidRPr="2B1D1909">
        <w:t xml:space="preserve">. From a psychological perspective, Dobbin &amp; </w:t>
      </w:r>
      <w:proofErr w:type="spellStart"/>
      <w:r w:rsidRPr="2B1D1909">
        <w:t>Kalev</w:t>
      </w:r>
      <w:proofErr w:type="spellEnd"/>
      <w:r w:rsidR="00742AB7">
        <w:rPr>
          <w:rStyle w:val="FootnoteReference"/>
        </w:rPr>
        <w:footnoteReference w:id="77"/>
      </w:r>
      <w:r w:rsidRPr="2B1D1909">
        <w:t xml:space="preserve"> argue that when individuals act in a way that supports a particular view, their opinions will likely shift toward that view to avoid cognitive dissonance. </w:t>
      </w:r>
      <w:r w:rsidR="006F65BB">
        <w:t>Thus</w:t>
      </w:r>
      <w:r w:rsidRPr="2B1D1909">
        <w:t>, when managers are actively involved in diversity efforts, they will think of themselves as diversity champions. Diversity efforts should be integrated into an overarching initiative that communicates commitment from upper levels and supports middle management to help shift attitudes</w:t>
      </w:r>
      <w:r w:rsidRPr="2B1D1909">
        <w:rPr>
          <w:lang w:val="en-GB"/>
        </w:rPr>
        <w:t>.</w:t>
      </w:r>
    </w:p>
    <w:p w14:paraId="3419DD1D" w14:textId="652B5E5E" w:rsidR="001973B9" w:rsidDel="008767BC" w:rsidRDefault="001973B9" w:rsidP="007C4048"/>
    <w:p w14:paraId="0E826BE0" w14:textId="3C05890E" w:rsidR="00F43848" w:rsidRDefault="006F65BB" w:rsidP="006F65BB">
      <w:pPr>
        <w:jc w:val="both"/>
      </w:pPr>
      <w:r>
        <w:rPr>
          <w:rStyle w:val="BookTitle"/>
        </w:rPr>
        <w:t>In summary, t</w:t>
      </w:r>
      <w:r w:rsidR="7D0B60FB" w:rsidRPr="007C4048">
        <w:rPr>
          <w:rStyle w:val="BookTitle"/>
        </w:rPr>
        <w:t>he review</w:t>
      </w:r>
      <w:r w:rsidR="2726FD4B" w:rsidRPr="007C4048">
        <w:rPr>
          <w:rStyle w:val="BookTitle"/>
        </w:rPr>
        <w:t>ed</w:t>
      </w:r>
      <w:r w:rsidR="7D0B60FB" w:rsidRPr="007C4048">
        <w:rPr>
          <w:rStyle w:val="BookTitle"/>
        </w:rPr>
        <w:t xml:space="preserve"> literature s</w:t>
      </w:r>
      <w:r>
        <w:rPr>
          <w:rStyle w:val="BookTitle"/>
        </w:rPr>
        <w:t>hows</w:t>
      </w:r>
      <w:r w:rsidR="7D0B60FB" w:rsidRPr="007C4048">
        <w:rPr>
          <w:rStyle w:val="BookTitle"/>
        </w:rPr>
        <w:t xml:space="preserve"> that the use of a bottom-up approach alone is ineffective in creating systemic and structural changes within </w:t>
      </w:r>
      <w:r w:rsidR="7D0B60FB" w:rsidRPr="2B1D1909">
        <w:t>organisation</w:t>
      </w:r>
      <w:r>
        <w:t>s</w:t>
      </w:r>
      <w:r w:rsidR="7D0B60FB" w:rsidRPr="2B1D1909">
        <w:t xml:space="preserve">. While approaches </w:t>
      </w:r>
      <w:r>
        <w:t xml:space="preserve">that </w:t>
      </w:r>
      <w:r w:rsidR="7D0B60FB" w:rsidRPr="2B1D1909">
        <w:t>target</w:t>
      </w:r>
      <w:r>
        <w:t xml:space="preserve"> </w:t>
      </w:r>
      <w:r w:rsidR="7D0B60FB" w:rsidRPr="2B1D1909">
        <w:t xml:space="preserve">individual-level changes are important, </w:t>
      </w:r>
      <w:r w:rsidR="7D0B60FB" w:rsidRPr="73D4F71C">
        <w:t>grassroots</w:t>
      </w:r>
      <w:r w:rsidR="7D0B60FB" w:rsidRPr="2B1D1909">
        <w:t xml:space="preserve"> approaches alone do not create significant systemic change</w:t>
      </w:r>
      <w:r>
        <w:t>. E</w:t>
      </w:r>
      <w:r w:rsidR="7D0B60FB" w:rsidRPr="2B1D1909">
        <w:t>ngaging middle managers (particularly male managers) in addition to senior leaders and executives is necessary to ensure that change</w:t>
      </w:r>
      <w:r w:rsidR="00AC43A2">
        <w:t xml:space="preserve"> </w:t>
      </w:r>
      <w:r w:rsidR="7D0B60FB" w:rsidRPr="2B1D1909">
        <w:t>‘cascade</w:t>
      </w:r>
      <w:r w:rsidR="001C2FB1">
        <w:t>s</w:t>
      </w:r>
      <w:r w:rsidR="7D0B60FB" w:rsidRPr="2B1D1909">
        <w:t xml:space="preserve">’ from the top to lower levels of the organisation. </w:t>
      </w:r>
    </w:p>
    <w:p w14:paraId="773E6AAD" w14:textId="32A1CD41" w:rsidR="001973B9" w:rsidDel="008767BC" w:rsidRDefault="001973B9" w:rsidP="007C4048"/>
    <w:p w14:paraId="7EFA03FF" w14:textId="21665794" w:rsidR="001973B9" w:rsidRPr="00AD67BE" w:rsidDel="008767BC" w:rsidRDefault="7D0B60FB" w:rsidP="00095C64">
      <w:pPr>
        <w:pStyle w:val="Heading4"/>
        <w:spacing w:after="120"/>
      </w:pPr>
      <w:r w:rsidRPr="007C4048">
        <w:rPr>
          <w:rStyle w:val="eop"/>
        </w:rPr>
        <w:lastRenderedPageBreak/>
        <w:t>Inclusive Leadership that Promotes Culture Add over Culture Fit</w:t>
      </w:r>
    </w:p>
    <w:p w14:paraId="3FD66EA3" w14:textId="14F802F0" w:rsidR="00963E77" w:rsidRDefault="00AC43A2" w:rsidP="00EA6F4C">
      <w:pPr>
        <w:jc w:val="both"/>
        <w:rPr>
          <w:rStyle w:val="BookTitle"/>
          <w:lang w:val="en-US"/>
        </w:rPr>
      </w:pPr>
      <w:r>
        <w:rPr>
          <w:rStyle w:val="BookTitle"/>
        </w:rPr>
        <w:t xml:space="preserve">Organisations often hire and promote based on </w:t>
      </w:r>
      <w:r w:rsidR="007C57FD">
        <w:rPr>
          <w:rStyle w:val="BookTitle"/>
        </w:rPr>
        <w:t>“</w:t>
      </w:r>
      <w:r w:rsidR="00D178FB">
        <w:rPr>
          <w:rStyle w:val="BookTitle"/>
          <w:lang w:val="en-US"/>
        </w:rPr>
        <w:t>c</w:t>
      </w:r>
      <w:r w:rsidR="007C57FD" w:rsidRPr="007C4048">
        <w:rPr>
          <w:rStyle w:val="BookTitle"/>
          <w:lang w:val="en-US"/>
        </w:rPr>
        <w:t>ulture fit</w:t>
      </w:r>
      <w:r w:rsidR="007C57FD">
        <w:rPr>
          <w:rStyle w:val="BookTitle"/>
        </w:rPr>
        <w:t>”</w:t>
      </w:r>
      <w:r>
        <w:rPr>
          <w:rStyle w:val="BookTitle"/>
        </w:rPr>
        <w:t xml:space="preserve"> - </w:t>
      </w:r>
      <w:r w:rsidR="007C57FD" w:rsidRPr="007C4048">
        <w:rPr>
          <w:rStyle w:val="BookTitle"/>
          <w:lang w:val="en-US"/>
        </w:rPr>
        <w:t xml:space="preserve"> </w:t>
      </w:r>
      <w:proofErr w:type="spellStart"/>
      <w:r w:rsidR="00963E77">
        <w:rPr>
          <w:rStyle w:val="BookTitle"/>
          <w:lang w:val="en-US"/>
        </w:rPr>
        <w:t>favouring</w:t>
      </w:r>
      <w:proofErr w:type="spellEnd"/>
      <w:r w:rsidR="00963E77">
        <w:rPr>
          <w:rStyle w:val="BookTitle"/>
          <w:lang w:val="en-US"/>
        </w:rPr>
        <w:t xml:space="preserve"> </w:t>
      </w:r>
      <w:r w:rsidR="007C57FD" w:rsidRPr="007C4048">
        <w:rPr>
          <w:rStyle w:val="BookTitle"/>
        </w:rPr>
        <w:t xml:space="preserve">individuals </w:t>
      </w:r>
      <w:r w:rsidR="00DC5E11">
        <w:rPr>
          <w:rStyle w:val="BookTitle"/>
        </w:rPr>
        <w:t xml:space="preserve">who are </w:t>
      </w:r>
      <w:r w:rsidR="007C57FD" w:rsidRPr="007C4048">
        <w:rPr>
          <w:rStyle w:val="BookTitle"/>
        </w:rPr>
        <w:t>similar to those in the dominant cultural group</w:t>
      </w:r>
      <w:r>
        <w:rPr>
          <w:rStyle w:val="BookTitle"/>
        </w:rPr>
        <w:t xml:space="preserve"> - </w:t>
      </w:r>
      <w:r w:rsidR="007C57FD" w:rsidRPr="007C4048">
        <w:rPr>
          <w:rStyle w:val="BookTitle"/>
          <w:lang w:val="en-US"/>
        </w:rPr>
        <w:t>as a way to</w:t>
      </w:r>
      <w:r w:rsidR="007C57FD" w:rsidRPr="007C4048">
        <w:rPr>
          <w:rStyle w:val="BookTitle"/>
        </w:rPr>
        <w:t xml:space="preserve"> either consciously or subconsciously preserve comfort</w:t>
      </w:r>
      <w:r w:rsidR="007C57FD">
        <w:rPr>
          <w:rStyle w:val="BookTitle"/>
        </w:rPr>
        <w:t xml:space="preserve"> a</w:t>
      </w:r>
      <w:r w:rsidR="007C57FD" w:rsidRPr="007C4048">
        <w:rPr>
          <w:rStyle w:val="BookTitle"/>
        </w:rPr>
        <w:t>nd familiarity</w:t>
      </w:r>
      <w:r>
        <w:rPr>
          <w:rStyle w:val="FootnoteReference"/>
          <w:rFonts w:ascii="Calibri" w:hAnsi="Calibri"/>
        </w:rPr>
        <w:footnoteReference w:id="78"/>
      </w:r>
      <w:r w:rsidR="007C57FD" w:rsidRPr="007C4048">
        <w:rPr>
          <w:rStyle w:val="BookTitle"/>
        </w:rPr>
        <w:t>.</w:t>
      </w:r>
      <w:r w:rsidR="007C57FD" w:rsidRPr="007C4048">
        <w:rPr>
          <w:rStyle w:val="BookTitle"/>
          <w:lang w:val="en-US"/>
        </w:rPr>
        <w:t xml:space="preserve"> </w:t>
      </w:r>
      <w:r w:rsidR="00963E77" w:rsidRPr="00AC43A2">
        <w:t>This encourages a culture of groupthink</w:t>
      </w:r>
      <w:r w:rsidR="00963E77" w:rsidRPr="2B1D1909">
        <w:t xml:space="preserve"> which leads to monocultural organisations </w:t>
      </w:r>
      <w:r w:rsidR="00963E77">
        <w:t xml:space="preserve">with low levels of </w:t>
      </w:r>
      <w:r w:rsidR="00963E77" w:rsidRPr="2B1D1909">
        <w:t>gender, ethnic, or cultural diversity in most senior positions. Without</w:t>
      </w:r>
      <w:r w:rsidR="00963E77">
        <w:t xml:space="preserve"> intervention</w:t>
      </w:r>
      <w:r w:rsidR="00963E77" w:rsidRPr="2B1D1909">
        <w:t xml:space="preserve"> to ensure this </w:t>
      </w:r>
      <w:r w:rsidR="00963E77">
        <w:t>type</w:t>
      </w:r>
      <w:r w:rsidR="00963E77" w:rsidRPr="2B1D1909">
        <w:t xml:space="preserve"> of affinity bias is minimised, homogeneity is </w:t>
      </w:r>
      <w:r w:rsidR="00963E77">
        <w:t>f</w:t>
      </w:r>
      <w:r w:rsidR="00963E77" w:rsidRPr="2B1D1909">
        <w:t xml:space="preserve">acilitated. This becomes a direct barrier for employees </w:t>
      </w:r>
      <w:r w:rsidR="00963E77">
        <w:t>of</w:t>
      </w:r>
      <w:r w:rsidR="00963E77" w:rsidRPr="2B1D1909">
        <w:t xml:space="preserve"> marginalised communities to be hired or promoted</w:t>
      </w:r>
      <w:r w:rsidR="00963E77">
        <w:t xml:space="preserve"> </w:t>
      </w:r>
      <w:r w:rsidR="00963E77" w:rsidRPr="2B1D1909">
        <w:t xml:space="preserve">and can lead to those within </w:t>
      </w:r>
      <w:r w:rsidR="00EA6F4C">
        <w:t>an</w:t>
      </w:r>
      <w:r w:rsidR="00963E77" w:rsidRPr="2B1D1909">
        <w:t xml:space="preserve"> organisation feeling excluded and socially isolated. </w:t>
      </w:r>
      <w:r w:rsidR="00963E77" w:rsidRPr="2B1D1909">
        <w:rPr>
          <w:lang w:val="en-GB"/>
        </w:rPr>
        <w:t xml:space="preserve"> </w:t>
      </w:r>
    </w:p>
    <w:p w14:paraId="01AA68C5" w14:textId="77777777" w:rsidR="00963E77" w:rsidRDefault="00963E77" w:rsidP="00095C64">
      <w:pPr>
        <w:jc w:val="both"/>
        <w:rPr>
          <w:rStyle w:val="BookTitle"/>
          <w:lang w:val="en-US"/>
        </w:rPr>
      </w:pPr>
    </w:p>
    <w:p w14:paraId="548DF2B6" w14:textId="239A3E42" w:rsidR="00FC1E57" w:rsidRDefault="007C57FD" w:rsidP="00095C64">
      <w:pPr>
        <w:jc w:val="both"/>
        <w:rPr>
          <w:rStyle w:val="BookTitle"/>
        </w:rPr>
      </w:pPr>
      <w:r w:rsidRPr="007C4048">
        <w:rPr>
          <w:rStyle w:val="BookTitle"/>
          <w:lang w:val="en-US"/>
        </w:rPr>
        <w:t>Conversely, “culture add” looks for people who share the organisation’s core values but focus</w:t>
      </w:r>
      <w:r w:rsidR="00EA6F4C">
        <w:rPr>
          <w:rStyle w:val="BookTitle"/>
          <w:lang w:val="en-US"/>
        </w:rPr>
        <w:t>es</w:t>
      </w:r>
      <w:r w:rsidRPr="007C4048">
        <w:rPr>
          <w:rStyle w:val="BookTitle"/>
          <w:lang w:val="en-US"/>
        </w:rPr>
        <w:t xml:space="preserve"> more on gaining valuable elements that existing organisational culture lacks</w:t>
      </w:r>
      <w:r w:rsidR="00AE3095">
        <w:rPr>
          <w:rStyle w:val="BookTitle"/>
        </w:rPr>
        <w:t xml:space="preserve">. </w:t>
      </w:r>
      <w:r w:rsidR="7D0B60FB" w:rsidRPr="007C4048" w:rsidDel="00FC1E57">
        <w:rPr>
          <w:rStyle w:val="BookTitle"/>
          <w:lang w:val="en-US"/>
        </w:rPr>
        <w:t>Studies indicate that developing inclusive leadership capabilities is vital to</w:t>
      </w:r>
      <w:r w:rsidR="7D0B60FB" w:rsidRPr="007C4048" w:rsidDel="00FC1E57">
        <w:rPr>
          <w:rStyle w:val="BookTitle"/>
        </w:rPr>
        <w:t xml:space="preserve"> drive change from top-to-bottom and </w:t>
      </w:r>
      <w:r w:rsidR="7D0B60FB" w:rsidRPr="007C4048" w:rsidDel="00FC1E57">
        <w:rPr>
          <w:rStyle w:val="BookTitle"/>
          <w:lang w:val="en-US"/>
        </w:rPr>
        <w:t>to</w:t>
      </w:r>
      <w:r w:rsidR="00AC43A2">
        <w:rPr>
          <w:rStyle w:val="BookTitle"/>
        </w:rPr>
        <w:t xml:space="preserve"> also</w:t>
      </w:r>
      <w:r w:rsidR="7D0B60FB" w:rsidRPr="007C4048" w:rsidDel="00FC1E57">
        <w:rPr>
          <w:rStyle w:val="BookTitle"/>
          <w:lang w:val="en-US"/>
        </w:rPr>
        <w:t xml:space="preserve"> function effectively in different cultural settings. </w:t>
      </w:r>
      <w:r w:rsidR="00F12513">
        <w:rPr>
          <w:rStyle w:val="BookTitle"/>
        </w:rPr>
        <w:t>An exploration of</w:t>
      </w:r>
      <w:r w:rsidR="00BC0D98">
        <w:rPr>
          <w:rStyle w:val="BookTitle"/>
        </w:rPr>
        <w:t xml:space="preserve"> current</w:t>
      </w:r>
      <w:r w:rsidR="7D0B60FB" w:rsidRPr="007C4048">
        <w:rPr>
          <w:rStyle w:val="BookTitle"/>
          <w:lang w:val="en-US"/>
        </w:rPr>
        <w:t xml:space="preserve"> initiatives worldwide</w:t>
      </w:r>
      <w:r w:rsidR="00041D86">
        <w:rPr>
          <w:rStyle w:val="BookTitle"/>
        </w:rPr>
        <w:t xml:space="preserve"> indicates </w:t>
      </w:r>
      <w:r w:rsidR="7D0B60FB" w:rsidRPr="007C4048">
        <w:rPr>
          <w:rStyle w:val="BookTitle"/>
          <w:lang w:val="en-US"/>
        </w:rPr>
        <w:t>that leaders</w:t>
      </w:r>
      <w:r w:rsidR="00963E77">
        <w:rPr>
          <w:rStyle w:val="BookTitle"/>
        </w:rPr>
        <w:t xml:space="preserve"> who</w:t>
      </w:r>
      <w:r w:rsidR="00BC0D98">
        <w:rPr>
          <w:rStyle w:val="BookTitle"/>
        </w:rPr>
        <w:t xml:space="preserve"> promot</w:t>
      </w:r>
      <w:r w:rsidR="002442DA">
        <w:rPr>
          <w:rStyle w:val="BookTitle"/>
        </w:rPr>
        <w:t>e</w:t>
      </w:r>
      <w:r w:rsidR="00BC0D98">
        <w:rPr>
          <w:rStyle w:val="BookTitle"/>
        </w:rPr>
        <w:t xml:space="preserve"> </w:t>
      </w:r>
      <w:r w:rsidR="7D0B60FB" w:rsidRPr="007C4048">
        <w:rPr>
          <w:rStyle w:val="BookTitle"/>
          <w:lang w:val="en-US"/>
        </w:rPr>
        <w:t>‘culture add’ over ‘culture fit’</w:t>
      </w:r>
      <w:r w:rsidR="00041D86">
        <w:rPr>
          <w:rStyle w:val="BookTitle"/>
        </w:rPr>
        <w:t xml:space="preserve"> </w:t>
      </w:r>
      <w:r w:rsidR="00BC1DAA" w:rsidRPr="00BC1DAA">
        <w:rPr>
          <w:rStyle w:val="BookTitle"/>
        </w:rPr>
        <w:t>foster</w:t>
      </w:r>
      <w:r w:rsidR="7D0B60FB" w:rsidRPr="007C4048">
        <w:rPr>
          <w:rStyle w:val="BookTitle"/>
          <w:lang w:val="en-US"/>
        </w:rPr>
        <w:t xml:space="preserve"> diversity and </w:t>
      </w:r>
      <w:proofErr w:type="spellStart"/>
      <w:r w:rsidR="00BC0D98">
        <w:rPr>
          <w:rStyle w:val="BookTitle"/>
          <w:lang w:val="en-US"/>
        </w:rPr>
        <w:t>minimise</w:t>
      </w:r>
      <w:proofErr w:type="spellEnd"/>
      <w:r w:rsidR="7D0B60FB" w:rsidRPr="007C4048">
        <w:rPr>
          <w:rStyle w:val="BookTitle"/>
          <w:lang w:val="en-US"/>
        </w:rPr>
        <w:t xml:space="preserve"> the tendency for organisations and their hiring practices to steer towards homogeneity.</w:t>
      </w:r>
      <w:r w:rsidR="7D0B60FB" w:rsidRPr="007C4048">
        <w:rPr>
          <w:rStyle w:val="BookTitle"/>
        </w:rPr>
        <w:t xml:space="preserve"> </w:t>
      </w:r>
    </w:p>
    <w:p w14:paraId="6EDB10FA" w14:textId="77777777" w:rsidR="00FC1E57" w:rsidRDefault="00FC1E57" w:rsidP="00095C64">
      <w:pPr>
        <w:jc w:val="both"/>
        <w:rPr>
          <w:rStyle w:val="BookTitle"/>
        </w:rPr>
      </w:pPr>
    </w:p>
    <w:p w14:paraId="1F7C1310" w14:textId="046D1C15" w:rsidR="001973B9" w:rsidRPr="007C4048" w:rsidRDefault="000114E8" w:rsidP="00DC5E11">
      <w:pPr>
        <w:jc w:val="both"/>
        <w:rPr>
          <w:rStyle w:val="BookTitle"/>
          <w:lang w:val="en-US"/>
        </w:rPr>
      </w:pPr>
      <w:r w:rsidRPr="007C4048">
        <w:rPr>
          <w:rStyle w:val="BookTitle"/>
          <w:lang w:val="en-US"/>
        </w:rPr>
        <w:t>A 2018 study</w:t>
      </w:r>
      <w:r>
        <w:rPr>
          <w:rStyle w:val="FootnoteReference"/>
          <w:lang w:val="en-GB"/>
        </w:rPr>
        <w:footnoteReference w:id="79"/>
      </w:r>
      <w:r w:rsidRPr="2B1D1909">
        <w:rPr>
          <w:lang w:val="en-GB"/>
        </w:rPr>
        <w:t xml:space="preserve"> </w:t>
      </w:r>
      <w:r w:rsidR="7D0B60FB" w:rsidRPr="2B1D1909">
        <w:rPr>
          <w:lang w:val="en-GB"/>
        </w:rPr>
        <w:t xml:space="preserve">found that not-for-profit aged care homes that </w:t>
      </w:r>
      <w:r w:rsidR="003368C8">
        <w:rPr>
          <w:lang w:val="en-GB"/>
        </w:rPr>
        <w:t>had</w:t>
      </w:r>
      <w:r w:rsidR="7D0B60FB" w:rsidRPr="2B1D1909">
        <w:rPr>
          <w:lang w:val="en-GB"/>
        </w:rPr>
        <w:t xml:space="preserve"> a diverse employee base had a culture that placed significant value on culture add, cross-cultural understanding, and language skills – leading to an inclusive and culturally safe work environment. A strong focus on cultural diversity was reflected in the expectations imposed on residents and staff, creating a </w:t>
      </w:r>
      <w:r w:rsidR="7D0B60FB" w:rsidRPr="007C4048">
        <w:rPr>
          <w:rStyle w:val="BookTitle"/>
          <w:lang w:val="en-US"/>
        </w:rPr>
        <w:t xml:space="preserve">positive work environment that enables </w:t>
      </w:r>
      <w:r w:rsidR="00BC0D98">
        <w:rPr>
          <w:rStyle w:val="BookTitle"/>
          <w:lang w:val="en-US"/>
        </w:rPr>
        <w:t xml:space="preserve">CALD </w:t>
      </w:r>
      <w:r w:rsidR="7D0B60FB" w:rsidRPr="007C4048">
        <w:rPr>
          <w:rStyle w:val="BookTitle"/>
          <w:lang w:val="en-US"/>
        </w:rPr>
        <w:t xml:space="preserve">staff to adapt to cross-cultural care practice.  </w:t>
      </w:r>
    </w:p>
    <w:p w14:paraId="03947011" w14:textId="77777777" w:rsidR="00B33D29" w:rsidRPr="007C4048" w:rsidRDefault="00B33D29" w:rsidP="00117D58">
      <w:pPr>
        <w:jc w:val="both"/>
        <w:rPr>
          <w:rStyle w:val="BookTitle"/>
          <w:lang w:val="en-US"/>
        </w:rPr>
      </w:pPr>
    </w:p>
    <w:p w14:paraId="0CA27BAC" w14:textId="022F6F6F" w:rsidR="005908BA" w:rsidRDefault="005908BA" w:rsidP="00117D58">
      <w:pPr>
        <w:jc w:val="both"/>
        <w:rPr>
          <w:rStyle w:val="BookTitle"/>
        </w:rPr>
      </w:pPr>
      <w:r w:rsidRPr="00B33D29">
        <w:rPr>
          <w:rStyle w:val="BookTitle"/>
        </w:rPr>
        <w:t xml:space="preserve">Studies indicate that developing inclusive leadership capabilities is vital to </w:t>
      </w:r>
      <w:r w:rsidRPr="00095D54">
        <w:rPr>
          <w:rStyle w:val="BookTitle"/>
        </w:rPr>
        <w:t xml:space="preserve">function effectively in different cultural settings. </w:t>
      </w:r>
      <w:r w:rsidRPr="008D6E8A">
        <w:rPr>
          <w:rStyle w:val="BookTitle"/>
        </w:rPr>
        <w:t>Inclusive leadership is one way of building more diverse and inclusive workplaces. According to the research, inclusive leadership</w:t>
      </w:r>
      <w:r w:rsidR="002442DA">
        <w:rPr>
          <w:rStyle w:val="BookTitle"/>
        </w:rPr>
        <w:t xml:space="preserve"> that promotes</w:t>
      </w:r>
      <w:r w:rsidRPr="008D6E8A">
        <w:rPr>
          <w:rStyle w:val="BookTitle"/>
        </w:rPr>
        <w:t xml:space="preserve"> cultural sensitivity and valu</w:t>
      </w:r>
      <w:r w:rsidR="002442DA">
        <w:rPr>
          <w:rStyle w:val="BookTitle"/>
        </w:rPr>
        <w:t>es</w:t>
      </w:r>
      <w:r w:rsidRPr="008D6E8A">
        <w:rPr>
          <w:rStyle w:val="BookTitle"/>
        </w:rPr>
        <w:t xml:space="preserve"> cultural differences drives a culture of hiring and promoting individuals that add valuable cultural elements and ways of thinking that </w:t>
      </w:r>
      <w:r w:rsidR="002442DA">
        <w:rPr>
          <w:rStyle w:val="BookTitle"/>
        </w:rPr>
        <w:t xml:space="preserve">can enhance </w:t>
      </w:r>
      <w:r w:rsidRPr="008D6E8A">
        <w:rPr>
          <w:rStyle w:val="BookTitle"/>
        </w:rPr>
        <w:t xml:space="preserve">organisational culture.   </w:t>
      </w:r>
    </w:p>
    <w:p w14:paraId="70D2AB0C" w14:textId="5CF8CE44" w:rsidR="002924CB" w:rsidRDefault="002924CB" w:rsidP="005908BA">
      <w:pPr>
        <w:rPr>
          <w:rStyle w:val="BookTitle"/>
        </w:rPr>
      </w:pPr>
    </w:p>
    <w:p w14:paraId="500DEEA1" w14:textId="1C1AF742" w:rsidR="002924CB" w:rsidRPr="00A74282" w:rsidDel="008767BC" w:rsidRDefault="002924CB" w:rsidP="00A74282">
      <w:pPr>
        <w:pStyle w:val="ListParagraph"/>
        <w:jc w:val="both"/>
        <w:rPr>
          <w:rStyle w:val="BookTitle"/>
        </w:rPr>
      </w:pPr>
      <w:r w:rsidRPr="00A74282">
        <w:rPr>
          <w:rStyle w:val="BookTitle"/>
        </w:rPr>
        <w:t xml:space="preserve">IBM </w:t>
      </w:r>
      <w:r w:rsidR="00A74282" w:rsidRPr="00A74282">
        <w:rPr>
          <w:rStyle w:val="BookTitle"/>
        </w:rPr>
        <w:t xml:space="preserve">is an example of an organisation that focuses on inclusive leadership. IBM holds </w:t>
      </w:r>
      <w:r w:rsidRPr="00A74282">
        <w:rPr>
          <w:rStyle w:val="BookTitle"/>
        </w:rPr>
        <w:t>executives and senior leaders accountable for making an explicit effort to talk about high potential minority group employees (alongside white males) in all discussions of senior talent. Th</w:t>
      </w:r>
      <w:r w:rsidR="00A74282">
        <w:rPr>
          <w:rStyle w:val="BookTitle"/>
        </w:rPr>
        <w:t>i</w:t>
      </w:r>
      <w:r w:rsidRPr="00A74282">
        <w:rPr>
          <w:rStyle w:val="BookTitle"/>
        </w:rPr>
        <w:t xml:space="preserve">s a way to </w:t>
      </w:r>
      <w:proofErr w:type="spellStart"/>
      <w:r w:rsidRPr="00A74282">
        <w:rPr>
          <w:rStyle w:val="BookTitle"/>
        </w:rPr>
        <w:t>minimise</w:t>
      </w:r>
      <w:proofErr w:type="spellEnd"/>
      <w:r w:rsidRPr="00A74282">
        <w:rPr>
          <w:rStyle w:val="BookTitle"/>
        </w:rPr>
        <w:t xml:space="preserve"> the tendency for homogeneity, or ‘white male cloning’, to occur at senior levels of employment.</w:t>
      </w:r>
    </w:p>
    <w:p w14:paraId="7C1FA750" w14:textId="77777777" w:rsidR="002924CB" w:rsidRDefault="7D0B60FB" w:rsidP="00A74282">
      <w:pPr>
        <w:jc w:val="both"/>
        <w:rPr>
          <w:lang w:val="en-GB"/>
        </w:rPr>
      </w:pPr>
      <w:r w:rsidRPr="2B1D1909">
        <w:rPr>
          <w:lang w:val="en-GB"/>
        </w:rPr>
        <w:lastRenderedPageBreak/>
        <w:t>Deloitte’s 2016 report Inclusive Leadership</w:t>
      </w:r>
      <w:r w:rsidR="00F3558C">
        <w:rPr>
          <w:rStyle w:val="FootnoteReference"/>
          <w:lang w:val="en-GB"/>
        </w:rPr>
        <w:footnoteReference w:id="80"/>
      </w:r>
      <w:r w:rsidRPr="2B1D1909">
        <w:rPr>
          <w:lang w:val="en-GB"/>
        </w:rPr>
        <w:t xml:space="preserve"> states that inclusive leaders must be highly sensitised to personal biases such as homophily, stereotypes, and </w:t>
      </w:r>
      <w:r w:rsidR="002442DA" w:rsidRPr="2B1D1909">
        <w:rPr>
          <w:lang w:val="en-GB"/>
        </w:rPr>
        <w:t>groupthink</w:t>
      </w:r>
      <w:r w:rsidR="002442DA">
        <w:rPr>
          <w:lang w:val="en-GB"/>
        </w:rPr>
        <w:t xml:space="preserve"> and</w:t>
      </w:r>
      <w:r w:rsidRPr="2B1D1909">
        <w:rPr>
          <w:lang w:val="en-GB"/>
        </w:rPr>
        <w:t xml:space="preserve"> must possess the ability to function effectively in different cultural settings. Capability training </w:t>
      </w:r>
      <w:r w:rsidR="002442DA">
        <w:rPr>
          <w:lang w:val="en-GB"/>
        </w:rPr>
        <w:t xml:space="preserve">can </w:t>
      </w:r>
      <w:r w:rsidRPr="2B1D1909">
        <w:rPr>
          <w:lang w:val="en-GB"/>
        </w:rPr>
        <w:t>build leaders’ recognition of how their own culture impacts their personal worldview, as well as how cultural stereotypes influence their view of others. The basis of cultural sensitivity and understanding should lead to valuing cultural differences and defying ethnocentric tendencies that cause people to judge other cultures as inferior to their own.</w:t>
      </w:r>
      <w:r w:rsidR="002442DA">
        <w:rPr>
          <w:lang w:val="en-GB"/>
        </w:rPr>
        <w:t xml:space="preserve"> To be i</w:t>
      </w:r>
      <w:r w:rsidR="003F4568">
        <w:rPr>
          <w:lang w:val="en-GB"/>
        </w:rPr>
        <w:t>nclusive, s</w:t>
      </w:r>
      <w:r w:rsidRPr="2B1D1909">
        <w:rPr>
          <w:lang w:val="en-GB"/>
        </w:rPr>
        <w:t xml:space="preserve">enior management must actively </w:t>
      </w:r>
      <w:r w:rsidR="002924CB">
        <w:rPr>
          <w:lang w:val="en-GB"/>
        </w:rPr>
        <w:t xml:space="preserve">make the </w:t>
      </w:r>
      <w:r w:rsidRPr="2B1D1909">
        <w:rPr>
          <w:lang w:val="en-GB"/>
        </w:rPr>
        <w:t xml:space="preserve">effort to learn about the presence of biases, </w:t>
      </w:r>
      <w:r w:rsidR="002924CB">
        <w:rPr>
          <w:lang w:val="en-GB"/>
        </w:rPr>
        <w:t xml:space="preserve">to </w:t>
      </w:r>
      <w:r w:rsidRPr="2B1D1909">
        <w:rPr>
          <w:lang w:val="en-GB"/>
        </w:rPr>
        <w:t xml:space="preserve">self-regulate, and </w:t>
      </w:r>
      <w:r w:rsidR="002924CB">
        <w:rPr>
          <w:lang w:val="en-GB"/>
        </w:rPr>
        <w:t xml:space="preserve">to </w:t>
      </w:r>
      <w:r w:rsidRPr="2B1D1909">
        <w:rPr>
          <w:lang w:val="en-GB"/>
        </w:rPr>
        <w:t xml:space="preserve">develop corrective strategies. </w:t>
      </w:r>
    </w:p>
    <w:p w14:paraId="15FA9DB9" w14:textId="77777777" w:rsidR="002924CB" w:rsidRDefault="002924CB" w:rsidP="00A74282">
      <w:pPr>
        <w:jc w:val="both"/>
        <w:rPr>
          <w:lang w:val="en-GB"/>
        </w:rPr>
      </w:pPr>
    </w:p>
    <w:p w14:paraId="75FDD67B" w14:textId="0C9A3C3F" w:rsidR="001973B9" w:rsidRDefault="7D0B60FB" w:rsidP="00A74282">
      <w:pPr>
        <w:jc w:val="both"/>
        <w:rPr>
          <w:lang w:val="en-GB"/>
        </w:rPr>
      </w:pPr>
      <w:r w:rsidRPr="2B1D1909">
        <w:rPr>
          <w:lang w:val="en-GB"/>
        </w:rPr>
        <w:t xml:space="preserve">According to Deloitte’s report, without </w:t>
      </w:r>
      <w:r w:rsidR="002924CB">
        <w:rPr>
          <w:lang w:val="en-GB"/>
        </w:rPr>
        <w:t xml:space="preserve">an </w:t>
      </w:r>
      <w:r w:rsidRPr="2B1D1909">
        <w:rPr>
          <w:lang w:val="en-GB"/>
        </w:rPr>
        <w:t xml:space="preserve">effort to intervene on biases, leaders tend towards their natural state of self-cloning and self-interest. </w:t>
      </w:r>
      <w:r w:rsidRPr="2B1D1909">
        <w:t>The report cites BHP Billiton’s CEO as an example of an inclusive leader who emphasises placing checks and balances on hiring processes to mitigate implicit biases.</w:t>
      </w:r>
      <w:r w:rsidR="002924CB">
        <w:t xml:space="preserve"> </w:t>
      </w:r>
      <w:r w:rsidR="002924CB">
        <w:rPr>
          <w:lang w:val="en-GB"/>
        </w:rPr>
        <w:t xml:space="preserve">However, awareness-raising </w:t>
      </w:r>
      <w:r w:rsidRPr="2B1D1909">
        <w:rPr>
          <w:lang w:val="en-GB"/>
        </w:rPr>
        <w:t>of implicit bias</w:t>
      </w:r>
      <w:r w:rsidR="00B84CF1">
        <w:rPr>
          <w:lang w:val="en-GB"/>
        </w:rPr>
        <w:t>,</w:t>
      </w:r>
      <w:r w:rsidR="002924CB">
        <w:rPr>
          <w:lang w:val="en-GB"/>
        </w:rPr>
        <w:t xml:space="preserve"> e.g., </w:t>
      </w:r>
      <w:r w:rsidRPr="2B1D1909">
        <w:rPr>
          <w:lang w:val="en-GB"/>
        </w:rPr>
        <w:t>through anti-bias training</w:t>
      </w:r>
      <w:r w:rsidR="00B84CF1">
        <w:rPr>
          <w:lang w:val="en-GB"/>
        </w:rPr>
        <w:t>,</w:t>
      </w:r>
      <w:r w:rsidRPr="2B1D1909">
        <w:rPr>
          <w:lang w:val="en-GB"/>
        </w:rPr>
        <w:t xml:space="preserve"> is not </w:t>
      </w:r>
      <w:r w:rsidR="002924CB">
        <w:rPr>
          <w:lang w:val="en-GB"/>
        </w:rPr>
        <w:t xml:space="preserve">in itself </w:t>
      </w:r>
      <w:r w:rsidRPr="2B1D1909">
        <w:rPr>
          <w:lang w:val="en-GB"/>
        </w:rPr>
        <w:t>sufficient to address systemic challenges</w:t>
      </w:r>
      <w:r w:rsidR="00AE550C">
        <w:rPr>
          <w:rStyle w:val="FootnoteReference"/>
          <w:lang w:val="en-GB"/>
        </w:rPr>
        <w:footnoteReference w:id="81"/>
      </w:r>
      <w:r w:rsidRPr="2B1D1909">
        <w:rPr>
          <w:lang w:val="en-GB"/>
        </w:rPr>
        <w:t>. While beliefs and biases themselves may be hard to eliminate in</w:t>
      </w:r>
      <w:r w:rsidR="002924CB">
        <w:rPr>
          <w:lang w:val="en-GB"/>
        </w:rPr>
        <w:t xml:space="preserve"> individuals</w:t>
      </w:r>
      <w:r w:rsidRPr="2B1D1909">
        <w:rPr>
          <w:lang w:val="en-GB"/>
        </w:rPr>
        <w:t>, both structural and cultur</w:t>
      </w:r>
      <w:r w:rsidR="002924CB">
        <w:rPr>
          <w:lang w:val="en-GB"/>
        </w:rPr>
        <w:t>al</w:t>
      </w:r>
      <w:r w:rsidRPr="2B1D1909">
        <w:rPr>
          <w:lang w:val="en-GB"/>
        </w:rPr>
        <w:t xml:space="preserve"> change</w:t>
      </w:r>
      <w:r w:rsidR="002924CB">
        <w:rPr>
          <w:lang w:val="en-GB"/>
        </w:rPr>
        <w:t xml:space="preserve"> </w:t>
      </w:r>
      <w:r w:rsidRPr="2B1D1909">
        <w:rPr>
          <w:lang w:val="en-GB"/>
        </w:rPr>
        <w:t>can minimise the effects of these biases</w:t>
      </w:r>
      <w:r w:rsidR="00B92349">
        <w:rPr>
          <w:lang w:val="en-GB"/>
        </w:rPr>
        <w:t>, particularly</w:t>
      </w:r>
      <w:r w:rsidR="002924CB">
        <w:rPr>
          <w:lang w:val="en-GB"/>
        </w:rPr>
        <w:t xml:space="preserve"> in relation to </w:t>
      </w:r>
      <w:r w:rsidRPr="2B1D1909">
        <w:rPr>
          <w:lang w:val="en-GB"/>
        </w:rPr>
        <w:t>recruitment</w:t>
      </w:r>
      <w:r w:rsidR="00F130E4">
        <w:rPr>
          <w:lang w:val="en-GB"/>
        </w:rPr>
        <w:t>.</w:t>
      </w:r>
      <w:r w:rsidR="00A74282">
        <w:rPr>
          <w:lang w:val="en-GB"/>
        </w:rPr>
        <w:t xml:space="preserve"> T</w:t>
      </w:r>
      <w:r w:rsidRPr="2B1D1909">
        <w:rPr>
          <w:lang w:val="en-GB"/>
        </w:rPr>
        <w:t xml:space="preserve">he </w:t>
      </w:r>
      <w:r w:rsidR="00673480">
        <w:rPr>
          <w:lang w:val="en-GB"/>
        </w:rPr>
        <w:t>intent of</w:t>
      </w:r>
      <w:r w:rsidRPr="2B1D1909">
        <w:rPr>
          <w:lang w:val="en-GB"/>
        </w:rPr>
        <w:t xml:space="preserve"> </w:t>
      </w:r>
      <w:r w:rsidR="00673480">
        <w:rPr>
          <w:lang w:val="en-GB"/>
        </w:rPr>
        <w:t>“</w:t>
      </w:r>
      <w:r w:rsidRPr="2B1D1909">
        <w:rPr>
          <w:lang w:val="en-GB"/>
        </w:rPr>
        <w:t>culture add</w:t>
      </w:r>
      <w:r w:rsidR="00673480">
        <w:rPr>
          <w:lang w:val="en-GB"/>
        </w:rPr>
        <w:t>”</w:t>
      </w:r>
      <w:r w:rsidRPr="2B1D1909">
        <w:rPr>
          <w:lang w:val="en-GB"/>
        </w:rPr>
        <w:t xml:space="preserve"> must underpin practices such as hiring and promoting to promote diversity</w:t>
      </w:r>
      <w:r w:rsidR="00E81CA1">
        <w:rPr>
          <w:rStyle w:val="FootnoteReference"/>
          <w:lang w:val="en-GB"/>
        </w:rPr>
        <w:footnoteReference w:id="82"/>
      </w:r>
      <w:r w:rsidRPr="2B1D1909">
        <w:rPr>
          <w:lang w:val="en-GB"/>
        </w:rPr>
        <w:t xml:space="preserve">. </w:t>
      </w:r>
    </w:p>
    <w:p w14:paraId="72080054" w14:textId="15D6421A" w:rsidR="001973B9" w:rsidDel="008767BC" w:rsidRDefault="7D0B60FB" w:rsidP="007C4048">
      <w:r w:rsidRPr="2B1D1909">
        <w:rPr>
          <w:lang w:val="en-GB"/>
        </w:rPr>
        <w:t xml:space="preserve"> </w:t>
      </w:r>
    </w:p>
    <w:p w14:paraId="76B85995" w14:textId="51054909" w:rsidR="001973B9" w:rsidDel="008767BC" w:rsidRDefault="7D0B60FB" w:rsidP="007C4048">
      <w:pPr>
        <w:pStyle w:val="Heading3"/>
      </w:pPr>
      <w:bookmarkStart w:id="48" w:name="_Toc119247387"/>
      <w:r w:rsidRPr="2B1D1909">
        <w:rPr>
          <w:lang w:val="en-GB"/>
        </w:rPr>
        <w:t>The need for behavioural change to make change happen</w:t>
      </w:r>
      <w:bookmarkEnd w:id="48"/>
    </w:p>
    <w:p w14:paraId="56B6D314" w14:textId="5EA42D2D" w:rsidR="001973B9" w:rsidRPr="00BD5556" w:rsidDel="008767BC" w:rsidRDefault="7D0B60FB" w:rsidP="00095C64">
      <w:pPr>
        <w:pStyle w:val="Heading4"/>
        <w:spacing w:after="120"/>
      </w:pPr>
      <w:r w:rsidRPr="007C4048">
        <w:rPr>
          <w:lang w:val="en-US"/>
        </w:rPr>
        <w:t>The Importance of Generating Buy-In for Change Initiatives</w:t>
      </w:r>
    </w:p>
    <w:p w14:paraId="4336B3DF" w14:textId="4D4BBBCF" w:rsidR="001973B9" w:rsidRPr="007C4048" w:rsidDel="008767BC" w:rsidRDefault="7D0B60FB" w:rsidP="00061B37">
      <w:pPr>
        <w:jc w:val="both"/>
        <w:rPr>
          <w:strike/>
        </w:rPr>
      </w:pPr>
      <w:r w:rsidRPr="007C4048">
        <w:t>For change initiatives to be effective, there</w:t>
      </w:r>
      <w:r w:rsidR="00046B41" w:rsidRPr="00B456D5">
        <w:t xml:space="preserve"> needs</w:t>
      </w:r>
      <w:r w:rsidRPr="007C4048">
        <w:t xml:space="preserve"> to be sufficient </w:t>
      </w:r>
      <w:r w:rsidR="004F078B" w:rsidRPr="00B456D5">
        <w:t>“</w:t>
      </w:r>
      <w:r w:rsidRPr="007C4048">
        <w:t>buy-in</w:t>
      </w:r>
      <w:r w:rsidR="004F078B" w:rsidRPr="00B456D5">
        <w:t>”</w:t>
      </w:r>
      <w:r w:rsidRPr="007C4048">
        <w:t xml:space="preserve"> </w:t>
      </w:r>
      <w:r w:rsidR="00046B41" w:rsidRPr="00B456D5">
        <w:t xml:space="preserve">across the whole </w:t>
      </w:r>
      <w:r w:rsidRPr="007C4048">
        <w:t>organi</w:t>
      </w:r>
      <w:r w:rsidR="00046B41" w:rsidRPr="00B456D5">
        <w:t>s</w:t>
      </w:r>
      <w:r w:rsidRPr="007C4048">
        <w:t>ation</w:t>
      </w:r>
      <w:r w:rsidR="00046B41" w:rsidRPr="00B456D5">
        <w:t>.</w:t>
      </w:r>
      <w:r w:rsidRPr="007C4048">
        <w:t xml:space="preserve"> </w:t>
      </w:r>
      <w:r w:rsidR="00121F8A" w:rsidRPr="00B456D5">
        <w:t xml:space="preserve">Buy-in refers to the initial support of impacted </w:t>
      </w:r>
      <w:r w:rsidR="00C01D3B" w:rsidRPr="00B456D5">
        <w:t>staff to the identified changes.</w:t>
      </w:r>
      <w:r w:rsidRPr="00B456D5">
        <w:t xml:space="preserve"> Buy-in </w:t>
      </w:r>
      <w:r w:rsidRPr="007C4048">
        <w:t xml:space="preserve">requires organisational members to have an adequate level of </w:t>
      </w:r>
      <w:r w:rsidR="00AC6056" w:rsidRPr="00B456D5">
        <w:t>“</w:t>
      </w:r>
      <w:r w:rsidRPr="007C4048">
        <w:t>readiness for change</w:t>
      </w:r>
      <w:r w:rsidR="00AC6056" w:rsidRPr="00B456D5">
        <w:t>”,</w:t>
      </w:r>
      <w:r w:rsidRPr="007C4048">
        <w:t xml:space="preserve"> which can be defined as shared change commitment and the shared belief in their collective capability to do so</w:t>
      </w:r>
      <w:r w:rsidR="00667B18" w:rsidRPr="00B456D5">
        <w:t xml:space="preserve">. </w:t>
      </w:r>
      <w:r w:rsidR="00B35402" w:rsidRPr="00B456D5">
        <w:t xml:space="preserve">Buy-in and </w:t>
      </w:r>
      <w:r w:rsidR="00AC6056" w:rsidRPr="00B456D5">
        <w:t>r</w:t>
      </w:r>
      <w:r w:rsidR="00C01D3B" w:rsidRPr="00B456D5">
        <w:t xml:space="preserve">eadiness for change </w:t>
      </w:r>
      <w:r w:rsidR="00B35402" w:rsidRPr="00B456D5">
        <w:t>considers</w:t>
      </w:r>
      <w:r w:rsidR="00C01D3B" w:rsidRPr="00B456D5">
        <w:t xml:space="preserve"> the behavioural aspect of change management</w:t>
      </w:r>
      <w:r w:rsidR="001062FB" w:rsidRPr="00B456D5">
        <w:t>,</w:t>
      </w:r>
      <w:r w:rsidR="00C01D3B" w:rsidRPr="00B456D5">
        <w:t xml:space="preserve"> where motivation, cooperation and willingness to change is created to implement change successfully</w:t>
      </w:r>
      <w:r w:rsidR="006F29FF" w:rsidRPr="00B14B2A">
        <w:rPr>
          <w:rStyle w:val="FootnoteReference"/>
        </w:rPr>
        <w:footnoteReference w:id="83"/>
      </w:r>
      <w:r w:rsidR="00C01D3B" w:rsidRPr="00B456D5">
        <w:t xml:space="preserve">. </w:t>
      </w:r>
      <w:r w:rsidR="00D40628" w:rsidRPr="00B456D5">
        <w:t>Therefore, a</w:t>
      </w:r>
      <w:r w:rsidRPr="00B456D5">
        <w:t>n important part of successful change implementation, before any change is enacted, is the preparation of the organi</w:t>
      </w:r>
      <w:r w:rsidR="00D40628" w:rsidRPr="00B456D5">
        <w:t>s</w:t>
      </w:r>
      <w:r w:rsidRPr="00B456D5">
        <w:t>ation to be open to</w:t>
      </w:r>
      <w:r w:rsidR="00D40628" w:rsidRPr="00B456D5">
        <w:t xml:space="preserve"> </w:t>
      </w:r>
      <w:r w:rsidRPr="00B456D5">
        <w:t xml:space="preserve">the proposed changes. </w:t>
      </w:r>
    </w:p>
    <w:p w14:paraId="25327BE6" w14:textId="77777777" w:rsidR="000C3EC0" w:rsidRDefault="000C3EC0" w:rsidP="00061B37">
      <w:pPr>
        <w:jc w:val="both"/>
      </w:pPr>
    </w:p>
    <w:p w14:paraId="4A3B14B1" w14:textId="77777777" w:rsidR="00095C64" w:rsidRDefault="00804498" w:rsidP="00061B37">
      <w:pPr>
        <w:jc w:val="both"/>
      </w:pPr>
      <w:r>
        <w:t xml:space="preserve">Reflecting this </w:t>
      </w:r>
      <w:r w:rsidR="7D0B60FB" w:rsidRPr="00B456D5">
        <w:t>point, several interview</w:t>
      </w:r>
      <w:r>
        <w:t xml:space="preserve">ees discussed </w:t>
      </w:r>
      <w:r w:rsidR="7D0B60FB" w:rsidRPr="00B456D5">
        <w:t>the importance of behaviour change</w:t>
      </w:r>
      <w:r>
        <w:t>:</w:t>
      </w:r>
    </w:p>
    <w:p w14:paraId="6A6812A8" w14:textId="662BC0FE" w:rsidR="008C5E5C" w:rsidRPr="000F2F84" w:rsidDel="008767BC" w:rsidRDefault="7D0B60FB" w:rsidP="000F2F84">
      <w:pPr>
        <w:jc w:val="both"/>
      </w:pPr>
      <w:r w:rsidRPr="000F2F84">
        <w:rPr>
          <w:i/>
          <w:iCs/>
        </w:rPr>
        <w:t xml:space="preserve">“Buy-in and commitment from senior-level management are key for early successes. Cultural change needs to be the target, </w:t>
      </w:r>
      <w:r w:rsidR="00417931" w:rsidRPr="000F2F84">
        <w:rPr>
          <w:i/>
          <w:iCs/>
        </w:rPr>
        <w:t>-</w:t>
      </w:r>
      <w:r w:rsidRPr="000F2F84">
        <w:rPr>
          <w:i/>
          <w:iCs/>
        </w:rPr>
        <w:t xml:space="preserve"> looking at behavioural changes </w:t>
      </w:r>
      <w:r w:rsidR="00417931" w:rsidRPr="000F2F84">
        <w:rPr>
          <w:i/>
          <w:iCs/>
        </w:rPr>
        <w:t>–</w:t>
      </w:r>
      <w:r w:rsidRPr="000F2F84">
        <w:rPr>
          <w:i/>
          <w:iCs/>
        </w:rPr>
        <w:t xml:space="preserve"> resistance arises when DEI is not seen as a priority</w:t>
      </w:r>
      <w:r w:rsidR="00804498" w:rsidRPr="000F2F84">
        <w:rPr>
          <w:i/>
          <w:iCs/>
        </w:rPr>
        <w:t>.</w:t>
      </w:r>
      <w:r w:rsidRPr="000F2F84">
        <w:rPr>
          <w:i/>
          <w:iCs/>
        </w:rPr>
        <w:t>”</w:t>
      </w:r>
    </w:p>
    <w:p w14:paraId="540D676D" w14:textId="275FAA85" w:rsidR="001973B9" w:rsidRPr="000F2F84" w:rsidDel="008767BC" w:rsidRDefault="008C5E5C" w:rsidP="000F2F84">
      <w:pPr>
        <w:jc w:val="both"/>
        <w:rPr>
          <w:i/>
          <w:iCs/>
        </w:rPr>
      </w:pPr>
      <w:r w:rsidRPr="000F2F84">
        <w:rPr>
          <w:i/>
          <w:iCs/>
        </w:rPr>
        <w:lastRenderedPageBreak/>
        <w:t>“</w:t>
      </w:r>
      <w:r w:rsidR="7D0B60FB" w:rsidRPr="000F2F84">
        <w:rPr>
          <w:i/>
          <w:iCs/>
        </w:rPr>
        <w:t>We know</w:t>
      </w:r>
      <w:r w:rsidR="00B26B8D" w:rsidRPr="000F2F84">
        <w:rPr>
          <w:i/>
          <w:iCs/>
        </w:rPr>
        <w:t xml:space="preserve"> we </w:t>
      </w:r>
      <w:r w:rsidR="7D0B60FB" w:rsidRPr="000F2F84">
        <w:rPr>
          <w:i/>
          <w:iCs/>
        </w:rPr>
        <w:t>need to change behaviours, especially in the diversity and discrimination space.</w:t>
      </w:r>
      <w:r w:rsidRPr="000F2F84">
        <w:rPr>
          <w:i/>
          <w:iCs/>
        </w:rPr>
        <w:t xml:space="preserve"> </w:t>
      </w:r>
      <w:r w:rsidR="7D0B60FB" w:rsidRPr="000F2F84">
        <w:rPr>
          <w:i/>
          <w:iCs/>
        </w:rPr>
        <w:t>Changing minds is generational, but you can change behaviours. But you have to work out in detail</w:t>
      </w:r>
      <w:r w:rsidRPr="000F2F84">
        <w:rPr>
          <w:i/>
          <w:iCs/>
        </w:rPr>
        <w:t xml:space="preserve"> </w:t>
      </w:r>
      <w:r w:rsidR="7D0B60FB" w:rsidRPr="000F2F84">
        <w:rPr>
          <w:i/>
          <w:iCs/>
        </w:rPr>
        <w:t>whe</w:t>
      </w:r>
      <w:r w:rsidR="00457E86" w:rsidRPr="000F2F84">
        <w:rPr>
          <w:i/>
          <w:iCs/>
        </w:rPr>
        <w:t>re</w:t>
      </w:r>
      <w:r w:rsidR="7D0B60FB" w:rsidRPr="000F2F84">
        <w:rPr>
          <w:i/>
          <w:iCs/>
        </w:rPr>
        <w:t xml:space="preserve"> those behaviours cause problems</w:t>
      </w:r>
      <w:r w:rsidR="00804498" w:rsidRPr="000F2F84">
        <w:rPr>
          <w:i/>
          <w:iCs/>
        </w:rPr>
        <w:t>.</w:t>
      </w:r>
      <w:r w:rsidR="7D0B60FB" w:rsidRPr="000F2F84">
        <w:rPr>
          <w:i/>
          <w:iCs/>
        </w:rPr>
        <w:t xml:space="preserve">” </w:t>
      </w:r>
    </w:p>
    <w:p w14:paraId="3AC9E86F" w14:textId="6328AE65" w:rsidR="001973B9" w:rsidRPr="000F2F84" w:rsidRDefault="7D0B60FB" w:rsidP="000F2F84">
      <w:pPr>
        <w:jc w:val="both"/>
        <w:rPr>
          <w:i/>
          <w:iCs/>
        </w:rPr>
      </w:pPr>
      <w:r w:rsidRPr="000F2F84">
        <w:rPr>
          <w:i/>
          <w:iCs/>
        </w:rPr>
        <w:t xml:space="preserve">“People don’t realise their behaviour </w:t>
      </w:r>
      <w:r w:rsidR="0075043D" w:rsidRPr="000F2F84">
        <w:rPr>
          <w:i/>
          <w:iCs/>
        </w:rPr>
        <w:t>[can be]</w:t>
      </w:r>
      <w:r w:rsidRPr="000F2F84">
        <w:rPr>
          <w:i/>
          <w:iCs/>
        </w:rPr>
        <w:t xml:space="preserve"> ethnocentric</w:t>
      </w:r>
      <w:r w:rsidR="008833A6" w:rsidRPr="000F2F84">
        <w:rPr>
          <w:i/>
          <w:iCs/>
        </w:rPr>
        <w:t>”</w:t>
      </w:r>
      <w:r w:rsidRPr="000F2F84">
        <w:rPr>
          <w:i/>
          <w:iCs/>
        </w:rPr>
        <w:t xml:space="preserve">. </w:t>
      </w:r>
    </w:p>
    <w:p w14:paraId="778F4777" w14:textId="77777777" w:rsidR="00E20516" w:rsidRPr="007C4048" w:rsidDel="008767BC" w:rsidRDefault="00E20516" w:rsidP="00061B37">
      <w:pPr>
        <w:pStyle w:val="ListParagraph"/>
        <w:jc w:val="both"/>
        <w:rPr>
          <w:i/>
          <w:iCs/>
        </w:rPr>
      </w:pPr>
    </w:p>
    <w:p w14:paraId="7A1ABC9E" w14:textId="6E0A29D0" w:rsidR="001973B9" w:rsidRPr="007C4048" w:rsidDel="008767BC" w:rsidRDefault="7D0B60FB" w:rsidP="00061B37">
      <w:pPr>
        <w:jc w:val="both"/>
        <w:rPr>
          <w:i/>
          <w:iCs/>
          <w:strike/>
          <w:lang w:val="en-GB"/>
        </w:rPr>
      </w:pPr>
      <w:r w:rsidRPr="2B1D1909">
        <w:t xml:space="preserve"> </w:t>
      </w:r>
      <w:r w:rsidR="00061B37">
        <w:t>T</w:t>
      </w:r>
      <w:r w:rsidRPr="2B1D1909">
        <w:t xml:space="preserve">o leverage buy-in, </w:t>
      </w:r>
      <w:r w:rsidR="00263340">
        <w:t>DEI</w:t>
      </w:r>
      <w:r w:rsidRPr="2B1D1909">
        <w:t xml:space="preserve"> must be seen as a priority and as a core competency of the organisation. Research suggests that having strong role models and a learning culture facilitates organisational buy-in</w:t>
      </w:r>
      <w:r w:rsidR="00031CC6">
        <w:rPr>
          <w:rStyle w:val="FootnoteReference"/>
        </w:rPr>
        <w:footnoteReference w:id="84"/>
      </w:r>
      <w:r w:rsidRPr="2B1D1909">
        <w:t>. A learning culture may be defined as a culture that embraces innovation, risk-taking, and learning and consists of a growth mindset amongst employees and a commitment to acquiring knowledge and new skills</w:t>
      </w:r>
      <w:r w:rsidR="008B1377">
        <w:rPr>
          <w:rStyle w:val="FootnoteReference"/>
        </w:rPr>
        <w:footnoteReference w:id="85"/>
      </w:r>
      <w:r w:rsidRPr="2B1D1909">
        <w:t>.</w:t>
      </w:r>
      <w:r w:rsidRPr="2B1D1909">
        <w:rPr>
          <w:lang w:val="en-GB"/>
        </w:rPr>
        <w:t xml:space="preserve"> </w:t>
      </w:r>
      <w:r w:rsidR="00E20516">
        <w:rPr>
          <w:lang w:val="en-GB"/>
        </w:rPr>
        <w:t>A l</w:t>
      </w:r>
      <w:r w:rsidRPr="005F5E0A">
        <w:rPr>
          <w:lang w:val="en-GB"/>
        </w:rPr>
        <w:t>earning culture promot</w:t>
      </w:r>
      <w:r w:rsidR="000C3EC0">
        <w:rPr>
          <w:lang w:val="en-GB"/>
        </w:rPr>
        <w:t>es</w:t>
      </w:r>
      <w:r w:rsidRPr="005F5E0A">
        <w:rPr>
          <w:lang w:val="en-GB"/>
        </w:rPr>
        <w:t xml:space="preserve"> knowledge sharing and an </w:t>
      </w:r>
      <w:r w:rsidR="006708FF" w:rsidRPr="005F5E0A">
        <w:rPr>
          <w:lang w:val="en-GB"/>
        </w:rPr>
        <w:t>openness</w:t>
      </w:r>
      <w:r w:rsidRPr="005F5E0A">
        <w:rPr>
          <w:lang w:val="en-GB"/>
        </w:rPr>
        <w:t xml:space="preserve"> for new ideas</w:t>
      </w:r>
      <w:r w:rsidR="005F5E0A" w:rsidRPr="007C4048">
        <w:rPr>
          <w:lang w:val="en-GB"/>
        </w:rPr>
        <w:t xml:space="preserve"> </w:t>
      </w:r>
      <w:r w:rsidRPr="005F5E0A">
        <w:rPr>
          <w:lang w:val="en-GB"/>
        </w:rPr>
        <w:t>which in turn facilitate</w:t>
      </w:r>
      <w:r w:rsidR="000C3EC0">
        <w:rPr>
          <w:lang w:val="en-GB"/>
        </w:rPr>
        <w:t>s</w:t>
      </w:r>
      <w:r w:rsidRPr="005F5E0A">
        <w:rPr>
          <w:lang w:val="en-GB"/>
        </w:rPr>
        <w:t xml:space="preserve"> collective </w:t>
      </w:r>
      <w:r w:rsidRPr="2B1D1909">
        <w:rPr>
          <w:lang w:val="en-GB"/>
        </w:rPr>
        <w:t>buy-in for change and reduce</w:t>
      </w:r>
      <w:r w:rsidR="000C3EC0">
        <w:rPr>
          <w:lang w:val="en-GB"/>
        </w:rPr>
        <w:t>s</w:t>
      </w:r>
      <w:r w:rsidRPr="2B1D1909">
        <w:rPr>
          <w:lang w:val="en-GB"/>
        </w:rPr>
        <w:t xml:space="preserve"> </w:t>
      </w:r>
      <w:r w:rsidRPr="00CE2190">
        <w:rPr>
          <w:lang w:val="en-GB"/>
        </w:rPr>
        <w:t>resistance</w:t>
      </w:r>
      <w:r w:rsidR="00D63EC0" w:rsidRPr="007C4048">
        <w:rPr>
          <w:rStyle w:val="FootnoteReference"/>
          <w:lang w:val="en-GB"/>
        </w:rPr>
        <w:footnoteReference w:id="86"/>
      </w:r>
      <w:r w:rsidRPr="00CE2190">
        <w:rPr>
          <w:lang w:val="en-GB"/>
        </w:rPr>
        <w:t xml:space="preserve">. </w:t>
      </w:r>
    </w:p>
    <w:p w14:paraId="5ABC685F" w14:textId="5832860E" w:rsidR="001973B9" w:rsidDel="008767BC" w:rsidRDefault="7D0B60FB" w:rsidP="00061B37">
      <w:pPr>
        <w:jc w:val="both"/>
      </w:pPr>
      <w:r w:rsidRPr="2B1D1909">
        <w:t xml:space="preserve"> </w:t>
      </w:r>
    </w:p>
    <w:p w14:paraId="6F069FFD" w14:textId="453D3C2E" w:rsidR="00B456D5" w:rsidRPr="000C3EC0" w:rsidRDefault="00B456D5" w:rsidP="00061B37">
      <w:pPr>
        <w:jc w:val="both"/>
        <w:rPr>
          <w:lang w:val="en-GB"/>
        </w:rPr>
      </w:pPr>
      <w:r w:rsidRPr="00B14B2A">
        <w:rPr>
          <w:rStyle w:val="BookTitle"/>
        </w:rPr>
        <w:t>Research also suggests that pre-existing organisation</w:t>
      </w:r>
      <w:r w:rsidR="000C3EC0">
        <w:rPr>
          <w:rStyle w:val="BookTitle"/>
        </w:rPr>
        <w:t>al</w:t>
      </w:r>
      <w:r w:rsidRPr="00B14B2A">
        <w:rPr>
          <w:rStyle w:val="BookTitle"/>
        </w:rPr>
        <w:t xml:space="preserve"> culture significantly influences the extent to which an organisation is likely to accept and adopt proposed change. </w:t>
      </w:r>
      <w:r w:rsidR="000C3EC0">
        <w:rPr>
          <w:rStyle w:val="BookTitle"/>
        </w:rPr>
        <w:t>Organisational</w:t>
      </w:r>
      <w:r w:rsidRPr="00B14B2A">
        <w:rPr>
          <w:rStyle w:val="BookTitle"/>
        </w:rPr>
        <w:t xml:space="preserve"> culture can be defined as the underlying beliefs, assumptions, values and ways of interacting that contribute to the unique social environment of an organisation</w:t>
      </w:r>
      <w:r w:rsidRPr="00B14B2A">
        <w:rPr>
          <w:rStyle w:val="FootnoteReference"/>
        </w:rPr>
        <w:footnoteReference w:id="87"/>
      </w:r>
      <w:r w:rsidRPr="00B14B2A">
        <w:t>. The</w:t>
      </w:r>
      <w:r w:rsidR="000C3EC0">
        <w:t>se</w:t>
      </w:r>
      <w:r w:rsidRPr="00B14B2A">
        <w:t xml:space="preserve"> facilitate</w:t>
      </w:r>
      <w:r w:rsidR="000C3EC0">
        <w:t xml:space="preserve"> </w:t>
      </w:r>
      <w:r w:rsidRPr="00B14B2A">
        <w:t xml:space="preserve">or inhibit readiness for change and resistance to change. </w:t>
      </w:r>
      <w:r w:rsidRPr="00652406">
        <w:t>In organisations where competition, bottom-line performance, and academic excellence are prioritised (such as high-performance corporate cultures), diversity initiatives can be seen as a threat to either meritocracy or company performance</w:t>
      </w:r>
      <w:r w:rsidRPr="00652406">
        <w:rPr>
          <w:rStyle w:val="FootnoteReference"/>
        </w:rPr>
        <w:footnoteReference w:id="88"/>
      </w:r>
      <w:r w:rsidRPr="00652406">
        <w:t>. In such cultures, a behavioural approach to facilitating readiness for DEI change</w:t>
      </w:r>
      <w:r w:rsidR="000C3EC0">
        <w:t xml:space="preserve"> </w:t>
      </w:r>
      <w:r w:rsidRPr="00652406">
        <w:t>may require refraining from explicitly branding DEI efforts as such, and instead, framing DEI as part of a broader business strategy.</w:t>
      </w:r>
    </w:p>
    <w:p w14:paraId="2A7C85D1" w14:textId="77777777" w:rsidR="00804498" w:rsidRPr="007C4048" w:rsidDel="008767BC" w:rsidRDefault="00804498" w:rsidP="00061B37">
      <w:pPr>
        <w:jc w:val="both"/>
      </w:pPr>
    </w:p>
    <w:p w14:paraId="2BF16967" w14:textId="5795AA35" w:rsidR="006708FF" w:rsidRDefault="7D0B60FB" w:rsidP="00061B37">
      <w:pPr>
        <w:jc w:val="both"/>
        <w:rPr>
          <w:rStyle w:val="BookTitle"/>
        </w:rPr>
      </w:pPr>
      <w:r w:rsidRPr="007C4048">
        <w:rPr>
          <w:rStyle w:val="BookTitle"/>
        </w:rPr>
        <w:t>Changing attitudes and behaviour does not always require</w:t>
      </w:r>
      <w:r w:rsidR="00484BA8">
        <w:rPr>
          <w:rStyle w:val="BookTitle"/>
        </w:rPr>
        <w:t xml:space="preserve"> </w:t>
      </w:r>
      <w:r w:rsidR="000C3EC0">
        <w:rPr>
          <w:rStyle w:val="BookTitle"/>
        </w:rPr>
        <w:t>overt</w:t>
      </w:r>
      <w:r w:rsidRPr="007C4048">
        <w:rPr>
          <w:rStyle w:val="BookTitle"/>
        </w:rPr>
        <w:t xml:space="preserve"> strategies and enablers. Recent studies i</w:t>
      </w:r>
      <w:r w:rsidR="00652406" w:rsidRPr="007C4048">
        <w:rPr>
          <w:rStyle w:val="BookTitle"/>
        </w:rPr>
        <w:t>n</w:t>
      </w:r>
      <w:r w:rsidRPr="007C4048">
        <w:rPr>
          <w:rStyle w:val="BookTitle"/>
        </w:rPr>
        <w:t>dicate that</w:t>
      </w:r>
      <w:r w:rsidR="00652406" w:rsidRPr="007C4048">
        <w:rPr>
          <w:rStyle w:val="BookTitle"/>
        </w:rPr>
        <w:t xml:space="preserve"> </w:t>
      </w:r>
      <w:r w:rsidRPr="007C4048">
        <w:rPr>
          <w:rStyle w:val="BookTitle"/>
        </w:rPr>
        <w:t>organisations have successfully drawn upon nudge theory; an evidence-based approach that utilises subtle, subconscious ‘nudges’ that steers the mind in a non-intrusive way to change behaviour without taking away the freedom to choose something else</w:t>
      </w:r>
      <w:r w:rsidR="00690AED">
        <w:rPr>
          <w:rStyle w:val="FootnoteReference"/>
          <w:rFonts w:ascii="Calibri" w:hAnsi="Calibri"/>
        </w:rPr>
        <w:footnoteReference w:id="89"/>
      </w:r>
      <w:r w:rsidRPr="007C4048">
        <w:rPr>
          <w:rStyle w:val="BookTitle"/>
        </w:rPr>
        <w:t xml:space="preserve">. Behavioural nudges are mental pushes used to influence people to act in a </w:t>
      </w:r>
      <w:r w:rsidR="001F5AB0">
        <w:rPr>
          <w:rStyle w:val="BookTitle"/>
        </w:rPr>
        <w:t>desired</w:t>
      </w:r>
      <w:r w:rsidRPr="007C4048">
        <w:rPr>
          <w:rStyle w:val="BookTitle"/>
        </w:rPr>
        <w:t xml:space="preserve"> way without convincing them via rational arguments, incentives, threats, or punitive measures. As outlined in Deloitte’s research</w:t>
      </w:r>
      <w:r w:rsidR="00283DA6">
        <w:rPr>
          <w:rStyle w:val="FootnoteReference"/>
          <w:rFonts w:ascii="Calibri" w:hAnsi="Calibri"/>
        </w:rPr>
        <w:footnoteReference w:id="90"/>
      </w:r>
      <w:r w:rsidRPr="007C4048">
        <w:rPr>
          <w:rStyle w:val="BookTitle"/>
        </w:rPr>
        <w:t>, nudges may be used to target motivation through an emotional connection so that people ‘feel the need’ to make a change</w:t>
      </w:r>
      <w:r w:rsidR="00061B37">
        <w:rPr>
          <w:rStyle w:val="BookTitle"/>
        </w:rPr>
        <w:t>:</w:t>
      </w:r>
    </w:p>
    <w:p w14:paraId="23AFA047" w14:textId="77777777" w:rsidR="00095C64" w:rsidRDefault="00095C64" w:rsidP="00061B37">
      <w:pPr>
        <w:jc w:val="both"/>
        <w:rPr>
          <w:rStyle w:val="BookTitle"/>
        </w:rPr>
      </w:pPr>
    </w:p>
    <w:p w14:paraId="66FDDF00" w14:textId="7127F3F3" w:rsidR="001973B9" w:rsidRPr="007C4048" w:rsidDel="008767BC" w:rsidRDefault="003650B6" w:rsidP="00061B37">
      <w:pPr>
        <w:pStyle w:val="ListParagraph"/>
        <w:jc w:val="both"/>
        <w:rPr>
          <w:rStyle w:val="BookTitle"/>
        </w:rPr>
      </w:pPr>
      <w:r>
        <w:rPr>
          <w:rStyle w:val="BookTitle"/>
        </w:rPr>
        <w:lastRenderedPageBreak/>
        <w:t>“</w:t>
      </w:r>
      <w:r w:rsidR="7D0B60FB" w:rsidRPr="007C4048">
        <w:rPr>
          <w:rStyle w:val="BookTitle"/>
        </w:rPr>
        <w:t>Two groups of assessors were given fictional candidate resumes to assess for a particular role with the only difference being the candidate’s gender and name. Assessors were asked to rate them on the</w:t>
      </w:r>
      <w:r w:rsidR="00484BA8" w:rsidRPr="007C4048">
        <w:rPr>
          <w:rStyle w:val="BookTitle"/>
        </w:rPr>
        <w:t xml:space="preserve"> </w:t>
      </w:r>
      <w:r w:rsidR="7D0B60FB" w:rsidRPr="007C4048">
        <w:rPr>
          <w:rStyle w:val="BookTitle"/>
        </w:rPr>
        <w:t>likelihood that they would hire the candidate. Results showed that there were diverse responses</w:t>
      </w:r>
      <w:r w:rsidR="00484BA8" w:rsidRPr="007C4048">
        <w:rPr>
          <w:rStyle w:val="BookTitle"/>
        </w:rPr>
        <w:t xml:space="preserve"> </w:t>
      </w:r>
      <w:r w:rsidR="7D0B60FB" w:rsidRPr="007C4048">
        <w:rPr>
          <w:rStyle w:val="BookTitle"/>
        </w:rPr>
        <w:t>between the groups where the male group scored the individual significantly higher than the female</w:t>
      </w:r>
      <w:r w:rsidR="00484BA8" w:rsidRPr="007C4048">
        <w:rPr>
          <w:rStyle w:val="BookTitle"/>
        </w:rPr>
        <w:t xml:space="preserve"> </w:t>
      </w:r>
      <w:r w:rsidR="7D0B60FB" w:rsidRPr="007C4048">
        <w:rPr>
          <w:rStyle w:val="BookTitle"/>
        </w:rPr>
        <w:t>group. The results were shared with the whole group, allowing the assessors to spot the patterns in</w:t>
      </w:r>
      <w:r w:rsidR="003A51A0">
        <w:rPr>
          <w:rStyle w:val="BookTitle"/>
        </w:rPr>
        <w:t xml:space="preserve"> </w:t>
      </w:r>
      <w:r w:rsidR="7D0B60FB" w:rsidRPr="007C4048">
        <w:rPr>
          <w:rStyle w:val="BookTitle"/>
        </w:rPr>
        <w:t>how the two groups rated the candidate differently due to gender and race.  This helped bring</w:t>
      </w:r>
      <w:r w:rsidR="00484BA8" w:rsidRPr="007C4048">
        <w:rPr>
          <w:rStyle w:val="BookTitle"/>
        </w:rPr>
        <w:t xml:space="preserve"> </w:t>
      </w:r>
      <w:r w:rsidR="7D0B60FB" w:rsidRPr="007C4048">
        <w:rPr>
          <w:rStyle w:val="BookTitle"/>
        </w:rPr>
        <w:t>awareness to assessors to ‘feel’ the impact their implicit associations and stereotypes can have on</w:t>
      </w:r>
      <w:r w:rsidR="00484BA8" w:rsidRPr="007C4048">
        <w:rPr>
          <w:rStyle w:val="BookTitle"/>
        </w:rPr>
        <w:t xml:space="preserve"> </w:t>
      </w:r>
      <w:r w:rsidR="7D0B60FB" w:rsidRPr="007C4048">
        <w:rPr>
          <w:rStyle w:val="BookTitle"/>
        </w:rPr>
        <w:t>hiring and evaluating candidates.</w:t>
      </w:r>
      <w:r w:rsidR="006708FF">
        <w:rPr>
          <w:rStyle w:val="BookTitle"/>
        </w:rPr>
        <w:t>”</w:t>
      </w:r>
    </w:p>
    <w:p w14:paraId="17D14201" w14:textId="4429FFCF" w:rsidR="001973B9" w:rsidDel="008767BC" w:rsidRDefault="7D0B60FB" w:rsidP="007C4048">
      <w:r w:rsidRPr="2B1D1909">
        <w:t xml:space="preserve">  </w:t>
      </w:r>
    </w:p>
    <w:p w14:paraId="7926F0B9" w14:textId="46F26514" w:rsidR="00095C64" w:rsidRDefault="000F2F84" w:rsidP="00A97FE8">
      <w:pPr>
        <w:jc w:val="both"/>
      </w:pPr>
      <w:r>
        <w:t xml:space="preserve">Nudging has been used by </w:t>
      </w:r>
      <w:r w:rsidR="7D0B60FB" w:rsidRPr="007C4048">
        <w:t xml:space="preserve">health organizations </w:t>
      </w:r>
      <w:r w:rsidR="7D0B60FB" w:rsidRPr="003A51A0">
        <w:t>to educate citizens about COVID-19 testing and v</w:t>
      </w:r>
      <w:r w:rsidR="7D0B60FB" w:rsidRPr="2B1D1909">
        <w:t>accination</w:t>
      </w:r>
      <w:r w:rsidR="007C2F2A">
        <w:rPr>
          <w:rStyle w:val="FootnoteReference"/>
        </w:rPr>
        <w:footnoteReference w:id="91"/>
      </w:r>
      <w:r w:rsidR="003A51A0" w:rsidRPr="007C4048">
        <w:t>.</w:t>
      </w:r>
      <w:r w:rsidR="7D0B60FB" w:rsidRPr="2B1D1909">
        <w:t xml:space="preserve"> In Switzerland, people have been nudged to automatically </w:t>
      </w:r>
      <w:r w:rsidR="006708FF" w:rsidRPr="2B1D1909">
        <w:t>enrol</w:t>
      </w:r>
      <w:r w:rsidR="7D0B60FB" w:rsidRPr="2B1D1909">
        <w:t xml:space="preserve"> in clean-energy programs</w:t>
      </w:r>
      <w:r w:rsidR="00061B37">
        <w:t xml:space="preserve"> by ensuring that </w:t>
      </w:r>
      <w:r w:rsidR="7D0B60FB" w:rsidRPr="2B1D1909">
        <w:t xml:space="preserve">the “dirtier” program </w:t>
      </w:r>
      <w:r w:rsidR="00061B37">
        <w:t>is</w:t>
      </w:r>
      <w:r w:rsidR="7D0B60FB" w:rsidRPr="2B1D1909">
        <w:t xml:space="preserve"> more expensive</w:t>
      </w:r>
      <w:r>
        <w:rPr>
          <w:rStyle w:val="FootnoteReference"/>
        </w:rPr>
        <w:footnoteReference w:id="92"/>
      </w:r>
      <w:r w:rsidR="7D0B60FB" w:rsidRPr="2B1D1909">
        <w:t>.</w:t>
      </w:r>
      <w:r>
        <w:t xml:space="preserve"> </w:t>
      </w:r>
      <w:r w:rsidR="00061B37">
        <w:t>The</w:t>
      </w:r>
      <w:r w:rsidR="7D0B60FB" w:rsidRPr="2B1D1909">
        <w:t xml:space="preserve"> best way for organizations to develop a capability in nudging is to </w:t>
      </w:r>
      <w:r w:rsidR="00061B37">
        <w:t xml:space="preserve">utilise </w:t>
      </w:r>
      <w:r w:rsidR="7D0B60FB" w:rsidRPr="2B1D1909">
        <w:t xml:space="preserve">people </w:t>
      </w:r>
      <w:r w:rsidR="00061B37">
        <w:t xml:space="preserve">with skills </w:t>
      </w:r>
      <w:r w:rsidR="7D0B60FB" w:rsidRPr="2B1D1909">
        <w:t xml:space="preserve">in this area. The next best option, however, is to train people in-house on </w:t>
      </w:r>
      <w:r w:rsidR="7D0B60FB" w:rsidRPr="00EC6DF0">
        <w:t xml:space="preserve">the basics of behavioural science or behavioural economics. </w:t>
      </w:r>
      <w:r w:rsidR="00061B37" w:rsidRPr="00EC6DF0">
        <w:t>The following example of nudge theory</w:t>
      </w:r>
      <w:r w:rsidR="7D0B60FB" w:rsidRPr="2B1D1909">
        <w:t xml:space="preserve"> </w:t>
      </w:r>
      <w:r w:rsidR="00061B37">
        <w:t xml:space="preserve">was provided by an interviewee skilled in </w:t>
      </w:r>
      <w:r w:rsidR="7D0B60FB" w:rsidRPr="2B1D1909">
        <w:t xml:space="preserve">behavioural insights </w:t>
      </w:r>
      <w:r w:rsidR="00061B37">
        <w:t>research:</w:t>
      </w:r>
    </w:p>
    <w:p w14:paraId="35D92207" w14:textId="23A48249" w:rsidR="001973B9" w:rsidDel="008767BC" w:rsidRDefault="7D0B60FB" w:rsidP="00A97FE8">
      <w:pPr>
        <w:jc w:val="both"/>
      </w:pPr>
      <w:r w:rsidRPr="2B1D1909">
        <w:t xml:space="preserve"> </w:t>
      </w:r>
    </w:p>
    <w:p w14:paraId="567852AD" w14:textId="60D08DD8" w:rsidR="005A46C4" w:rsidRDefault="7D0B60FB" w:rsidP="00A97FE8">
      <w:pPr>
        <w:pStyle w:val="ListParagraph"/>
        <w:jc w:val="both"/>
        <w:rPr>
          <w:i/>
          <w:iCs/>
        </w:rPr>
      </w:pPr>
      <w:r w:rsidRPr="007C4048">
        <w:rPr>
          <w:i/>
          <w:iCs/>
        </w:rPr>
        <w:t>“The tax office nudges better than almost anyone. They are very clear that if you want someone to</w:t>
      </w:r>
      <w:r w:rsidR="00EC6424" w:rsidRPr="007C4048">
        <w:rPr>
          <w:i/>
          <w:iCs/>
        </w:rPr>
        <w:t xml:space="preserve"> </w:t>
      </w:r>
      <w:r w:rsidRPr="007C4048">
        <w:rPr>
          <w:i/>
          <w:iCs/>
        </w:rPr>
        <w:t>use something, you can nudge them towards it.</w:t>
      </w:r>
      <w:r w:rsidR="00B26B8D" w:rsidRPr="007C4048">
        <w:rPr>
          <w:i/>
          <w:iCs/>
        </w:rPr>
        <w:t xml:space="preserve"> </w:t>
      </w:r>
      <w:r w:rsidR="00EC6DF0">
        <w:rPr>
          <w:i/>
          <w:iCs/>
        </w:rPr>
        <w:t>For example, we</w:t>
      </w:r>
      <w:r w:rsidR="00B26B8D" w:rsidRPr="007C4048">
        <w:rPr>
          <w:i/>
          <w:iCs/>
        </w:rPr>
        <w:t xml:space="preserve"> </w:t>
      </w:r>
      <w:r w:rsidRPr="007C4048">
        <w:rPr>
          <w:i/>
          <w:iCs/>
        </w:rPr>
        <w:t>are nudged about how to claim on work uniforms in the easiest way possible. When they want you to pay your taxes, nudges are effective. When they need you to do something, mandates are used.</w:t>
      </w:r>
      <w:r w:rsidR="005A46C4" w:rsidRPr="007C4048">
        <w:rPr>
          <w:i/>
          <w:iCs/>
        </w:rPr>
        <w:t>”</w:t>
      </w:r>
    </w:p>
    <w:p w14:paraId="2E5C0ABE" w14:textId="77777777" w:rsidR="00EC6DF0" w:rsidRDefault="00EC6DF0" w:rsidP="00A97FE8">
      <w:pPr>
        <w:jc w:val="both"/>
        <w:rPr>
          <w:rStyle w:val="BookTitle"/>
        </w:rPr>
      </w:pPr>
    </w:p>
    <w:p w14:paraId="24A91FA9" w14:textId="744285C0" w:rsidR="001973B9" w:rsidDel="008767BC" w:rsidRDefault="00DD4968" w:rsidP="00A97FE8">
      <w:pPr>
        <w:jc w:val="both"/>
        <w:rPr>
          <w:color w:val="44546A"/>
        </w:rPr>
      </w:pPr>
      <w:r w:rsidRPr="008923F4">
        <w:t xml:space="preserve">Another approach to behavioural change </w:t>
      </w:r>
      <w:r w:rsidR="00AC43A2">
        <w:t>addresses</w:t>
      </w:r>
      <w:r w:rsidRPr="008923F4">
        <w:t xml:space="preserve"> “a</w:t>
      </w:r>
      <w:r w:rsidR="7D0B60FB" w:rsidRPr="008923F4">
        <w:t>ffinity bias</w:t>
      </w:r>
      <w:r w:rsidRPr="008923F4">
        <w:t>”</w:t>
      </w:r>
      <w:r w:rsidR="00AC43A2">
        <w:t>.</w:t>
      </w:r>
      <w:r w:rsidR="00095C64">
        <w:t xml:space="preserve"> </w:t>
      </w:r>
      <w:r w:rsidR="7D0B60FB" w:rsidRPr="008923F4">
        <w:t xml:space="preserve">Studies indicate that the formation of intergroup friendships can help to dismantle social categorisations </w:t>
      </w:r>
      <w:r w:rsidR="7D0B60FB" w:rsidRPr="2B1D1909">
        <w:t xml:space="preserve">and decrease bias. Workplace activities and events that encourage knowledge share promotes </w:t>
      </w:r>
      <w:r w:rsidR="00A12FBE">
        <w:t>“</w:t>
      </w:r>
      <w:r w:rsidR="7D0B60FB" w:rsidRPr="2B1D1909">
        <w:t>individuation</w:t>
      </w:r>
      <w:r w:rsidR="00A12FBE">
        <w:t>”</w:t>
      </w:r>
      <w:r w:rsidR="7D0B60FB" w:rsidRPr="2B1D1909">
        <w:t xml:space="preserve"> of outgroup members so that they </w:t>
      </w:r>
      <w:r w:rsidR="00A12FBE">
        <w:t xml:space="preserve">are </w:t>
      </w:r>
      <w:r w:rsidR="7D0B60FB" w:rsidRPr="2B1D1909">
        <w:t>considered as individuals rather than as a member of a broader social category. Studies have shown that inducing a positive mood enhances</w:t>
      </w:r>
      <w:r w:rsidR="00C418CF" w:rsidRPr="00C418CF">
        <w:rPr>
          <w:color w:val="FF0000"/>
        </w:rPr>
        <w:t xml:space="preserve"> </w:t>
      </w:r>
      <w:r w:rsidR="7D0B60FB" w:rsidRPr="2B1D1909">
        <w:t>cognitive flexibility and leads to broader and more inclusive categorisations</w:t>
      </w:r>
      <w:r w:rsidR="00114A8F">
        <w:t xml:space="preserve">. As </w:t>
      </w:r>
      <w:r w:rsidR="7D0B60FB" w:rsidRPr="2B1D1909">
        <w:t xml:space="preserve">such, organisations should offer individuals from different social groups opportunities to develop friendships </w:t>
      </w:r>
      <w:r w:rsidR="00331CC8">
        <w:t xml:space="preserve">to </w:t>
      </w:r>
      <w:r w:rsidR="7D0B60FB" w:rsidRPr="2B1D1909">
        <w:t>promote inclusivity and decrease implicit biases.</w:t>
      </w:r>
    </w:p>
    <w:p w14:paraId="3A9FE377" w14:textId="77777777" w:rsidR="00114A8F" w:rsidRDefault="00114A8F" w:rsidP="00A97FE8">
      <w:pPr>
        <w:jc w:val="both"/>
      </w:pPr>
    </w:p>
    <w:p w14:paraId="7453A968" w14:textId="502B1CC6" w:rsidR="001973B9" w:rsidDel="008767BC" w:rsidRDefault="00114A8F" w:rsidP="00A97FE8">
      <w:pPr>
        <w:jc w:val="both"/>
      </w:pPr>
      <w:r>
        <w:t xml:space="preserve">A body of evidence </w:t>
      </w:r>
      <w:r w:rsidR="7D0B60FB" w:rsidRPr="2B1D1909">
        <w:t xml:space="preserve">highlights the </w:t>
      </w:r>
      <w:r w:rsidR="002976C4">
        <w:t>importance of</w:t>
      </w:r>
      <w:r w:rsidR="7D0B60FB" w:rsidRPr="2B1D1909">
        <w:t xml:space="preserve"> </w:t>
      </w:r>
      <w:r>
        <w:t xml:space="preserve">preparing for change prior to </w:t>
      </w:r>
      <w:r w:rsidR="00A07CD3">
        <w:t>implementing DEI initia</w:t>
      </w:r>
      <w:r w:rsidR="006708FF">
        <w:t>ti</w:t>
      </w:r>
      <w:r w:rsidR="00A07CD3">
        <w:t>ves</w:t>
      </w:r>
      <w:r w:rsidR="7D0B60FB" w:rsidRPr="2B1D1909">
        <w:t>. Organisations</w:t>
      </w:r>
      <w:r w:rsidR="001363BB">
        <w:t xml:space="preserve"> often fail to</w:t>
      </w:r>
      <w:r w:rsidR="7D0B60FB" w:rsidRPr="2B1D1909">
        <w:t xml:space="preserve"> take </w:t>
      </w:r>
      <w:r w:rsidR="001363BB">
        <w:t xml:space="preserve">the </w:t>
      </w:r>
      <w:r w:rsidR="7D0B60FB" w:rsidRPr="2B1D1909">
        <w:t xml:space="preserve">time to leverage buy-in and reduce </w:t>
      </w:r>
      <w:r w:rsidR="001363BB">
        <w:t xml:space="preserve">potential </w:t>
      </w:r>
      <w:r w:rsidR="7D0B60FB" w:rsidRPr="2B1D1909">
        <w:t>resistance</w:t>
      </w:r>
      <w:r w:rsidR="001363BB">
        <w:t xml:space="preserve"> to change</w:t>
      </w:r>
      <w:r w:rsidR="7D0B60FB" w:rsidRPr="2B1D1909">
        <w:t xml:space="preserve">. </w:t>
      </w:r>
      <w:r w:rsidR="001363BB">
        <w:t>S</w:t>
      </w:r>
      <w:r w:rsidR="7D0B60FB" w:rsidRPr="2B1D1909">
        <w:t xml:space="preserve">uccessful implementation </w:t>
      </w:r>
      <w:r w:rsidR="001363BB">
        <w:t xml:space="preserve">to change </w:t>
      </w:r>
      <w:r w:rsidR="7D0B60FB" w:rsidRPr="2B1D1909">
        <w:t xml:space="preserve">requires adequate buy-in from </w:t>
      </w:r>
      <w:r w:rsidR="00773306">
        <w:t xml:space="preserve">all staff </w:t>
      </w:r>
      <w:r w:rsidR="001363BB">
        <w:t>and facilitates</w:t>
      </w:r>
      <w:r w:rsidR="7D0B60FB" w:rsidRPr="2B1D1909">
        <w:t xml:space="preserve"> the likelihood of sustain</w:t>
      </w:r>
      <w:r w:rsidR="001363BB">
        <w:t>ability</w:t>
      </w:r>
      <w:r w:rsidR="7D0B60FB" w:rsidRPr="2B1D1909">
        <w:t>.</w:t>
      </w:r>
    </w:p>
    <w:p w14:paraId="54A92F4C" w14:textId="6CB6640E" w:rsidR="001973B9" w:rsidDel="008767BC" w:rsidRDefault="001973B9" w:rsidP="007C4048">
      <w:pPr>
        <w:rPr>
          <w:rFonts w:ascii="Calibri" w:eastAsia="Calibri" w:hAnsi="Calibri" w:cs="Calibri"/>
          <w:color w:val="44546A"/>
        </w:rPr>
      </w:pPr>
    </w:p>
    <w:p w14:paraId="4FD5755F" w14:textId="0C799322" w:rsidR="001973B9" w:rsidDel="008767BC" w:rsidRDefault="7D0B60FB" w:rsidP="007C4048">
      <w:pPr>
        <w:pStyle w:val="Heading3"/>
      </w:pPr>
      <w:bookmarkStart w:id="49" w:name="_Toc119247388"/>
      <w:r w:rsidRPr="2B1D1909">
        <w:rPr>
          <w:lang w:val="en-GB"/>
        </w:rPr>
        <w:lastRenderedPageBreak/>
        <w:t xml:space="preserve">The need for policies and processes that enable change </w:t>
      </w:r>
      <w:r w:rsidR="00D878CB">
        <w:rPr>
          <w:lang w:val="en-GB"/>
        </w:rPr>
        <w:t>at a</w:t>
      </w:r>
      <w:r w:rsidRPr="2B1D1909">
        <w:rPr>
          <w:lang w:val="en-GB"/>
        </w:rPr>
        <w:t xml:space="preserve"> structural level</w:t>
      </w:r>
      <w:bookmarkEnd w:id="49"/>
    </w:p>
    <w:p w14:paraId="54200640" w14:textId="3670E322" w:rsidR="001973B9" w:rsidRPr="007C4048" w:rsidDel="008767BC" w:rsidRDefault="0079555B" w:rsidP="00344082">
      <w:pPr>
        <w:jc w:val="both"/>
        <w:rPr>
          <w:rStyle w:val="BookTitle"/>
        </w:rPr>
      </w:pPr>
      <w:r>
        <w:rPr>
          <w:rStyle w:val="BookTitle"/>
          <w:lang w:val="en-US"/>
        </w:rPr>
        <w:t>R</w:t>
      </w:r>
      <w:r w:rsidR="7D0B60FB" w:rsidRPr="007C4048">
        <w:rPr>
          <w:rStyle w:val="BookTitle"/>
          <w:lang w:val="en-US"/>
        </w:rPr>
        <w:t>educing the barriers that marginalised communities face in the workplace requires changes at the structural level</w:t>
      </w:r>
      <w:r>
        <w:rPr>
          <w:rStyle w:val="BookTitle"/>
          <w:lang w:val="en-US"/>
        </w:rPr>
        <w:t xml:space="preserve">. In recognition of this, </w:t>
      </w:r>
      <w:r w:rsidR="7D0B60FB" w:rsidRPr="007C4048">
        <w:rPr>
          <w:rStyle w:val="BookTitle"/>
          <w:lang w:val="en-US"/>
        </w:rPr>
        <w:t xml:space="preserve">most research has focused on </w:t>
      </w:r>
      <w:r>
        <w:rPr>
          <w:rStyle w:val="BookTitle"/>
          <w:lang w:val="en-US"/>
        </w:rPr>
        <w:t xml:space="preserve">developing policy and strategy to </w:t>
      </w:r>
      <w:proofErr w:type="spellStart"/>
      <w:r>
        <w:rPr>
          <w:rStyle w:val="BookTitle"/>
          <w:lang w:val="en-US"/>
        </w:rPr>
        <w:t>minimise</w:t>
      </w:r>
      <w:proofErr w:type="spellEnd"/>
      <w:r>
        <w:rPr>
          <w:rStyle w:val="BookTitle"/>
          <w:lang w:val="en-US"/>
        </w:rPr>
        <w:t xml:space="preserve"> the impact of </w:t>
      </w:r>
      <w:r w:rsidR="7D0B60FB" w:rsidRPr="007C4048">
        <w:rPr>
          <w:rStyle w:val="BookTitle"/>
          <w:lang w:val="en-US"/>
        </w:rPr>
        <w:t xml:space="preserve">barriers </w:t>
      </w:r>
      <w:r>
        <w:rPr>
          <w:rStyle w:val="BookTitle"/>
          <w:lang w:val="en-US"/>
        </w:rPr>
        <w:t>on employees from diverse backgrounds</w:t>
      </w:r>
      <w:r w:rsidR="7D0B60FB" w:rsidRPr="007C4048">
        <w:rPr>
          <w:rStyle w:val="BookTitle"/>
          <w:lang w:val="en-US"/>
        </w:rPr>
        <w:t xml:space="preserve">. </w:t>
      </w:r>
    </w:p>
    <w:p w14:paraId="7265E24E" w14:textId="1398933D" w:rsidR="001973B9" w:rsidDel="008767BC" w:rsidRDefault="001973B9" w:rsidP="00344082">
      <w:pPr>
        <w:jc w:val="both"/>
      </w:pPr>
    </w:p>
    <w:p w14:paraId="76AEC8CD" w14:textId="390114E2" w:rsidR="001973B9" w:rsidDel="008767BC" w:rsidRDefault="7D0B60FB" w:rsidP="00095C64">
      <w:pPr>
        <w:pStyle w:val="Heading4"/>
        <w:spacing w:after="120"/>
        <w:jc w:val="both"/>
      </w:pPr>
      <w:r w:rsidRPr="2B1D1909">
        <w:rPr>
          <w:lang w:val="en-GB"/>
        </w:rPr>
        <w:t xml:space="preserve">Trusted Reporting Procedures </w:t>
      </w:r>
    </w:p>
    <w:p w14:paraId="43F206A8" w14:textId="634571EE" w:rsidR="001973B9" w:rsidRDefault="7D0B60FB" w:rsidP="00344082">
      <w:pPr>
        <w:jc w:val="both"/>
        <w:rPr>
          <w:lang w:val="en-GB"/>
        </w:rPr>
      </w:pPr>
      <w:r w:rsidRPr="2B1D1909">
        <w:rPr>
          <w:lang w:val="en-GB"/>
        </w:rPr>
        <w:t xml:space="preserve">The Safer </w:t>
      </w:r>
      <w:r w:rsidR="004C4EF8">
        <w:rPr>
          <w:lang w:val="en-GB"/>
        </w:rPr>
        <w:t>Workp</w:t>
      </w:r>
      <w:r w:rsidRPr="2B1D1909">
        <w:rPr>
          <w:lang w:val="en-GB"/>
        </w:rPr>
        <w:t>laces for Women of Colour report (2021)</w:t>
      </w:r>
      <w:r w:rsidR="000A61C1">
        <w:rPr>
          <w:rStyle w:val="FootnoteReference"/>
          <w:lang w:val="en-GB"/>
        </w:rPr>
        <w:footnoteReference w:id="93"/>
      </w:r>
      <w:r w:rsidRPr="2B1D1909">
        <w:rPr>
          <w:lang w:val="en-GB"/>
        </w:rPr>
        <w:t xml:space="preserve"> found that racism and discrimination were</w:t>
      </w:r>
      <w:r w:rsidR="00AB6285">
        <w:rPr>
          <w:lang w:val="en-GB"/>
        </w:rPr>
        <w:t xml:space="preserve"> </w:t>
      </w:r>
      <w:r w:rsidRPr="2B1D1909">
        <w:rPr>
          <w:lang w:val="en-GB"/>
        </w:rPr>
        <w:t xml:space="preserve">major contributors to “poor workplace culture” and posed a significant barrier for </w:t>
      </w:r>
      <w:r w:rsidR="00344082">
        <w:rPr>
          <w:lang w:val="en-GB"/>
        </w:rPr>
        <w:t>W</w:t>
      </w:r>
      <w:r w:rsidRPr="2B1D1909">
        <w:rPr>
          <w:lang w:val="en-GB"/>
        </w:rPr>
        <w:t xml:space="preserve">omen of </w:t>
      </w:r>
      <w:r w:rsidR="00344082">
        <w:rPr>
          <w:lang w:val="en-GB"/>
        </w:rPr>
        <w:t>C</w:t>
      </w:r>
      <w:r w:rsidRPr="2B1D1909">
        <w:rPr>
          <w:lang w:val="en-GB"/>
        </w:rPr>
        <w:t xml:space="preserve">olour in </w:t>
      </w:r>
      <w:r w:rsidR="0079555B">
        <w:rPr>
          <w:lang w:val="en-GB"/>
        </w:rPr>
        <w:t xml:space="preserve">the </w:t>
      </w:r>
      <w:r w:rsidRPr="2B1D1909">
        <w:rPr>
          <w:lang w:val="en-GB"/>
        </w:rPr>
        <w:t>Victoria</w:t>
      </w:r>
      <w:r w:rsidR="0079555B">
        <w:rPr>
          <w:lang w:val="en-GB"/>
        </w:rPr>
        <w:t>n Public Service</w:t>
      </w:r>
      <w:r w:rsidRPr="2B1D1909">
        <w:rPr>
          <w:lang w:val="en-GB"/>
        </w:rPr>
        <w:t xml:space="preserve">. </w:t>
      </w:r>
      <w:r w:rsidR="00AB6285">
        <w:rPr>
          <w:lang w:val="en-GB"/>
        </w:rPr>
        <w:t>While</w:t>
      </w:r>
      <w:r w:rsidRPr="2B1D1909">
        <w:rPr>
          <w:lang w:val="en-GB"/>
        </w:rPr>
        <w:t xml:space="preserve"> 32% per cent of survey respondents indicated that they had personally experienced workplace racism, and 58% of respondents had personally experienced bullying or harassment, 60% per cent chose not to report the incidents due to distrust </w:t>
      </w:r>
      <w:r w:rsidR="0079555B">
        <w:rPr>
          <w:lang w:val="en-GB"/>
        </w:rPr>
        <w:t xml:space="preserve">and lack of confidence </w:t>
      </w:r>
      <w:r w:rsidRPr="2B1D1909">
        <w:rPr>
          <w:lang w:val="en-GB"/>
        </w:rPr>
        <w:t>in reporting process</w:t>
      </w:r>
      <w:r w:rsidR="0079555B">
        <w:rPr>
          <w:lang w:val="en-GB"/>
        </w:rPr>
        <w:t>es</w:t>
      </w:r>
      <w:r w:rsidRPr="2B1D1909">
        <w:rPr>
          <w:lang w:val="en-GB"/>
        </w:rPr>
        <w:t xml:space="preserve"> and </w:t>
      </w:r>
      <w:r w:rsidR="0079555B">
        <w:rPr>
          <w:lang w:val="en-GB"/>
        </w:rPr>
        <w:t xml:space="preserve">fears of negative consequences to their </w:t>
      </w:r>
      <w:r w:rsidRPr="2B1D1909">
        <w:rPr>
          <w:lang w:val="en-GB"/>
        </w:rPr>
        <w:t>employment. T</w:t>
      </w:r>
      <w:r w:rsidR="0079555B">
        <w:rPr>
          <w:lang w:val="en-GB"/>
        </w:rPr>
        <w:t xml:space="preserve">he majority of respondents who did report their experiences stated that reporting </w:t>
      </w:r>
      <w:r w:rsidR="00A97FE8">
        <w:rPr>
          <w:lang w:val="en-GB"/>
        </w:rPr>
        <w:t>failed to produce</w:t>
      </w:r>
      <w:r w:rsidRPr="2B1D1909">
        <w:rPr>
          <w:lang w:val="en-GB"/>
        </w:rPr>
        <w:t xml:space="preserve"> a satisfactory resolution.</w:t>
      </w:r>
    </w:p>
    <w:p w14:paraId="68B7E5B5" w14:textId="77777777" w:rsidR="00A97FE8" w:rsidDel="008767BC" w:rsidRDefault="00A97FE8" w:rsidP="00344082">
      <w:pPr>
        <w:jc w:val="both"/>
      </w:pPr>
    </w:p>
    <w:p w14:paraId="37D35D0E" w14:textId="440B89ED" w:rsidR="00924283" w:rsidRDefault="7D0B60FB" w:rsidP="00344082">
      <w:pPr>
        <w:jc w:val="both"/>
        <w:rPr>
          <w:lang w:val="en-GB"/>
        </w:rPr>
      </w:pPr>
      <w:r w:rsidRPr="007C4048">
        <w:t>While an organisation may have documented policies and practices to deal with discrimination, a culturally unsafe organisation</w:t>
      </w:r>
      <w:r w:rsidR="008E7226" w:rsidRPr="007C4048">
        <w:t xml:space="preserve"> </w:t>
      </w:r>
      <w:r w:rsidR="00732F54" w:rsidRPr="007C4048">
        <w:t>with</w:t>
      </w:r>
      <w:r w:rsidRPr="007C4048">
        <w:t xml:space="preserve"> systems and processes that are not</w:t>
      </w:r>
      <w:r w:rsidR="00A97FE8">
        <w:t xml:space="preserve"> perceived as confidential and impartial </w:t>
      </w:r>
      <w:r w:rsidRPr="007C4048">
        <w:t xml:space="preserve">are barriers to an individual’s willingness to report. Standardised and trusted workplace reporting systems that are confidential and anonymous build trust </w:t>
      </w:r>
      <w:r w:rsidR="00A97FE8">
        <w:t>and encourage reporting</w:t>
      </w:r>
      <w:r w:rsidRPr="007C4048">
        <w:t>.</w:t>
      </w:r>
    </w:p>
    <w:p w14:paraId="24C84A81" w14:textId="77777777" w:rsidR="000A5F5B" w:rsidRDefault="000A5F5B" w:rsidP="00344082">
      <w:pPr>
        <w:pStyle w:val="ListParagraph"/>
        <w:jc w:val="both"/>
      </w:pPr>
    </w:p>
    <w:p w14:paraId="4906B124" w14:textId="6A61BDA1" w:rsidR="00095C64" w:rsidRDefault="7D0B60FB" w:rsidP="000F2F84">
      <w:pPr>
        <w:pStyle w:val="ListParagraph"/>
        <w:jc w:val="both"/>
      </w:pPr>
      <w:r w:rsidRPr="2B1D1909">
        <w:t>Culture Amp is an organisation that fosters a ‘speak up culture’ that encourages members to come forward with both major and minor incidents</w:t>
      </w:r>
      <w:r w:rsidR="000F2F84">
        <w:t xml:space="preserve">. </w:t>
      </w:r>
      <w:r w:rsidR="000F2F84" w:rsidRPr="2B1D1909">
        <w:t xml:space="preserve">Leaders are responsible </w:t>
      </w:r>
      <w:r w:rsidR="000F2F84">
        <w:t>for</w:t>
      </w:r>
      <w:r w:rsidR="000F2F84" w:rsidRPr="2B1D1909">
        <w:t xml:space="preserve"> cultivating this environment and making people feel comfortable enough to raise even the smallest pieces of information </w:t>
      </w:r>
      <w:r w:rsidR="008F200E">
        <w:t>–</w:t>
      </w:r>
      <w:r w:rsidR="000F2F84" w:rsidRPr="2B1D1909">
        <w:t xml:space="preserve"> even if anonymously</w:t>
      </w:r>
      <w:r w:rsidR="001A3C92">
        <w:t>:</w:t>
      </w:r>
      <w:r w:rsidR="000F2F84">
        <w:t xml:space="preserve"> </w:t>
      </w:r>
      <w:r w:rsidR="001A3C92">
        <w:t>“</w:t>
      </w:r>
      <w:r w:rsidR="001A3C92" w:rsidRPr="000F2F84">
        <w:rPr>
          <w:i/>
          <w:iCs/>
        </w:rPr>
        <w:t>I</w:t>
      </w:r>
      <w:r w:rsidRPr="000F2F84">
        <w:rPr>
          <w:i/>
          <w:iCs/>
        </w:rPr>
        <w:t>t</w:t>
      </w:r>
      <w:r w:rsidR="008F200E">
        <w:rPr>
          <w:i/>
          <w:iCs/>
        </w:rPr>
        <w:t>’</w:t>
      </w:r>
      <w:r w:rsidRPr="000F2F84">
        <w:rPr>
          <w:i/>
          <w:iCs/>
        </w:rPr>
        <w:t xml:space="preserve">s about an individual feeling comfortable about raising a confidential concern if something doesn’t seem quite right. These ‘tip offs’ are useful indicators of an issue </w:t>
      </w:r>
      <w:r w:rsidR="008F200E">
        <w:rPr>
          <w:i/>
          <w:iCs/>
        </w:rPr>
        <w:t>–</w:t>
      </w:r>
      <w:r w:rsidRPr="000F2F84">
        <w:rPr>
          <w:i/>
          <w:iCs/>
        </w:rPr>
        <w:t xml:space="preserve"> the tip of an iceberg</w:t>
      </w:r>
      <w:r w:rsidRPr="2B1D1909">
        <w:t>”</w:t>
      </w:r>
      <w:r w:rsidR="00AD6DE4">
        <w:rPr>
          <w:rStyle w:val="FootnoteReference"/>
        </w:rPr>
        <w:footnoteReference w:id="94"/>
      </w:r>
      <w:r w:rsidRPr="2B1D1909">
        <w:t xml:space="preserve">. </w:t>
      </w:r>
    </w:p>
    <w:p w14:paraId="7D0C3B5E" w14:textId="77777777" w:rsidR="00095C64" w:rsidRDefault="00095C64" w:rsidP="00344082">
      <w:pPr>
        <w:pStyle w:val="ListParagraph"/>
        <w:jc w:val="both"/>
      </w:pPr>
    </w:p>
    <w:p w14:paraId="2B4B8D75" w14:textId="0B94A02B" w:rsidR="001973B9" w:rsidDel="008767BC" w:rsidRDefault="000F2F84" w:rsidP="00344082">
      <w:pPr>
        <w:jc w:val="both"/>
      </w:pPr>
      <w:r>
        <w:rPr>
          <w:lang w:val="en-GB"/>
        </w:rPr>
        <w:t>W</w:t>
      </w:r>
      <w:r w:rsidR="7D0B60FB" w:rsidRPr="2B1D1909">
        <w:rPr>
          <w:lang w:val="en-GB"/>
        </w:rPr>
        <w:t>hile there may be incident reporting channels available, CALD women</w:t>
      </w:r>
      <w:r w:rsidR="001A3C92">
        <w:rPr>
          <w:lang w:val="en-GB"/>
        </w:rPr>
        <w:t xml:space="preserve"> </w:t>
      </w:r>
      <w:r w:rsidR="7D0B60FB" w:rsidRPr="2B1D1909">
        <w:rPr>
          <w:lang w:val="en-GB"/>
        </w:rPr>
        <w:t xml:space="preserve">are not always willing to come forward. The absence of anonymous and confidential reporting systems, </w:t>
      </w:r>
      <w:r w:rsidR="001A3C92">
        <w:rPr>
          <w:lang w:val="en-GB"/>
        </w:rPr>
        <w:t xml:space="preserve">low levels of </w:t>
      </w:r>
      <w:r w:rsidR="7D0B60FB" w:rsidRPr="2B1D1909">
        <w:rPr>
          <w:lang w:val="en-GB"/>
        </w:rPr>
        <w:t xml:space="preserve">psychological and cultural safety, and organisational culture that </w:t>
      </w:r>
      <w:r w:rsidR="001A3C92">
        <w:rPr>
          <w:lang w:val="en-GB"/>
        </w:rPr>
        <w:t>discourages</w:t>
      </w:r>
      <w:r w:rsidR="7D0B60FB" w:rsidRPr="2B1D1909">
        <w:rPr>
          <w:lang w:val="en-GB"/>
        </w:rPr>
        <w:t xml:space="preserve"> </w:t>
      </w:r>
      <w:r w:rsidR="001A3C92">
        <w:rPr>
          <w:lang w:val="en-GB"/>
        </w:rPr>
        <w:t xml:space="preserve">individuals from speaking out </w:t>
      </w:r>
      <w:r w:rsidR="7D0B60FB" w:rsidRPr="007C4048">
        <w:rPr>
          <w:lang w:val="en-US"/>
        </w:rPr>
        <w:t>constitutes a</w:t>
      </w:r>
      <w:r w:rsidR="001A3C92">
        <w:rPr>
          <w:lang w:val="en-US"/>
        </w:rPr>
        <w:t xml:space="preserve"> structural</w:t>
      </w:r>
      <w:r w:rsidR="7D0B60FB" w:rsidRPr="007C4048">
        <w:rPr>
          <w:lang w:val="en-US"/>
        </w:rPr>
        <w:t xml:space="preserve"> barrier to incident reporting. As such, incidents of discrimination, bullying, </w:t>
      </w:r>
      <w:proofErr w:type="gramStart"/>
      <w:r w:rsidR="7D0B60FB" w:rsidRPr="007C4048">
        <w:rPr>
          <w:lang w:val="en-US"/>
        </w:rPr>
        <w:t>racism</w:t>
      </w:r>
      <w:proofErr w:type="gramEnd"/>
      <w:r w:rsidR="7D0B60FB" w:rsidRPr="2B1D1909">
        <w:rPr>
          <w:lang w:val="en-GB"/>
        </w:rPr>
        <w:t xml:space="preserve"> and sexual harassment are under-reported. Under-reporting is particularly </w:t>
      </w:r>
      <w:r w:rsidR="00E45957" w:rsidRPr="2B1D1909">
        <w:rPr>
          <w:lang w:val="en-GB"/>
        </w:rPr>
        <w:t>aggravated</w:t>
      </w:r>
      <w:r w:rsidR="7D0B60FB" w:rsidRPr="2B1D1909">
        <w:rPr>
          <w:lang w:val="en-GB"/>
        </w:rPr>
        <w:t xml:space="preserve"> in the presence of power imbalances (</w:t>
      </w:r>
      <w:r w:rsidR="00E7675E">
        <w:rPr>
          <w:lang w:val="en-GB"/>
        </w:rPr>
        <w:t xml:space="preserve">e.g., when the perpetrator is </w:t>
      </w:r>
      <w:r w:rsidR="7D0B60FB" w:rsidRPr="2B1D1909">
        <w:rPr>
          <w:lang w:val="en-GB"/>
        </w:rPr>
        <w:t>in a more senior position</w:t>
      </w:r>
      <w:r w:rsidR="00E7675E">
        <w:rPr>
          <w:lang w:val="en-GB"/>
        </w:rPr>
        <w:t xml:space="preserve"> than the complainant</w:t>
      </w:r>
      <w:r w:rsidR="7D0B60FB" w:rsidRPr="2B1D1909">
        <w:rPr>
          <w:lang w:val="en-GB"/>
        </w:rPr>
        <w:t>) and if individuals fear negative consequences of reporting. This is particularly</w:t>
      </w:r>
      <w:r w:rsidR="0092781E">
        <w:rPr>
          <w:lang w:val="en-GB"/>
        </w:rPr>
        <w:t xml:space="preserve"> true</w:t>
      </w:r>
      <w:r w:rsidR="7D0B60FB" w:rsidRPr="2B1D1909">
        <w:rPr>
          <w:lang w:val="en-GB"/>
        </w:rPr>
        <w:t xml:space="preserve"> for migrant employees who depend on ongoing contracts to maintain their visa</w:t>
      </w:r>
      <w:r w:rsidR="00E7675E">
        <w:rPr>
          <w:lang w:val="en-GB"/>
        </w:rPr>
        <w:t>s</w:t>
      </w:r>
      <w:r w:rsidR="7D0B60FB" w:rsidRPr="2B1D1909">
        <w:rPr>
          <w:lang w:val="en-GB"/>
        </w:rPr>
        <w:t xml:space="preserve">. </w:t>
      </w:r>
    </w:p>
    <w:p w14:paraId="561E6D02" w14:textId="060E62E1" w:rsidR="001973B9" w:rsidDel="008767BC" w:rsidRDefault="001973B9" w:rsidP="007C4048"/>
    <w:p w14:paraId="01B96CF6" w14:textId="197BB8C7" w:rsidR="001973B9" w:rsidDel="008767BC" w:rsidRDefault="7D0B60FB" w:rsidP="00095C64">
      <w:pPr>
        <w:pStyle w:val="Heading4"/>
        <w:spacing w:after="120"/>
      </w:pPr>
      <w:r w:rsidRPr="2B1D1909">
        <w:rPr>
          <w:lang w:val="en-GB"/>
        </w:rPr>
        <w:lastRenderedPageBreak/>
        <w:t>Affirmative Action</w:t>
      </w:r>
    </w:p>
    <w:p w14:paraId="255457B1" w14:textId="4948C678" w:rsidR="001973B9" w:rsidRDefault="7D0B60FB" w:rsidP="00344082">
      <w:pPr>
        <w:jc w:val="both"/>
      </w:pPr>
      <w:r w:rsidRPr="2B1D1909">
        <w:rPr>
          <w:lang w:val="en-GB"/>
        </w:rPr>
        <w:t xml:space="preserve">In addition to creating safe and trusted reporting systems to respond to incidents, organisations can target a lack of diversity and inclusivity more directly through the implementation of affirmative action which </w:t>
      </w:r>
      <w:r w:rsidR="00E7675E">
        <w:rPr>
          <w:lang w:val="en-GB"/>
        </w:rPr>
        <w:t>is</w:t>
      </w:r>
      <w:r w:rsidRPr="2B1D1909">
        <w:rPr>
          <w:lang w:val="en-GB"/>
        </w:rPr>
        <w:t xml:space="preserve"> shown to produce positive effects and significantly increases the representation of women in certain sectors. Affirmative action refers to policies and practices aimed at increasing workplace opportunities for specific minority groups who are underrepresented. It focuses on improving historically low representation to offset discrimination and disadvantage in access and opportunities. </w:t>
      </w:r>
      <w:r w:rsidR="00844654" w:rsidRPr="2B1D1909">
        <w:t xml:space="preserve">Formal legislation </w:t>
      </w:r>
      <w:r w:rsidR="00844654">
        <w:t xml:space="preserve">or </w:t>
      </w:r>
      <w:r w:rsidR="00844654" w:rsidRPr="2B1D1909">
        <w:t>mandated quotas facilitate organisational cultural change at institutional levels</w:t>
      </w:r>
      <w:r w:rsidR="00844654">
        <w:rPr>
          <w:rStyle w:val="FootnoteReference"/>
        </w:rPr>
        <w:footnoteReference w:id="95"/>
      </w:r>
      <w:r w:rsidR="00844654">
        <w:t xml:space="preserve"> and </w:t>
      </w:r>
      <w:r w:rsidR="00E7675E">
        <w:t xml:space="preserve">holds organisations accountable for increasing </w:t>
      </w:r>
      <w:r w:rsidR="00844654">
        <w:t xml:space="preserve">levels of </w:t>
      </w:r>
      <w:r w:rsidR="00E7675E">
        <w:t xml:space="preserve">workforce </w:t>
      </w:r>
      <w:r w:rsidRPr="2B1D1909">
        <w:t xml:space="preserve">diversity. </w:t>
      </w:r>
      <w:r w:rsidR="00E7675E" w:rsidRPr="2B1D1909">
        <w:t>The success of gender equality initiatives in Denmark, Sweden and Norway</w:t>
      </w:r>
      <w:r w:rsidR="00E7675E">
        <w:rPr>
          <w:rStyle w:val="FootnoteReference"/>
        </w:rPr>
        <w:footnoteReference w:id="96"/>
      </w:r>
      <w:r w:rsidR="00E7675E" w:rsidRPr="2B1D1909">
        <w:t xml:space="preserve"> highlights the effectiveness of</w:t>
      </w:r>
      <w:r w:rsidR="00844654">
        <w:t xml:space="preserve"> this type of</w:t>
      </w:r>
      <w:r w:rsidR="00E7675E" w:rsidRPr="2B1D1909">
        <w:t xml:space="preserve"> affirmative action.</w:t>
      </w:r>
    </w:p>
    <w:p w14:paraId="07F2C3A9" w14:textId="77777777" w:rsidR="00344082" w:rsidRDefault="00344082" w:rsidP="00344082">
      <w:pPr>
        <w:jc w:val="both"/>
      </w:pPr>
    </w:p>
    <w:p w14:paraId="6045CBB2" w14:textId="1161A0B9" w:rsidR="00844654" w:rsidDel="008767BC" w:rsidRDefault="00844654" w:rsidP="00344082">
      <w:pPr>
        <w:pStyle w:val="ListParagraph"/>
        <w:jc w:val="both"/>
      </w:pPr>
      <w:r w:rsidRPr="00844654">
        <w:t>Legislative action increased the proportion of South African women in parliament, with South Africa now being one of the top 20 countries in the world in terms of closing the gender gap (approximately 75%)</w:t>
      </w:r>
      <w:r w:rsidRPr="40AD646D">
        <w:rPr>
          <w:rStyle w:val="FootnoteReference"/>
          <w:rFonts w:eastAsiaTheme="majorEastAsia" w:cstheme="minorBidi"/>
          <w:lang w:val="en-AU"/>
        </w:rPr>
        <w:footnoteReference w:id="97"/>
      </w:r>
      <w:r w:rsidRPr="40AD646D">
        <w:rPr>
          <w:rStyle w:val="FootnoteReference"/>
          <w:rFonts w:eastAsiaTheme="majorEastAsia" w:cstheme="minorBidi"/>
          <w:lang w:val="en-AU"/>
        </w:rPr>
        <w:t>.</w:t>
      </w:r>
      <w:r w:rsidRPr="00844654">
        <w:t xml:space="preserve"> While access to income-earning employment was improved in South Africa, a wide disparity still exists between types of employment</w:t>
      </w:r>
      <w:r>
        <w:t>;</w:t>
      </w:r>
      <w:r w:rsidRPr="00844654">
        <w:t xml:space="preserve"> more women are employed </w:t>
      </w:r>
      <w:r>
        <w:t xml:space="preserve">in </w:t>
      </w:r>
      <w:r w:rsidRPr="00844654">
        <w:t>part-time work than men. A similar significant upward trend was observed in Italy with the implementation of gender quotas in the banking sector</w:t>
      </w:r>
      <w:r w:rsidRPr="40AD646D">
        <w:rPr>
          <w:rStyle w:val="FootnoteReference"/>
          <w:rFonts w:eastAsiaTheme="majorEastAsia" w:cstheme="minorBidi"/>
          <w:lang w:val="en-AU"/>
        </w:rPr>
        <w:footnoteReference w:id="98"/>
      </w:r>
      <w:r w:rsidRPr="00844654">
        <w:t xml:space="preserve">. However, the progress made by women was mainly to non-executive positions, </w:t>
      </w:r>
      <w:r w:rsidR="00825700">
        <w:t>indicating</w:t>
      </w:r>
      <w:r w:rsidRPr="00844654">
        <w:t xml:space="preserve"> that occupational segregation persists despite an overall increase in the representation of women. The banking and finance sector is still dominated by cultural constraints and stereotypes which dramatically hinder the rebalancing of roles between genders in Italy.</w:t>
      </w:r>
    </w:p>
    <w:p w14:paraId="5314CE93" w14:textId="77777777" w:rsidR="00844654" w:rsidDel="008767BC" w:rsidRDefault="00844654" w:rsidP="00344082">
      <w:pPr>
        <w:jc w:val="both"/>
      </w:pPr>
    </w:p>
    <w:p w14:paraId="3700F4A0" w14:textId="695F9B84" w:rsidR="001973B9" w:rsidDel="008767BC" w:rsidRDefault="7D0B60FB" w:rsidP="00344082">
      <w:pPr>
        <w:jc w:val="both"/>
      </w:pPr>
      <w:r w:rsidRPr="2B1D1909">
        <w:t xml:space="preserve">Affirmative action </w:t>
      </w:r>
      <w:r w:rsidR="009670AE">
        <w:t>can</w:t>
      </w:r>
      <w:r w:rsidRPr="2B1D1909">
        <w:t xml:space="preserve"> </w:t>
      </w:r>
      <w:r w:rsidR="00844654">
        <w:t xml:space="preserve">also </w:t>
      </w:r>
      <w:r w:rsidRPr="2B1D1909">
        <w:t>increase</w:t>
      </w:r>
      <w:r w:rsidR="009670AE">
        <w:t xml:space="preserve"> incidental</w:t>
      </w:r>
      <w:r w:rsidRPr="2B1D1909">
        <w:t xml:space="preserve"> contact between diverse groups, which inadvertently helps break down harmful implicit biases and stereotypes</w:t>
      </w:r>
      <w:r w:rsidR="00404C21">
        <w:rPr>
          <w:rStyle w:val="FootnoteReference"/>
        </w:rPr>
        <w:footnoteReference w:id="99"/>
      </w:r>
      <w:r w:rsidRPr="2B1D1909">
        <w:rPr>
          <w:lang w:val="en-GB"/>
        </w:rPr>
        <w:t xml:space="preserve">. </w:t>
      </w:r>
      <w:r w:rsidRPr="2B1D1909">
        <w:t>While affirmative action does not directly address behavioural changes, the increased</w:t>
      </w:r>
      <w:r w:rsidR="00404C21">
        <w:t xml:space="preserve"> </w:t>
      </w:r>
      <w:r w:rsidRPr="2B1D1909">
        <w:t xml:space="preserve">representation of diverse individuals reduces the reinforcement of dominant culture groups and shifts the organisational culture toward one that is more inclusive. Affirmative action is </w:t>
      </w:r>
      <w:r w:rsidR="00844654">
        <w:t xml:space="preserve">especially </w:t>
      </w:r>
      <w:r w:rsidRPr="2B1D1909">
        <w:t xml:space="preserve">effective </w:t>
      </w:r>
      <w:r w:rsidR="00844654">
        <w:t>in tandem with organisational KPIs</w:t>
      </w:r>
      <w:r w:rsidRPr="2B1D1909">
        <w:t xml:space="preserve"> for minority group representation. </w:t>
      </w:r>
    </w:p>
    <w:p w14:paraId="3CEF9FC2" w14:textId="3E47459D" w:rsidR="001973B9" w:rsidDel="008767BC" w:rsidRDefault="001973B9" w:rsidP="007C4048"/>
    <w:p w14:paraId="4B807B55" w14:textId="70BE8CD6" w:rsidR="001973B9" w:rsidDel="008767BC" w:rsidRDefault="7D0B60FB" w:rsidP="00344082">
      <w:pPr>
        <w:jc w:val="both"/>
      </w:pPr>
      <w:r w:rsidRPr="2B1D1909">
        <w:rPr>
          <w:lang w:val="en-GB"/>
        </w:rPr>
        <w:t xml:space="preserve">While affirmative action can help improve diversity, pre-existing </w:t>
      </w:r>
      <w:proofErr w:type="gramStart"/>
      <w:r w:rsidRPr="2B1D1909">
        <w:rPr>
          <w:lang w:val="en-GB"/>
        </w:rPr>
        <w:t>attitudes</w:t>
      </w:r>
      <w:proofErr w:type="gramEnd"/>
      <w:r w:rsidRPr="2B1D1909">
        <w:rPr>
          <w:lang w:val="en-GB"/>
        </w:rPr>
        <w:t xml:space="preserve"> and cultural beliefs (such as the idea that men are inherently better leaders) can become barriers to intersectional gender equality. While the proportion of women may increase through quotas, existing </w:t>
      </w:r>
      <w:r w:rsidR="002E1503">
        <w:rPr>
          <w:lang w:val="en-GB"/>
        </w:rPr>
        <w:t xml:space="preserve">biases and prejudices </w:t>
      </w:r>
      <w:r w:rsidRPr="2B1D1909">
        <w:rPr>
          <w:lang w:val="en-GB"/>
        </w:rPr>
        <w:t xml:space="preserve">within the organisation will </w:t>
      </w:r>
      <w:r w:rsidR="00825700">
        <w:rPr>
          <w:lang w:val="en-GB"/>
        </w:rPr>
        <w:t xml:space="preserve">continue to </w:t>
      </w:r>
      <w:r w:rsidRPr="2B1D1909">
        <w:rPr>
          <w:lang w:val="en-GB"/>
        </w:rPr>
        <w:t xml:space="preserve">operate as barriers to an inclusive workplace. Therefore, policies and </w:t>
      </w:r>
      <w:r w:rsidRPr="2B1D1909">
        <w:rPr>
          <w:lang w:val="en-GB"/>
        </w:rPr>
        <w:lastRenderedPageBreak/>
        <w:t xml:space="preserve">practices that </w:t>
      </w:r>
      <w:r w:rsidRPr="2B1D1909">
        <w:t xml:space="preserve">are aimed at increasing the representation of minority groups must simultaneously address organisational culture. </w:t>
      </w:r>
    </w:p>
    <w:p w14:paraId="1D9D92DB" w14:textId="10614F3E" w:rsidR="001973B9" w:rsidDel="008767BC" w:rsidRDefault="001973B9" w:rsidP="00344082">
      <w:pPr>
        <w:jc w:val="both"/>
      </w:pPr>
    </w:p>
    <w:p w14:paraId="1FD41A09" w14:textId="01D28083" w:rsidR="001973B9" w:rsidRDefault="00825700" w:rsidP="00344082">
      <w:pPr>
        <w:jc w:val="both"/>
        <w:rPr>
          <w:color w:val="FF0000"/>
        </w:rPr>
      </w:pPr>
      <w:r>
        <w:t>R</w:t>
      </w:r>
      <w:r w:rsidR="00DE5CD0" w:rsidRPr="007C4048">
        <w:t>esearch</w:t>
      </w:r>
      <w:r>
        <w:t xml:space="preserve"> </w:t>
      </w:r>
      <w:r w:rsidR="00DE5CD0" w:rsidRPr="007C4048">
        <w:t xml:space="preserve">finds </w:t>
      </w:r>
      <w:r w:rsidR="7D0B60FB" w:rsidRPr="00DE5CD0">
        <w:t xml:space="preserve">that the majority of affirmative action policies </w:t>
      </w:r>
      <w:r>
        <w:t>lack</w:t>
      </w:r>
      <w:r w:rsidR="7D0B60FB" w:rsidRPr="00DE5CD0">
        <w:t xml:space="preserve"> an intersectional </w:t>
      </w:r>
      <w:r w:rsidR="7D0B60FB" w:rsidRPr="2B1D1909">
        <w:t xml:space="preserve">lens and have focused on increasing the representation of women without considering </w:t>
      </w:r>
      <w:r>
        <w:t>attributes other than gender</w:t>
      </w:r>
      <w:r w:rsidR="7D0B60FB" w:rsidRPr="2B1D1909">
        <w:t xml:space="preserve">. </w:t>
      </w:r>
      <w:r w:rsidR="00D269F2" w:rsidRPr="2B1D1909">
        <w:t>While affirmative action is typically aimed at increasing the representation of women, it must adopt an intersectional approach that considers cultural identity and ethnicity</w:t>
      </w:r>
      <w:r>
        <w:t xml:space="preserve"> to make a meaningful difference for CALD women</w:t>
      </w:r>
      <w:r w:rsidR="00D269F2">
        <w:rPr>
          <w:rStyle w:val="FootnoteReference"/>
        </w:rPr>
        <w:footnoteReference w:id="100"/>
      </w:r>
      <w:r w:rsidR="00D269F2" w:rsidRPr="2B1D1909">
        <w:t>.</w:t>
      </w:r>
      <w:r w:rsidR="00D269F2" w:rsidRPr="00C418CF">
        <w:rPr>
          <w:color w:val="FF0000"/>
        </w:rPr>
        <w:t xml:space="preserve"> </w:t>
      </w:r>
    </w:p>
    <w:p w14:paraId="0398D25F" w14:textId="77777777" w:rsidR="00095C64" w:rsidDel="008767BC" w:rsidRDefault="00095C64" w:rsidP="00344082">
      <w:pPr>
        <w:jc w:val="both"/>
      </w:pPr>
    </w:p>
    <w:p w14:paraId="51B6CDB5" w14:textId="619E26CE" w:rsidR="001973B9" w:rsidDel="008767BC" w:rsidRDefault="7D0B60FB" w:rsidP="00095C64">
      <w:pPr>
        <w:pStyle w:val="Heading4"/>
        <w:spacing w:after="120"/>
      </w:pPr>
      <w:r w:rsidRPr="2B1D1909">
        <w:rPr>
          <w:lang w:val="en-GB"/>
        </w:rPr>
        <w:t>Addressing Flexible Working</w:t>
      </w:r>
    </w:p>
    <w:p w14:paraId="190AC4A6" w14:textId="1A50D6C9" w:rsidR="001973B9" w:rsidRDefault="007915E5" w:rsidP="00006468">
      <w:pPr>
        <w:jc w:val="both"/>
      </w:pPr>
      <w:r>
        <w:t>O</w:t>
      </w:r>
      <w:r w:rsidR="7D0B60FB" w:rsidRPr="2B1D1909">
        <w:t xml:space="preserve">ne of the most common reasons for women not progressing into senior roles </w:t>
      </w:r>
      <w:r>
        <w:t>i</w:t>
      </w:r>
      <w:r w:rsidR="7D0B60FB" w:rsidRPr="2B1D1909">
        <w:t xml:space="preserve">s the negative impact </w:t>
      </w:r>
      <w:r w:rsidR="00825700">
        <w:t xml:space="preserve">being a parent or primary caregiver </w:t>
      </w:r>
      <w:r w:rsidR="7D0B60FB" w:rsidRPr="2B1D1909">
        <w:t>has on career progression</w:t>
      </w:r>
      <w:r w:rsidR="00AC5FB5">
        <w:rPr>
          <w:rStyle w:val="FootnoteReference"/>
        </w:rPr>
        <w:footnoteReference w:id="101"/>
      </w:r>
      <w:r w:rsidR="7D0B60FB" w:rsidRPr="2B1D1909">
        <w:t xml:space="preserve">. Women who have children are less likely to be employed in more senior positions because of harmful stereotypes such as </w:t>
      </w:r>
      <w:r w:rsidR="00825700">
        <w:t xml:space="preserve">a </w:t>
      </w:r>
      <w:r w:rsidR="7D0B60FB" w:rsidRPr="2B1D1909">
        <w:t>perceived lower commitment</w:t>
      </w:r>
      <w:r w:rsidR="00AC5FB5">
        <w:t xml:space="preserve"> to the organis</w:t>
      </w:r>
      <w:r w:rsidR="00825700">
        <w:t>a</w:t>
      </w:r>
      <w:r w:rsidR="00AC5FB5">
        <w:t>tion</w:t>
      </w:r>
      <w:r w:rsidR="7D0B60FB" w:rsidRPr="2B1D1909">
        <w:t xml:space="preserve">. While flexible working conditions mitigate some disadvantages, they may not directly address </w:t>
      </w:r>
      <w:r w:rsidR="0046486B">
        <w:t>d</w:t>
      </w:r>
      <w:r w:rsidR="7D0B60FB" w:rsidRPr="2B1D1909">
        <w:t xml:space="preserve">iscriminatory </w:t>
      </w:r>
      <w:r w:rsidR="00825700">
        <w:t xml:space="preserve">cultural </w:t>
      </w:r>
      <w:r w:rsidR="7D0B60FB" w:rsidRPr="2B1D1909">
        <w:t xml:space="preserve">attitudes </w:t>
      </w:r>
      <w:r w:rsidR="00AA7DF6">
        <w:t>such as</w:t>
      </w:r>
      <w:r w:rsidR="7D0B60FB" w:rsidRPr="2B1D1909">
        <w:t xml:space="preserve"> the belief that the “ideal worker” is essentially masculine. </w:t>
      </w:r>
      <w:r w:rsidR="00E5591A" w:rsidRPr="2B1D1909">
        <w:t>Having flexible working conditions, such as the option to work part-time or work reduced hours with the same output, is an effective means of supporting the careers of women with children</w:t>
      </w:r>
      <w:r w:rsidR="00805646">
        <w:rPr>
          <w:rStyle w:val="FootnoteReference"/>
        </w:rPr>
        <w:footnoteReference w:id="102"/>
      </w:r>
      <w:r w:rsidR="00E5591A" w:rsidRPr="2B1D1909">
        <w:t>.</w:t>
      </w:r>
    </w:p>
    <w:p w14:paraId="2A4C8E8C" w14:textId="77777777" w:rsidR="000E3CA1" w:rsidRDefault="000E3CA1" w:rsidP="00006468">
      <w:pPr>
        <w:jc w:val="both"/>
      </w:pPr>
    </w:p>
    <w:p w14:paraId="42FE073D" w14:textId="72B14B1A" w:rsidR="001973B9" w:rsidDel="008767BC" w:rsidRDefault="00020848" w:rsidP="00006468">
      <w:pPr>
        <w:jc w:val="both"/>
      </w:pPr>
      <w:r w:rsidRPr="2B1D1909">
        <w:t xml:space="preserve">However, </w:t>
      </w:r>
      <w:r w:rsidRPr="2B1D1909">
        <w:rPr>
          <w:lang w:val="en-GB"/>
        </w:rPr>
        <w:t>data collected from the V</w:t>
      </w:r>
      <w:r w:rsidR="00344082">
        <w:rPr>
          <w:lang w:val="en-GB"/>
        </w:rPr>
        <w:t>ictorian Public Service</w:t>
      </w:r>
      <w:r w:rsidRPr="2B1D1909">
        <w:rPr>
          <w:lang w:val="en-GB"/>
        </w:rPr>
        <w:t xml:space="preserve"> Women of Colour Network survey (2021)</w:t>
      </w:r>
      <w:r w:rsidR="00BD00DE">
        <w:rPr>
          <w:rStyle w:val="FootnoteReference"/>
          <w:lang w:val="en-GB"/>
        </w:rPr>
        <w:footnoteReference w:id="103"/>
      </w:r>
      <w:r w:rsidRPr="2B1D1909">
        <w:rPr>
          <w:lang w:val="en-GB"/>
        </w:rPr>
        <w:t xml:space="preserve"> showed that almost 50% of </w:t>
      </w:r>
      <w:r w:rsidR="00344082">
        <w:rPr>
          <w:lang w:val="en-GB"/>
        </w:rPr>
        <w:t>W</w:t>
      </w:r>
      <w:r w:rsidRPr="2B1D1909">
        <w:rPr>
          <w:lang w:val="en-GB"/>
        </w:rPr>
        <w:t xml:space="preserve">omen of </w:t>
      </w:r>
      <w:r w:rsidR="00344082">
        <w:rPr>
          <w:lang w:val="en-GB"/>
        </w:rPr>
        <w:t>C</w:t>
      </w:r>
      <w:r w:rsidRPr="2B1D1909">
        <w:rPr>
          <w:lang w:val="en-GB"/>
        </w:rPr>
        <w:t xml:space="preserve">olour </w:t>
      </w:r>
      <w:r w:rsidR="00344082">
        <w:rPr>
          <w:lang w:val="en-GB"/>
        </w:rPr>
        <w:t xml:space="preserve">were unaware of </w:t>
      </w:r>
      <w:r w:rsidRPr="2B1D1909">
        <w:rPr>
          <w:lang w:val="en-GB"/>
        </w:rPr>
        <w:t>flexibl</w:t>
      </w:r>
      <w:r w:rsidR="00344082">
        <w:rPr>
          <w:lang w:val="en-GB"/>
        </w:rPr>
        <w:t>e working policies</w:t>
      </w:r>
      <w:r>
        <w:rPr>
          <w:lang w:val="en-GB"/>
        </w:rPr>
        <w:t xml:space="preserve">. </w:t>
      </w:r>
      <w:r w:rsidR="004E5C94">
        <w:t>M</w:t>
      </w:r>
      <w:r w:rsidR="7D0B60FB" w:rsidRPr="2B1D1909">
        <w:t>igrant women</w:t>
      </w:r>
      <w:r w:rsidR="00686AE3">
        <w:t xml:space="preserve"> </w:t>
      </w:r>
      <w:r w:rsidR="004E5C94">
        <w:t>are particularly impacted</w:t>
      </w:r>
      <w:r w:rsidR="7D0B60FB" w:rsidRPr="2B1D1909">
        <w:t xml:space="preserve"> </w:t>
      </w:r>
      <w:r w:rsidR="0094673E">
        <w:t xml:space="preserve">due </w:t>
      </w:r>
      <w:r w:rsidR="00686AE3">
        <w:t>to</w:t>
      </w:r>
      <w:r w:rsidR="7D0B60FB" w:rsidRPr="2B1D1909">
        <w:t xml:space="preserve"> their lack of networks and support</w:t>
      </w:r>
      <w:r w:rsidR="00344082">
        <w:t xml:space="preserve"> </w:t>
      </w:r>
      <w:r w:rsidR="7D0B60FB" w:rsidRPr="2B1D1909">
        <w:t>to help care for their children</w:t>
      </w:r>
      <w:r w:rsidR="00D325A1">
        <w:rPr>
          <w:rStyle w:val="FootnoteReference"/>
        </w:rPr>
        <w:footnoteReference w:id="104"/>
      </w:r>
      <w:r w:rsidR="7D0B60FB" w:rsidRPr="2B1D1909">
        <w:t>.</w:t>
      </w:r>
      <w:r w:rsidR="7D0B60FB" w:rsidRPr="2B1D1909">
        <w:rPr>
          <w:lang w:val="en-GB"/>
        </w:rPr>
        <w:t xml:space="preserve"> </w:t>
      </w:r>
      <w:r w:rsidR="00344082">
        <w:rPr>
          <w:lang w:val="en-GB"/>
        </w:rPr>
        <w:t>M</w:t>
      </w:r>
      <w:r w:rsidR="7D0B60FB" w:rsidRPr="2B1D1909">
        <w:rPr>
          <w:lang w:val="en-GB"/>
        </w:rPr>
        <w:t xml:space="preserve">igrant women may also face </w:t>
      </w:r>
      <w:r w:rsidR="00F3536E">
        <w:rPr>
          <w:lang w:val="en-GB"/>
        </w:rPr>
        <w:t>personal</w:t>
      </w:r>
      <w:r w:rsidR="7D0B60FB" w:rsidRPr="2B1D1909">
        <w:rPr>
          <w:lang w:val="en-GB"/>
        </w:rPr>
        <w:t xml:space="preserve"> barriers such as </w:t>
      </w:r>
      <w:r w:rsidR="00344082">
        <w:rPr>
          <w:lang w:val="en-GB"/>
        </w:rPr>
        <w:t>a cultural</w:t>
      </w:r>
      <w:r w:rsidR="7D0B60FB" w:rsidRPr="2B1D1909">
        <w:rPr>
          <w:lang w:val="en-GB"/>
        </w:rPr>
        <w:t xml:space="preserve"> expectation to look after children and </w:t>
      </w:r>
      <w:r w:rsidR="000E3CA1">
        <w:rPr>
          <w:lang w:val="en-GB"/>
        </w:rPr>
        <w:t>manage</w:t>
      </w:r>
      <w:r w:rsidR="7D0B60FB" w:rsidRPr="2B1D1909">
        <w:rPr>
          <w:lang w:val="en-GB"/>
        </w:rPr>
        <w:t xml:space="preserve"> domestic duties. </w:t>
      </w:r>
      <w:r w:rsidR="003E5097">
        <w:rPr>
          <w:lang w:val="en-GB"/>
        </w:rPr>
        <w:t>Complicating their situation,</w:t>
      </w:r>
      <w:r w:rsidR="006708FF">
        <w:rPr>
          <w:lang w:val="en-GB"/>
        </w:rPr>
        <w:t xml:space="preserve"> </w:t>
      </w:r>
      <w:r w:rsidR="7D0B60FB" w:rsidRPr="2B1D1909">
        <w:rPr>
          <w:lang w:val="en-GB"/>
        </w:rPr>
        <w:t xml:space="preserve">CALD women typically lack both employment security </w:t>
      </w:r>
      <w:r w:rsidR="000E3CA1">
        <w:rPr>
          <w:lang w:val="en-GB"/>
        </w:rPr>
        <w:t xml:space="preserve">and industrial </w:t>
      </w:r>
      <w:r w:rsidR="7D0B60FB" w:rsidRPr="2B1D1909">
        <w:rPr>
          <w:lang w:val="en-GB"/>
        </w:rPr>
        <w:t>advice</w:t>
      </w:r>
      <w:r w:rsidR="00BD1B6B">
        <w:rPr>
          <w:lang w:val="en-GB"/>
        </w:rPr>
        <w:t>. This</w:t>
      </w:r>
      <w:r w:rsidR="7D0B60FB" w:rsidRPr="2B1D1909">
        <w:rPr>
          <w:lang w:val="en-GB"/>
        </w:rPr>
        <w:t xml:space="preserve"> contributes to </w:t>
      </w:r>
      <w:r w:rsidR="000E3CA1">
        <w:rPr>
          <w:lang w:val="en-GB"/>
        </w:rPr>
        <w:t xml:space="preserve">a reluctance to </w:t>
      </w:r>
      <w:r w:rsidR="7D0B60FB" w:rsidRPr="2B1D1909">
        <w:rPr>
          <w:lang w:val="en-GB"/>
        </w:rPr>
        <w:t>challeng</w:t>
      </w:r>
      <w:r w:rsidR="000E3CA1">
        <w:rPr>
          <w:lang w:val="en-GB"/>
        </w:rPr>
        <w:t xml:space="preserve">e </w:t>
      </w:r>
      <w:r w:rsidR="7D0B60FB" w:rsidRPr="2B1D1909">
        <w:rPr>
          <w:lang w:val="en-GB"/>
        </w:rPr>
        <w:t xml:space="preserve">the </w:t>
      </w:r>
      <w:r w:rsidR="0012638C">
        <w:rPr>
          <w:lang w:val="en-GB"/>
        </w:rPr>
        <w:t>view that f</w:t>
      </w:r>
      <w:r w:rsidR="7D0B60FB" w:rsidRPr="2B1D1909">
        <w:rPr>
          <w:lang w:val="en-GB"/>
        </w:rPr>
        <w:t xml:space="preserve">lexible working </w:t>
      </w:r>
      <w:r w:rsidR="0012638C">
        <w:rPr>
          <w:lang w:val="en-GB"/>
        </w:rPr>
        <w:t>is</w:t>
      </w:r>
      <w:r w:rsidR="7D0B60FB" w:rsidRPr="2B1D1909">
        <w:rPr>
          <w:lang w:val="en-GB"/>
        </w:rPr>
        <w:t xml:space="preserve"> a ‘perk’ and not a right. The research also showed that W</w:t>
      </w:r>
      <w:r w:rsidR="000E3CA1">
        <w:rPr>
          <w:lang w:val="en-GB"/>
        </w:rPr>
        <w:t>omen of Colour are often hesitant</w:t>
      </w:r>
      <w:r w:rsidR="7D0B60FB" w:rsidRPr="2B1D1909">
        <w:rPr>
          <w:lang w:val="en-GB"/>
        </w:rPr>
        <w:t xml:space="preserve"> to</w:t>
      </w:r>
      <w:r w:rsidR="000E3CA1">
        <w:rPr>
          <w:lang w:val="en-GB"/>
        </w:rPr>
        <w:t xml:space="preserve"> request anything</w:t>
      </w:r>
      <w:r w:rsidR="7D0B60FB" w:rsidRPr="2B1D1909">
        <w:rPr>
          <w:lang w:val="en-GB"/>
        </w:rPr>
        <w:t xml:space="preserve"> “extra” for fear that it will negatively impact their prospects of advancement or job security.</w:t>
      </w:r>
    </w:p>
    <w:p w14:paraId="5882A2E4" w14:textId="5E1BE204" w:rsidR="001973B9" w:rsidDel="008767BC" w:rsidRDefault="001973B9" w:rsidP="007C4048"/>
    <w:p w14:paraId="445881F5" w14:textId="3BF76797" w:rsidR="00095C64" w:rsidRDefault="7D0B60FB" w:rsidP="00006468">
      <w:pPr>
        <w:jc w:val="both"/>
        <w:rPr>
          <w:lang w:val="en-GB"/>
        </w:rPr>
      </w:pPr>
      <w:r w:rsidRPr="2B1D1909">
        <w:rPr>
          <w:lang w:val="en-GB"/>
        </w:rPr>
        <w:t>According to the report on Gender Diversity in Action at AON (2009)</w:t>
      </w:r>
      <w:r w:rsidR="00296D1C">
        <w:rPr>
          <w:rStyle w:val="FootnoteReference"/>
          <w:lang w:val="en-GB"/>
        </w:rPr>
        <w:footnoteReference w:id="105"/>
      </w:r>
      <w:r w:rsidRPr="2B1D1909">
        <w:rPr>
          <w:lang w:val="en-GB"/>
        </w:rPr>
        <w:t xml:space="preserve">, flexible work policies are dependent on supportive individual managers and workplace culture. For example, small </w:t>
      </w:r>
      <w:r w:rsidRPr="2B1D1909">
        <w:rPr>
          <w:lang w:val="en-GB"/>
        </w:rPr>
        <w:lastRenderedPageBreak/>
        <w:t xml:space="preserve">organisations may not be able to afford paid maternity leave, or some managers may be less inclined to allow employees to work flexibly than others. Given that flexible working </w:t>
      </w:r>
      <w:r w:rsidR="000E3CA1">
        <w:rPr>
          <w:lang w:val="en-GB"/>
        </w:rPr>
        <w:t xml:space="preserve">opportunities </w:t>
      </w:r>
      <w:r w:rsidRPr="2B1D1909">
        <w:rPr>
          <w:lang w:val="en-GB"/>
        </w:rPr>
        <w:t xml:space="preserve">may be dependent on the manager or the specific culture of the </w:t>
      </w:r>
      <w:r w:rsidR="000E3CA1">
        <w:rPr>
          <w:lang w:val="en-GB"/>
        </w:rPr>
        <w:t>immediate workplace</w:t>
      </w:r>
      <w:r w:rsidRPr="2B1D1909">
        <w:rPr>
          <w:lang w:val="en-GB"/>
        </w:rPr>
        <w:t>, standard polic</w:t>
      </w:r>
      <w:r w:rsidR="000E3CA1">
        <w:rPr>
          <w:lang w:val="en-GB"/>
        </w:rPr>
        <w:t xml:space="preserve">ies </w:t>
      </w:r>
      <w:r w:rsidR="00296D1C">
        <w:rPr>
          <w:lang w:val="en-GB"/>
        </w:rPr>
        <w:t>applied equ</w:t>
      </w:r>
      <w:r w:rsidR="000E3CA1">
        <w:rPr>
          <w:lang w:val="en-GB"/>
        </w:rPr>
        <w:t>itably</w:t>
      </w:r>
      <w:r w:rsidRPr="2B1D1909">
        <w:rPr>
          <w:lang w:val="en-GB"/>
        </w:rPr>
        <w:t xml:space="preserve"> across the organisation </w:t>
      </w:r>
      <w:r w:rsidR="000E3CA1">
        <w:rPr>
          <w:lang w:val="en-GB"/>
        </w:rPr>
        <w:t xml:space="preserve">are crucial. These must be </w:t>
      </w:r>
      <w:r w:rsidRPr="2B1D1909">
        <w:rPr>
          <w:lang w:val="en-GB"/>
        </w:rPr>
        <w:t xml:space="preserve">accompanied by a commitment to </w:t>
      </w:r>
      <w:r w:rsidR="00D944F5">
        <w:rPr>
          <w:lang w:val="en-GB"/>
        </w:rPr>
        <w:t xml:space="preserve">normalise flexible working as part of </w:t>
      </w:r>
      <w:r w:rsidRPr="2B1D1909">
        <w:rPr>
          <w:lang w:val="en-GB"/>
        </w:rPr>
        <w:t>organisational culture</w:t>
      </w:r>
      <w:r w:rsidR="00C166B4">
        <w:rPr>
          <w:lang w:val="en-GB"/>
        </w:rPr>
        <w:t>.</w:t>
      </w:r>
      <w:r w:rsidRPr="2B1D1909">
        <w:rPr>
          <w:lang w:val="en-GB"/>
        </w:rPr>
        <w:t xml:space="preserve"> The option to work flexibly must be </w:t>
      </w:r>
      <w:r w:rsidR="00D944F5">
        <w:rPr>
          <w:lang w:val="en-GB"/>
        </w:rPr>
        <w:t>viewed as an aspect of the</w:t>
      </w:r>
      <w:r w:rsidRPr="2B1D1909">
        <w:rPr>
          <w:lang w:val="en-GB"/>
        </w:rPr>
        <w:t xml:space="preserve"> modern workplace</w:t>
      </w:r>
      <w:r w:rsidR="00D944F5">
        <w:rPr>
          <w:lang w:val="en-GB"/>
        </w:rPr>
        <w:t xml:space="preserve"> and</w:t>
      </w:r>
      <w:r w:rsidRPr="2B1D1909">
        <w:rPr>
          <w:lang w:val="en-GB"/>
        </w:rPr>
        <w:t xml:space="preserve"> organisations must develop a culture that values performance over</w:t>
      </w:r>
      <w:r w:rsidR="00C166B4">
        <w:rPr>
          <w:lang w:val="en-GB"/>
        </w:rPr>
        <w:t xml:space="preserve"> physical</w:t>
      </w:r>
      <w:r w:rsidRPr="2B1D1909">
        <w:rPr>
          <w:lang w:val="en-GB"/>
        </w:rPr>
        <w:t xml:space="preserve"> presence. </w:t>
      </w:r>
    </w:p>
    <w:p w14:paraId="14604AA4" w14:textId="77777777" w:rsidR="00095C64" w:rsidRDefault="00095C64" w:rsidP="00006468">
      <w:pPr>
        <w:jc w:val="both"/>
        <w:rPr>
          <w:lang w:val="en-GB"/>
        </w:rPr>
      </w:pPr>
    </w:p>
    <w:p w14:paraId="4A643C8B" w14:textId="65BE8A3B" w:rsidR="001973B9" w:rsidRPr="00BF09F8" w:rsidDel="008767BC" w:rsidRDefault="7D0B60FB" w:rsidP="00BF09F8">
      <w:pPr>
        <w:jc w:val="both"/>
        <w:rPr>
          <w:lang w:val="en-GB"/>
        </w:rPr>
      </w:pPr>
      <w:r w:rsidRPr="007C4048">
        <w:rPr>
          <w:lang w:val="en-GB"/>
        </w:rPr>
        <w:t>Th</w:t>
      </w:r>
      <w:r w:rsidR="00D944F5">
        <w:rPr>
          <w:lang w:val="en-GB"/>
        </w:rPr>
        <w:t>e importance of</w:t>
      </w:r>
      <w:r w:rsidRPr="007C4048">
        <w:rPr>
          <w:lang w:val="en-GB"/>
        </w:rPr>
        <w:t xml:space="preserve"> addressing organisational</w:t>
      </w:r>
      <w:r w:rsidR="00D944F5">
        <w:rPr>
          <w:lang w:val="en-GB"/>
        </w:rPr>
        <w:t xml:space="preserve"> attitudes towards flexible working was supported by </w:t>
      </w:r>
      <w:r w:rsidR="001A4BF1">
        <w:rPr>
          <w:lang w:val="en-GB"/>
        </w:rPr>
        <w:t xml:space="preserve">an </w:t>
      </w:r>
      <w:r w:rsidRPr="007C4048">
        <w:rPr>
          <w:lang w:val="en-GB"/>
        </w:rPr>
        <w:t xml:space="preserve">interviewee </w:t>
      </w:r>
      <w:r w:rsidR="00D944F5">
        <w:rPr>
          <w:lang w:val="en-GB"/>
        </w:rPr>
        <w:t>who stated</w:t>
      </w:r>
      <w:r w:rsidRPr="007C4048">
        <w:rPr>
          <w:lang w:val="en-GB"/>
        </w:rPr>
        <w:t xml:space="preserve"> that</w:t>
      </w:r>
      <w:r w:rsidR="00BF09F8">
        <w:rPr>
          <w:lang w:val="en-GB"/>
        </w:rPr>
        <w:t xml:space="preserve">: </w:t>
      </w:r>
      <w:r w:rsidRPr="00BF09F8">
        <w:rPr>
          <w:i/>
          <w:iCs/>
        </w:rPr>
        <w:t>flexible working arrangements are said to be hard to implement, but this comes down to the attitudes and stigma towards it</w:t>
      </w:r>
      <w:r w:rsidR="005328B7" w:rsidRPr="00BF09F8">
        <w:rPr>
          <w:i/>
          <w:iCs/>
        </w:rPr>
        <w:t>.</w:t>
      </w:r>
    </w:p>
    <w:p w14:paraId="1AEDE801" w14:textId="652809CD" w:rsidR="001973B9" w:rsidDel="008767BC" w:rsidRDefault="001973B9" w:rsidP="00006468">
      <w:pPr>
        <w:jc w:val="both"/>
      </w:pPr>
    </w:p>
    <w:p w14:paraId="6B14128F" w14:textId="59C9D67E" w:rsidR="001973B9" w:rsidDel="008767BC" w:rsidRDefault="00D944F5" w:rsidP="00006468">
      <w:pPr>
        <w:jc w:val="both"/>
      </w:pPr>
      <w:r w:rsidRPr="00B15424">
        <w:rPr>
          <w:lang w:val="en-GB"/>
        </w:rPr>
        <w:t>In summary, the research</w:t>
      </w:r>
      <w:r w:rsidR="7D0B60FB" w:rsidRPr="00B15424">
        <w:rPr>
          <w:lang w:val="en-GB"/>
        </w:rPr>
        <w:t xml:space="preserve"> </w:t>
      </w:r>
      <w:r w:rsidR="00322400" w:rsidRPr="00B15424">
        <w:rPr>
          <w:lang w:val="en-GB"/>
        </w:rPr>
        <w:t>reinforces</w:t>
      </w:r>
      <w:r w:rsidR="7D0B60FB" w:rsidRPr="00B15424">
        <w:rPr>
          <w:lang w:val="en-GB"/>
        </w:rPr>
        <w:t xml:space="preserve"> the need to </w:t>
      </w:r>
      <w:r w:rsidRPr="00B15424">
        <w:rPr>
          <w:lang w:val="en-GB"/>
        </w:rPr>
        <w:t xml:space="preserve">support flexible working to </w:t>
      </w:r>
      <w:r w:rsidR="7D0B60FB" w:rsidRPr="00B15424">
        <w:rPr>
          <w:lang w:val="en-GB"/>
        </w:rPr>
        <w:t xml:space="preserve">ensure that the needs of women in minority groups are being addressed. </w:t>
      </w:r>
      <w:r w:rsidR="002D2BEE" w:rsidRPr="00B15424">
        <w:rPr>
          <w:lang w:val="en-GB"/>
        </w:rPr>
        <w:t xml:space="preserve">Given employers’ universal </w:t>
      </w:r>
      <w:r w:rsidR="009B7213" w:rsidRPr="00B15424">
        <w:rPr>
          <w:lang w:val="en-GB"/>
        </w:rPr>
        <w:t xml:space="preserve">support for flexible working </w:t>
      </w:r>
      <w:r w:rsidR="002D2BEE" w:rsidRPr="00B15424">
        <w:rPr>
          <w:lang w:val="en-GB"/>
        </w:rPr>
        <w:t xml:space="preserve">during the </w:t>
      </w:r>
      <w:proofErr w:type="spellStart"/>
      <w:r w:rsidR="002D2BEE" w:rsidRPr="00B15424">
        <w:rPr>
          <w:lang w:val="en-GB"/>
        </w:rPr>
        <w:t>CoVid</w:t>
      </w:r>
      <w:proofErr w:type="spellEnd"/>
      <w:r w:rsidR="002D2BEE" w:rsidRPr="00B15424">
        <w:rPr>
          <w:lang w:val="en-GB"/>
        </w:rPr>
        <w:t xml:space="preserve"> pandemic and </w:t>
      </w:r>
      <w:r w:rsidR="009B7213" w:rsidRPr="00B15424">
        <w:rPr>
          <w:lang w:val="en-GB"/>
        </w:rPr>
        <w:t>backed by evidence that “the switch to remote working had not materially impacted on employee’s productivity”</w:t>
      </w:r>
      <w:r w:rsidR="00440CE5" w:rsidRPr="00B15424">
        <w:rPr>
          <w:rStyle w:val="FootnoteReference"/>
          <w:lang w:val="en-GB"/>
        </w:rPr>
        <w:t xml:space="preserve"> </w:t>
      </w:r>
      <w:r w:rsidR="00440CE5" w:rsidRPr="00B15424">
        <w:rPr>
          <w:rStyle w:val="FootnoteReference"/>
          <w:lang w:val="en-GB"/>
        </w:rPr>
        <w:footnoteReference w:id="106"/>
      </w:r>
      <w:r w:rsidR="009B7213" w:rsidRPr="00B15424">
        <w:rPr>
          <w:lang w:val="en-GB"/>
        </w:rPr>
        <w:t>,</w:t>
      </w:r>
      <w:r w:rsidR="002D2BEE" w:rsidRPr="00B15424">
        <w:rPr>
          <w:lang w:val="en-GB"/>
        </w:rPr>
        <w:t xml:space="preserve"> in a post-</w:t>
      </w:r>
      <w:proofErr w:type="spellStart"/>
      <w:r w:rsidR="002D2BEE" w:rsidRPr="00B15424">
        <w:rPr>
          <w:lang w:val="en-GB"/>
        </w:rPr>
        <w:t>C</w:t>
      </w:r>
      <w:r w:rsidR="00246ED2" w:rsidRPr="00B15424">
        <w:rPr>
          <w:lang w:val="en-GB"/>
        </w:rPr>
        <w:t>oVid</w:t>
      </w:r>
      <w:proofErr w:type="spellEnd"/>
      <w:r w:rsidR="002D2BEE" w:rsidRPr="00B15424">
        <w:rPr>
          <w:lang w:val="en-GB"/>
        </w:rPr>
        <w:t xml:space="preserve"> world </w:t>
      </w:r>
      <w:r w:rsidR="009B7213" w:rsidRPr="00B15424">
        <w:rPr>
          <w:lang w:val="en-GB"/>
        </w:rPr>
        <w:t>it is important to retain the benefits</w:t>
      </w:r>
      <w:r w:rsidR="002D2BEE" w:rsidRPr="00B15424">
        <w:rPr>
          <w:lang w:val="en-GB"/>
        </w:rPr>
        <w:t xml:space="preserve"> for</w:t>
      </w:r>
      <w:r w:rsidR="009B7213" w:rsidRPr="00B15424">
        <w:rPr>
          <w:lang w:val="en-GB"/>
        </w:rPr>
        <w:t xml:space="preserve"> CALD women. </w:t>
      </w:r>
      <w:r w:rsidR="002D2BEE" w:rsidRPr="00B15424">
        <w:rPr>
          <w:lang w:val="en-GB"/>
        </w:rPr>
        <w:t xml:space="preserve">Employers </w:t>
      </w:r>
      <w:r w:rsidR="009B7213" w:rsidRPr="00B15424">
        <w:rPr>
          <w:lang w:val="en-GB"/>
        </w:rPr>
        <w:t xml:space="preserve">can </w:t>
      </w:r>
      <w:r w:rsidR="00440CE5" w:rsidRPr="00B15424">
        <w:rPr>
          <w:lang w:val="en-GB"/>
        </w:rPr>
        <w:t xml:space="preserve">also </w:t>
      </w:r>
      <w:r w:rsidR="009B7213" w:rsidRPr="00B15424">
        <w:rPr>
          <w:lang w:val="en-GB"/>
        </w:rPr>
        <w:t>reinforce that</w:t>
      </w:r>
      <w:r w:rsidR="00DE165F" w:rsidRPr="00B15424">
        <w:rPr>
          <w:lang w:val="en-GB"/>
        </w:rPr>
        <w:t xml:space="preserve"> successful flexible work </w:t>
      </w:r>
      <w:r w:rsidR="009B7213" w:rsidRPr="00B15424">
        <w:rPr>
          <w:lang w:val="en-GB"/>
        </w:rPr>
        <w:t xml:space="preserve">arrangements are </w:t>
      </w:r>
      <w:r w:rsidR="00DE165F" w:rsidRPr="00B15424">
        <w:rPr>
          <w:lang w:val="en-GB"/>
        </w:rPr>
        <w:t xml:space="preserve">compatible with management and leadership </w:t>
      </w:r>
      <w:r w:rsidR="002D2BEE" w:rsidRPr="00B15424">
        <w:rPr>
          <w:lang w:val="en-GB"/>
        </w:rPr>
        <w:t>roles</w:t>
      </w:r>
      <w:r w:rsidR="00440CE5" w:rsidRPr="00B15424">
        <w:rPr>
          <w:lang w:val="en-GB"/>
        </w:rPr>
        <w:t>.</w:t>
      </w:r>
      <w:r w:rsidR="002D2BEE" w:rsidRPr="00B15424">
        <w:rPr>
          <w:lang w:val="en-GB"/>
        </w:rPr>
        <w:t xml:space="preserve"> </w:t>
      </w:r>
      <w:r w:rsidRPr="00B15424">
        <w:rPr>
          <w:lang w:val="en-GB"/>
        </w:rPr>
        <w:t xml:space="preserve">When policies are applied fairly and equitably, they </w:t>
      </w:r>
      <w:r w:rsidR="00921FB9" w:rsidRPr="00B15424">
        <w:rPr>
          <w:lang w:val="en-GB"/>
        </w:rPr>
        <w:t>can serve to</w:t>
      </w:r>
      <w:r w:rsidR="002D2BEE" w:rsidRPr="00B15424">
        <w:rPr>
          <w:lang w:val="en-GB"/>
        </w:rPr>
        <w:t xml:space="preserve"> increase workforce participation and </w:t>
      </w:r>
      <w:r w:rsidR="7D0B60FB" w:rsidRPr="00B15424">
        <w:rPr>
          <w:lang w:val="en-GB"/>
        </w:rPr>
        <w:t xml:space="preserve">minimise the </w:t>
      </w:r>
      <w:r w:rsidR="00486C2A" w:rsidRPr="00B15424">
        <w:rPr>
          <w:lang w:val="en-GB"/>
        </w:rPr>
        <w:t xml:space="preserve">ethnic </w:t>
      </w:r>
      <w:r w:rsidR="7D0B60FB" w:rsidRPr="00B15424">
        <w:rPr>
          <w:lang w:val="en-GB"/>
        </w:rPr>
        <w:t>pay gap that exists</w:t>
      </w:r>
      <w:r w:rsidR="00486C2A" w:rsidRPr="00B15424">
        <w:rPr>
          <w:lang w:val="en-GB"/>
        </w:rPr>
        <w:t xml:space="preserve"> </w:t>
      </w:r>
      <w:r w:rsidR="7D0B60FB" w:rsidRPr="00B15424">
        <w:rPr>
          <w:lang w:val="en-GB"/>
        </w:rPr>
        <w:t>within</w:t>
      </w:r>
      <w:r w:rsidR="00486C2A" w:rsidRPr="00B15424">
        <w:rPr>
          <w:lang w:val="en-GB"/>
        </w:rPr>
        <w:t xml:space="preserve"> </w:t>
      </w:r>
      <w:r w:rsidR="00921FB9" w:rsidRPr="00B15424">
        <w:rPr>
          <w:lang w:val="en-GB"/>
        </w:rPr>
        <w:t xml:space="preserve">most </w:t>
      </w:r>
      <w:r w:rsidR="7D0B60FB" w:rsidRPr="00B15424">
        <w:rPr>
          <w:lang w:val="en-GB"/>
        </w:rPr>
        <w:t>organisations</w:t>
      </w:r>
      <w:r w:rsidR="008C5D9F" w:rsidRPr="00B15424">
        <w:rPr>
          <w:rStyle w:val="FootnoteReference"/>
          <w:lang w:val="en-GB"/>
        </w:rPr>
        <w:footnoteReference w:id="107"/>
      </w:r>
      <w:r w:rsidR="7D0B60FB" w:rsidRPr="00B15424">
        <w:rPr>
          <w:lang w:val="en-GB"/>
        </w:rPr>
        <w:t>.</w:t>
      </w:r>
    </w:p>
    <w:p w14:paraId="179A1AB1" w14:textId="718E8E05" w:rsidR="001973B9" w:rsidDel="008767BC" w:rsidRDefault="001973B9" w:rsidP="007C4048"/>
    <w:p w14:paraId="7F72296B" w14:textId="6C41920B" w:rsidR="001973B9" w:rsidDel="008767BC" w:rsidRDefault="7D0B60FB" w:rsidP="00095C64">
      <w:pPr>
        <w:pStyle w:val="Heading3"/>
      </w:pPr>
      <w:bookmarkStart w:id="50" w:name="_Toc119247389"/>
      <w:r w:rsidRPr="003F05DE">
        <w:rPr>
          <w:lang w:val="en-GB"/>
        </w:rPr>
        <w:t>The need for Continuous Incremental Change</w:t>
      </w:r>
      <w:bookmarkEnd w:id="50"/>
      <w:r w:rsidRPr="2B1D1909">
        <w:rPr>
          <w:lang w:val="en-GB"/>
        </w:rPr>
        <w:t xml:space="preserve"> </w:t>
      </w:r>
    </w:p>
    <w:p w14:paraId="17F9F494" w14:textId="2C9F8351" w:rsidR="006373B1" w:rsidRDefault="7D0B60FB" w:rsidP="00006468">
      <w:pPr>
        <w:jc w:val="both"/>
      </w:pPr>
      <w:r w:rsidRPr="2B1D1909">
        <w:t>For most organisations,</w:t>
      </w:r>
      <w:r w:rsidR="009D4789">
        <w:t xml:space="preserve"> </w:t>
      </w:r>
      <w:r w:rsidRPr="2B1D1909">
        <w:t xml:space="preserve">the managerial capacity to implement </w:t>
      </w:r>
      <w:r w:rsidR="009D4789">
        <w:t>change management programs</w:t>
      </w:r>
      <w:r w:rsidRPr="2B1D1909">
        <w:t xml:space="preserve"> has been underdeveloped</w:t>
      </w:r>
      <w:r w:rsidR="00006468">
        <w:t xml:space="preserve"> </w:t>
      </w:r>
      <w:r w:rsidRPr="2B1D1909">
        <w:t>with research showing a failure rate of 60-70% for organisational change projects</w:t>
      </w:r>
      <w:r w:rsidR="004B53D0">
        <w:rPr>
          <w:rStyle w:val="FootnoteReference"/>
        </w:rPr>
        <w:footnoteReference w:id="108"/>
      </w:r>
      <w:r w:rsidRPr="2B1D1909">
        <w:t xml:space="preserve">. Due consideration must be given to generating sufficient </w:t>
      </w:r>
      <w:r w:rsidR="0096559A">
        <w:t>support</w:t>
      </w:r>
      <w:r w:rsidRPr="2B1D1909">
        <w:t xml:space="preserve"> prior to implementation</w:t>
      </w:r>
      <w:r w:rsidR="0096559A">
        <w:t xml:space="preserve"> for </w:t>
      </w:r>
      <w:r w:rsidRPr="2B1D1909">
        <w:t>the rate of change and</w:t>
      </w:r>
      <w:r w:rsidR="0096559A">
        <w:t xml:space="preserve"> to</w:t>
      </w:r>
      <w:r w:rsidRPr="2B1D1909">
        <w:t xml:space="preserve"> reinforce</w:t>
      </w:r>
      <w:r w:rsidR="0096559A">
        <w:t xml:space="preserve"> the</w:t>
      </w:r>
      <w:r w:rsidRPr="2B1D1909">
        <w:t xml:space="preserve"> changes after they are implemented</w:t>
      </w:r>
      <w:r w:rsidR="005C6164">
        <w:rPr>
          <w:rStyle w:val="FootnoteReference"/>
        </w:rPr>
        <w:footnoteReference w:id="109"/>
      </w:r>
      <w:r w:rsidRPr="2B1D1909">
        <w:t xml:space="preserve">. Change management models and frameworks are effective to </w:t>
      </w:r>
      <w:r w:rsidR="00041687" w:rsidRPr="2B1D1909">
        <w:t>organise,</w:t>
      </w:r>
      <w:r w:rsidRPr="2B1D1909">
        <w:t xml:space="preserve"> and guide planned organisational change in a structured way – </w:t>
      </w:r>
      <w:r w:rsidR="006373B1">
        <w:t>which many</w:t>
      </w:r>
      <w:r w:rsidRPr="2B1D1909">
        <w:t xml:space="preserve"> organisations fail to do</w:t>
      </w:r>
      <w:r w:rsidR="003F05DE">
        <w:rPr>
          <w:rStyle w:val="FootnoteReference"/>
        </w:rPr>
        <w:footnoteReference w:id="110"/>
      </w:r>
      <w:r w:rsidRPr="2B1D1909">
        <w:t>.</w:t>
      </w:r>
    </w:p>
    <w:p w14:paraId="0298CDAA" w14:textId="77777777" w:rsidR="006373B1" w:rsidRDefault="006373B1" w:rsidP="00006468">
      <w:pPr>
        <w:jc w:val="both"/>
      </w:pPr>
    </w:p>
    <w:p w14:paraId="4D86472D" w14:textId="752D77BA" w:rsidR="001973B9" w:rsidDel="008767BC" w:rsidRDefault="7D0B60FB" w:rsidP="00006468">
      <w:pPr>
        <w:jc w:val="both"/>
      </w:pPr>
      <w:r w:rsidRPr="2B1D1909">
        <w:t xml:space="preserve">While many organisations have implemented diversity initiatives in the past few decades, few have made use of </w:t>
      </w:r>
      <w:r w:rsidR="00006468">
        <w:t xml:space="preserve">a </w:t>
      </w:r>
      <w:r w:rsidRPr="2B1D1909">
        <w:t xml:space="preserve">planned change approach to systemically manage </w:t>
      </w:r>
      <w:r w:rsidR="00321600">
        <w:t>DEI programs</w:t>
      </w:r>
      <w:r w:rsidRPr="2B1D1909">
        <w:t xml:space="preserve">. As such, </w:t>
      </w:r>
      <w:r w:rsidR="00321600">
        <w:t>many</w:t>
      </w:r>
      <w:r w:rsidRPr="2B1D1909">
        <w:t xml:space="preserve"> diversity initiatives fail to become systemic to an organisation’s culture, resulting in a decoupling of diversity rhetoric from actual practice. This review indicates that the use of a planned change approach will </w:t>
      </w:r>
      <w:r w:rsidRPr="2B1D1909">
        <w:lastRenderedPageBreak/>
        <w:t>help create a progression from merely valuing diversity to systematically managing it, and that change should be considered as a continuous process of incremental shifts as opposed to once-off radical change that is not sustained.</w:t>
      </w:r>
    </w:p>
    <w:p w14:paraId="7DC8C3F3" w14:textId="599812FF" w:rsidR="001973B9" w:rsidDel="008767BC" w:rsidRDefault="001973B9" w:rsidP="007C4048"/>
    <w:p w14:paraId="286A1AF4" w14:textId="25F9EC39" w:rsidR="001973B9" w:rsidRDefault="7D0B60FB" w:rsidP="00A55BB7">
      <w:pPr>
        <w:jc w:val="both"/>
      </w:pPr>
      <w:r w:rsidRPr="2B1D1909">
        <w:t xml:space="preserve">While certain practices may be effective in driving change, the way in which these practices are enforced and the rate that change </w:t>
      </w:r>
      <w:r w:rsidR="00A32872">
        <w:t>is</w:t>
      </w:r>
      <w:r w:rsidRPr="2B1D1909">
        <w:t xml:space="preserve"> enacted</w:t>
      </w:r>
      <w:r w:rsidR="00A32872">
        <w:t>,</w:t>
      </w:r>
      <w:r w:rsidRPr="2B1D1909">
        <w:t xml:space="preserve"> significantly influences how successful implementation is</w:t>
      </w:r>
      <w:r w:rsidR="000F7596">
        <w:rPr>
          <w:rStyle w:val="FootnoteReference"/>
        </w:rPr>
        <w:footnoteReference w:id="111"/>
      </w:r>
      <w:r w:rsidRPr="2B1D1909">
        <w:t xml:space="preserve">. </w:t>
      </w:r>
      <w:r w:rsidRPr="007C4048">
        <w:t xml:space="preserve">According to </w:t>
      </w:r>
      <w:proofErr w:type="spellStart"/>
      <w:r w:rsidRPr="00095C64">
        <w:t>Kettinger</w:t>
      </w:r>
      <w:proofErr w:type="spellEnd"/>
      <w:r w:rsidRPr="00095C64">
        <w:t xml:space="preserve"> &amp; Grover,</w:t>
      </w:r>
      <w:r w:rsidRPr="007C4048">
        <w:t xml:space="preserve"> </w:t>
      </w:r>
      <w:r w:rsidR="006D417D">
        <w:t>c</w:t>
      </w:r>
      <w:r w:rsidRPr="2B1D1909">
        <w:t>hange should be considered as a continuous process and implemented in incremental steps</w:t>
      </w:r>
      <w:r w:rsidR="009B4B5B">
        <w:t>;</w:t>
      </w:r>
      <w:r w:rsidRPr="2B1D1909">
        <w:t xml:space="preserve"> </w:t>
      </w:r>
      <w:r w:rsidR="009B4B5B">
        <w:t xml:space="preserve">radical </w:t>
      </w:r>
      <w:r w:rsidRPr="2B1D1909">
        <w:t xml:space="preserve">change may have negative effects on </w:t>
      </w:r>
      <w:r w:rsidR="009B4B5B">
        <w:t>an</w:t>
      </w:r>
      <w:r w:rsidRPr="2B1D1909">
        <w:t xml:space="preserve"> organisation’s performance and lead to a large degree of resistance from employees</w:t>
      </w:r>
      <w:r w:rsidR="0057325F">
        <w:rPr>
          <w:rStyle w:val="FootnoteReference"/>
        </w:rPr>
        <w:footnoteReference w:id="112"/>
      </w:r>
      <w:r w:rsidRPr="2B1D1909">
        <w:t>. Incremental change can be described as a process that modifies the status quo via simple, minor adjustments. Change is typically met with some degree of resistance</w:t>
      </w:r>
      <w:r w:rsidR="009B4B5B">
        <w:t>, however research shows</w:t>
      </w:r>
      <w:r w:rsidRPr="2B1D1909">
        <w:t xml:space="preserve"> that a series of small wins t</w:t>
      </w:r>
      <w:r w:rsidR="009B4B5B">
        <w:t>o</w:t>
      </w:r>
      <w:r w:rsidRPr="2B1D1909">
        <w:t xml:space="preserve"> consolidate gains</w:t>
      </w:r>
      <w:r w:rsidR="007943D8">
        <w:t>,</w:t>
      </w:r>
      <w:r w:rsidRPr="2B1D1909">
        <w:t xml:space="preserve"> while facilitating continuing change efforts</w:t>
      </w:r>
      <w:r w:rsidR="007943D8">
        <w:t>,</w:t>
      </w:r>
      <w:r w:rsidRPr="2B1D1909">
        <w:t xml:space="preserve"> is highly effective a</w:t>
      </w:r>
      <w:r w:rsidR="00AF0617">
        <w:t>t</w:t>
      </w:r>
      <w:r w:rsidRPr="2B1D1909">
        <w:t xml:space="preserve"> keep</w:t>
      </w:r>
      <w:r w:rsidR="00AF0617">
        <w:t>ing</w:t>
      </w:r>
      <w:r w:rsidRPr="2B1D1909">
        <w:t xml:space="preserve"> people encouraged and </w:t>
      </w:r>
      <w:r w:rsidR="009B4B5B">
        <w:t xml:space="preserve">focussed on </w:t>
      </w:r>
      <w:r w:rsidRPr="2B1D1909">
        <w:t>the next small win</w:t>
      </w:r>
      <w:r w:rsidR="00EF4DF9">
        <w:rPr>
          <w:rStyle w:val="FootnoteReference"/>
        </w:rPr>
        <w:footnoteReference w:id="113"/>
      </w:r>
      <w:r w:rsidRPr="2B1D1909">
        <w:t>. A strategy of small wins can be defined as one in which people “identify a series of controllable opportunities of modest size that produce visible results</w:t>
      </w:r>
      <w:r w:rsidR="00BF09F8">
        <w:t>”</w:t>
      </w:r>
      <w:r w:rsidR="00556D73">
        <w:rPr>
          <w:rStyle w:val="FootnoteReference"/>
        </w:rPr>
        <w:footnoteReference w:id="114"/>
      </w:r>
      <w:r w:rsidR="00BF09F8">
        <w:t>.</w:t>
      </w:r>
    </w:p>
    <w:p w14:paraId="0BE13098" w14:textId="77777777" w:rsidR="00A55BB7" w:rsidRDefault="00A55BB7" w:rsidP="00A55BB7">
      <w:pPr>
        <w:jc w:val="both"/>
      </w:pPr>
    </w:p>
    <w:p w14:paraId="6C21EC8A" w14:textId="31B912AA" w:rsidR="00095C64" w:rsidRDefault="003F05DE" w:rsidP="00A55BB7">
      <w:pPr>
        <w:jc w:val="both"/>
      </w:pPr>
      <w:r>
        <w:t>T</w:t>
      </w:r>
      <w:r w:rsidR="7D0B60FB" w:rsidRPr="2B1D1909">
        <w:t>he use of a ‘small wins’ strategy concurrently mark</w:t>
      </w:r>
      <w:r>
        <w:t xml:space="preserve">s </w:t>
      </w:r>
      <w:r w:rsidR="7D0B60FB" w:rsidRPr="2B1D1909">
        <w:t>progress and shift</w:t>
      </w:r>
      <w:r>
        <w:t>s</w:t>
      </w:r>
      <w:r w:rsidR="7D0B60FB" w:rsidRPr="2B1D1909">
        <w:t xml:space="preserve"> attention and energies to the next areas of action within organisations</w:t>
      </w:r>
      <w:r w:rsidR="0019571D">
        <w:rPr>
          <w:rStyle w:val="FootnoteReference"/>
        </w:rPr>
        <w:footnoteReference w:id="115"/>
      </w:r>
      <w:r w:rsidR="7D0B60FB" w:rsidRPr="2B1D1909">
        <w:t>. Small wins represent</w:t>
      </w:r>
      <w:r w:rsidR="00EF4DF9">
        <w:t xml:space="preserve"> </w:t>
      </w:r>
      <w:r w:rsidR="7D0B60FB" w:rsidRPr="2B1D1909">
        <w:t>movement</w:t>
      </w:r>
      <w:r w:rsidR="00EF4DF9">
        <w:t>s</w:t>
      </w:r>
      <w:r w:rsidR="7D0B60FB" w:rsidRPr="2B1D1909">
        <w:t xml:space="preserve"> from one stepping</w:t>
      </w:r>
      <w:r>
        <w:t>-</w:t>
      </w:r>
      <w:r w:rsidR="7D0B60FB" w:rsidRPr="2B1D1909">
        <w:t>stone to the next, and their accumulation result</w:t>
      </w:r>
      <w:r>
        <w:t>s</w:t>
      </w:r>
      <w:r w:rsidR="7D0B60FB" w:rsidRPr="2B1D1909">
        <w:t xml:space="preserve"> in more noticeable achievements that represen</w:t>
      </w:r>
      <w:r>
        <w:t>t</w:t>
      </w:r>
      <w:r w:rsidR="7D0B60FB" w:rsidRPr="2B1D1909">
        <w:t xml:space="preserve"> symbolic markers of progress. When change is incremental, the degree of resistance </w:t>
      </w:r>
      <w:r w:rsidR="00A55BB7">
        <w:t>is likely to be reduced</w:t>
      </w:r>
      <w:r w:rsidR="7D0B60FB" w:rsidRPr="2B1D1909">
        <w:t xml:space="preserve">. Furthermore, incremental change is typically more effective </w:t>
      </w:r>
      <w:r w:rsidR="00A55BB7">
        <w:t>and sustainable</w:t>
      </w:r>
      <w:r w:rsidR="006F1FEC">
        <w:rPr>
          <w:rStyle w:val="FootnoteReference"/>
        </w:rPr>
        <w:footnoteReference w:id="116"/>
      </w:r>
      <w:r w:rsidR="006F1FEC">
        <w:t>.</w:t>
      </w:r>
      <w:r w:rsidR="7D0B60FB" w:rsidRPr="2B1D1909">
        <w:t xml:space="preserve"> The exact strategy for managing change will depend on the</w:t>
      </w:r>
      <w:r w:rsidR="006F1FEC">
        <w:t xml:space="preserve"> </w:t>
      </w:r>
      <w:r w:rsidR="7D0B60FB" w:rsidRPr="2B1D1909">
        <w:t>maturity</w:t>
      </w:r>
      <w:r w:rsidR="00A55BB7">
        <w:t xml:space="preserve"> of the organisation, its readiness to embrace a DEI change program,</w:t>
      </w:r>
      <w:r w:rsidR="7D0B60FB" w:rsidRPr="2B1D1909">
        <w:t xml:space="preserve"> the stage of organisational development, and the type of change </w:t>
      </w:r>
      <w:r w:rsidR="7D0B60FB" w:rsidRPr="006F1FEC">
        <w:t>needed</w:t>
      </w:r>
      <w:r w:rsidR="006F1FEC" w:rsidRPr="006F1FEC">
        <w:rPr>
          <w:rStyle w:val="FootnoteReference"/>
        </w:rPr>
        <w:footnoteReference w:id="117"/>
      </w:r>
      <w:r w:rsidR="7D0B60FB" w:rsidRPr="006F1FEC">
        <w:t xml:space="preserve">. </w:t>
      </w:r>
    </w:p>
    <w:p w14:paraId="7C5E731B" w14:textId="77777777" w:rsidR="00095C64" w:rsidRDefault="00095C64" w:rsidP="00A55BB7">
      <w:pPr>
        <w:jc w:val="both"/>
      </w:pPr>
    </w:p>
    <w:p w14:paraId="01002289" w14:textId="6C7C6C95" w:rsidR="006F1FEC" w:rsidRPr="007C4048" w:rsidRDefault="00A55BB7" w:rsidP="00A55BB7">
      <w:pPr>
        <w:jc w:val="both"/>
      </w:pPr>
      <w:r>
        <w:t xml:space="preserve">An interviewee for this study stated the </w:t>
      </w:r>
      <w:r w:rsidR="7D0B60FB" w:rsidRPr="007C4048">
        <w:t>importance of considering how</w:t>
      </w:r>
      <w:r w:rsidR="7D0B60FB" w:rsidRPr="007C4048">
        <w:rPr>
          <w:i/>
          <w:iCs/>
        </w:rPr>
        <w:t xml:space="preserve"> </w:t>
      </w:r>
      <w:r w:rsidR="7D0B60FB" w:rsidRPr="007C4048">
        <w:t xml:space="preserve">to implement </w:t>
      </w:r>
      <w:r w:rsidR="006F1FEC">
        <w:t xml:space="preserve">DEI </w:t>
      </w:r>
      <w:r w:rsidR="7D0B60FB" w:rsidRPr="007C4048">
        <w:t xml:space="preserve">change </w:t>
      </w:r>
      <w:r w:rsidR="006F1FEC">
        <w:t>initiatives</w:t>
      </w:r>
      <w:r>
        <w:t>:</w:t>
      </w:r>
    </w:p>
    <w:p w14:paraId="4F26C715" w14:textId="5FCF39D4" w:rsidR="006F1FEC" w:rsidRPr="00BF09F8" w:rsidRDefault="7D0B60FB" w:rsidP="00BF09F8">
      <w:pPr>
        <w:jc w:val="both"/>
        <w:rPr>
          <w:i/>
          <w:iCs/>
        </w:rPr>
      </w:pPr>
      <w:r w:rsidRPr="00BF09F8">
        <w:rPr>
          <w:i/>
          <w:iCs/>
        </w:rPr>
        <w:t>“</w:t>
      </w:r>
      <w:r w:rsidR="00095C64" w:rsidRPr="00BF09F8">
        <w:rPr>
          <w:i/>
          <w:iCs/>
        </w:rPr>
        <w:t>C</w:t>
      </w:r>
      <w:r w:rsidRPr="00BF09F8">
        <w:rPr>
          <w:i/>
          <w:iCs/>
        </w:rPr>
        <w:t xml:space="preserve">hange management must be considered as a large part of </w:t>
      </w:r>
      <w:r w:rsidR="00263340" w:rsidRPr="00BF09F8">
        <w:rPr>
          <w:i/>
          <w:iCs/>
        </w:rPr>
        <w:t>DEI</w:t>
      </w:r>
      <w:r w:rsidR="00095C64" w:rsidRPr="00BF09F8">
        <w:rPr>
          <w:i/>
          <w:iCs/>
        </w:rPr>
        <w:t>.</w:t>
      </w:r>
      <w:r w:rsidRPr="00BF09F8">
        <w:rPr>
          <w:i/>
          <w:iCs/>
        </w:rPr>
        <w:t xml:space="preserve">” </w:t>
      </w:r>
    </w:p>
    <w:p w14:paraId="3A7DBB65" w14:textId="5B9C3C52" w:rsidR="001973B9" w:rsidRPr="00BF09F8" w:rsidDel="008767BC" w:rsidRDefault="7D0B60FB" w:rsidP="00BF09F8">
      <w:pPr>
        <w:jc w:val="both"/>
        <w:rPr>
          <w:i/>
          <w:iCs/>
        </w:rPr>
      </w:pPr>
      <w:r w:rsidRPr="00BF09F8">
        <w:rPr>
          <w:i/>
          <w:iCs/>
        </w:rPr>
        <w:t>“</w:t>
      </w:r>
      <w:r w:rsidR="00095C64" w:rsidRPr="00BF09F8">
        <w:rPr>
          <w:i/>
          <w:iCs/>
        </w:rPr>
        <w:t>W</w:t>
      </w:r>
      <w:r w:rsidRPr="00BF09F8">
        <w:rPr>
          <w:i/>
          <w:iCs/>
        </w:rPr>
        <w:t>hat</w:t>
      </w:r>
      <w:r w:rsidR="00B26B8D" w:rsidRPr="00BF09F8">
        <w:rPr>
          <w:i/>
          <w:iCs/>
        </w:rPr>
        <w:t xml:space="preserve"> we </w:t>
      </w:r>
      <w:r w:rsidRPr="00BF09F8">
        <w:rPr>
          <w:i/>
          <w:iCs/>
        </w:rPr>
        <w:t xml:space="preserve">are lacking is a perception that </w:t>
      </w:r>
      <w:r w:rsidR="00263340" w:rsidRPr="00BF09F8">
        <w:rPr>
          <w:i/>
          <w:iCs/>
        </w:rPr>
        <w:t>DEI</w:t>
      </w:r>
      <w:r w:rsidRPr="00BF09F8">
        <w:rPr>
          <w:i/>
          <w:iCs/>
        </w:rPr>
        <w:t xml:space="preserve"> rests on dense literature on how to create change –</w:t>
      </w:r>
      <w:r w:rsidR="00B26B8D" w:rsidRPr="00BF09F8">
        <w:rPr>
          <w:i/>
          <w:iCs/>
        </w:rPr>
        <w:t xml:space="preserve"> we </w:t>
      </w:r>
      <w:r w:rsidRPr="00BF09F8">
        <w:rPr>
          <w:i/>
          <w:iCs/>
        </w:rPr>
        <w:t>aren’t giving it the resources, investments, and energy needed</w:t>
      </w:r>
      <w:r w:rsidR="00A55BB7" w:rsidRPr="00BF09F8">
        <w:rPr>
          <w:i/>
          <w:iCs/>
        </w:rPr>
        <w:t>.</w:t>
      </w:r>
      <w:r w:rsidRPr="00BF09F8">
        <w:rPr>
          <w:i/>
          <w:iCs/>
        </w:rPr>
        <w:t xml:space="preserve">”  </w:t>
      </w:r>
    </w:p>
    <w:p w14:paraId="2F1973AB" w14:textId="77777777" w:rsidR="00885639" w:rsidRDefault="00885639" w:rsidP="00A55BB7">
      <w:pPr>
        <w:jc w:val="both"/>
      </w:pPr>
    </w:p>
    <w:p w14:paraId="6A0A3C7C" w14:textId="05454A9E" w:rsidR="006F1FEC" w:rsidRDefault="7D0B60FB" w:rsidP="00A55BB7">
      <w:pPr>
        <w:jc w:val="both"/>
      </w:pPr>
      <w:r w:rsidRPr="2B1D1909">
        <w:lastRenderedPageBreak/>
        <w:t xml:space="preserve">Having small and quantifiable short-term goals in the form of </w:t>
      </w:r>
      <w:r w:rsidR="00A55BB7">
        <w:t>KPIs</w:t>
      </w:r>
      <w:r w:rsidRPr="2B1D1909">
        <w:t xml:space="preserve"> is an effective starting point to create sustainable momentum. Furthermore, starting with the most engaged and willing departments and teams can help build momentum that motivates sustained effort while also sparking additional efforts for organisational change</w:t>
      </w:r>
      <w:r w:rsidR="006F1FEC">
        <w:rPr>
          <w:rStyle w:val="FootnoteReference"/>
        </w:rPr>
        <w:footnoteReference w:id="118"/>
      </w:r>
      <w:r w:rsidRPr="2B1D1909">
        <w:t xml:space="preserve">. </w:t>
      </w:r>
    </w:p>
    <w:p w14:paraId="68D166BC" w14:textId="77777777" w:rsidR="002F150F" w:rsidRDefault="002F150F"/>
    <w:p w14:paraId="6F86635F" w14:textId="38DB5749" w:rsidR="006F1FEC" w:rsidRPr="00BF09F8" w:rsidRDefault="7D0B60FB" w:rsidP="00BF09F8">
      <w:pPr>
        <w:jc w:val="both"/>
      </w:pPr>
      <w:r w:rsidRPr="006F1FEC">
        <w:t>Th</w:t>
      </w:r>
      <w:r w:rsidR="00885639">
        <w:t xml:space="preserve">e </w:t>
      </w:r>
      <w:r w:rsidR="00A55BB7">
        <w:t>concept</w:t>
      </w:r>
      <w:r w:rsidR="00885639">
        <w:t xml:space="preserve"> of small wins</w:t>
      </w:r>
      <w:r w:rsidR="00A55BB7">
        <w:t xml:space="preserve"> </w:t>
      </w:r>
      <w:r w:rsidRPr="006F1FEC">
        <w:t xml:space="preserve">was </w:t>
      </w:r>
      <w:r w:rsidR="006F1FEC" w:rsidRPr="006F1FEC">
        <w:t>also consider</w:t>
      </w:r>
      <w:r w:rsidR="00885639">
        <w:t>ed</w:t>
      </w:r>
      <w:r w:rsidR="006F1FEC" w:rsidRPr="006F1FEC">
        <w:t xml:space="preserve"> </w:t>
      </w:r>
      <w:r w:rsidRPr="006F1FEC">
        <w:t xml:space="preserve">important </w:t>
      </w:r>
      <w:r w:rsidR="006F1FEC" w:rsidRPr="006F1FEC">
        <w:t xml:space="preserve">by another </w:t>
      </w:r>
      <w:r w:rsidRPr="007C4048">
        <w:t>interviewe</w:t>
      </w:r>
      <w:r w:rsidR="00A55BB7">
        <w:t>e</w:t>
      </w:r>
      <w:r w:rsidRPr="007C4048">
        <w:t xml:space="preserve">, who </w:t>
      </w:r>
      <w:r w:rsidR="00A55BB7">
        <w:t>stated that:</w:t>
      </w:r>
      <w:r w:rsidRPr="007C4048">
        <w:t xml:space="preserve"> </w:t>
      </w:r>
      <w:r w:rsidR="00BF09F8">
        <w:t xml:space="preserve"> </w:t>
      </w:r>
      <w:r w:rsidRPr="00BF09F8">
        <w:rPr>
          <w:i/>
          <w:iCs/>
        </w:rPr>
        <w:t>“</w:t>
      </w:r>
      <w:r w:rsidR="00095C64" w:rsidRPr="00BF09F8">
        <w:rPr>
          <w:i/>
          <w:iCs/>
        </w:rPr>
        <w:t>W</w:t>
      </w:r>
      <w:r w:rsidRPr="00BF09F8">
        <w:rPr>
          <w:i/>
          <w:iCs/>
        </w:rPr>
        <w:t>e need to celebrate some of the small wins to show people</w:t>
      </w:r>
      <w:r w:rsidR="00B26B8D" w:rsidRPr="00BF09F8">
        <w:rPr>
          <w:i/>
          <w:iCs/>
        </w:rPr>
        <w:t xml:space="preserve"> we </w:t>
      </w:r>
      <w:r w:rsidRPr="00BF09F8">
        <w:rPr>
          <w:i/>
          <w:iCs/>
        </w:rPr>
        <w:t>are making progress</w:t>
      </w:r>
      <w:r w:rsidR="002F150F" w:rsidRPr="00BF09F8">
        <w:rPr>
          <w:i/>
          <w:iCs/>
        </w:rPr>
        <w:t>,</w:t>
      </w:r>
      <w:r w:rsidRPr="00BF09F8">
        <w:rPr>
          <w:i/>
          <w:iCs/>
        </w:rPr>
        <w:t xml:space="preserve"> otherwise people won’t know”. </w:t>
      </w:r>
    </w:p>
    <w:p w14:paraId="6E8148A0" w14:textId="77777777" w:rsidR="00885639" w:rsidRDefault="00885639" w:rsidP="002F150F">
      <w:pPr>
        <w:jc w:val="both"/>
      </w:pPr>
    </w:p>
    <w:p w14:paraId="40835EAA" w14:textId="78C85999" w:rsidR="001973B9" w:rsidDel="008767BC" w:rsidRDefault="7D0B60FB" w:rsidP="002F150F">
      <w:pPr>
        <w:jc w:val="both"/>
      </w:pPr>
      <w:r w:rsidRPr="2B1D1909">
        <w:t>Involving key organizational participants</w:t>
      </w:r>
      <w:r w:rsidR="006F1FEC">
        <w:t>, particularly</w:t>
      </w:r>
      <w:r w:rsidRPr="2B1D1909">
        <w:t xml:space="preserve"> managers and senior leaders</w:t>
      </w:r>
      <w:r w:rsidR="006F1FEC">
        <w:t>, w</w:t>
      </w:r>
      <w:r w:rsidRPr="2B1D1909">
        <w:t xml:space="preserve">ill increase the likelihood that work will be effective and sustainable over time. </w:t>
      </w:r>
      <w:r w:rsidR="006F1FEC">
        <w:t>A</w:t>
      </w:r>
      <w:r w:rsidRPr="2B1D1909">
        <w:t>ny disconnect between the corporate culture and</w:t>
      </w:r>
      <w:r w:rsidR="006F1FEC">
        <w:t xml:space="preserve"> the</w:t>
      </w:r>
      <w:r w:rsidRPr="2B1D1909">
        <w:t xml:space="preserve"> change</w:t>
      </w:r>
      <w:r w:rsidR="006F1FEC">
        <w:t xml:space="preserve"> program</w:t>
      </w:r>
      <w:r w:rsidRPr="2B1D1909">
        <w:t xml:space="preserve"> can diminish the potency of the change initiative</w:t>
      </w:r>
      <w:r w:rsidR="006F1FEC" w:rsidRPr="006F1FEC">
        <w:t xml:space="preserve"> </w:t>
      </w:r>
      <w:r w:rsidR="006F1FEC">
        <w:t>and impede the c</w:t>
      </w:r>
      <w:r w:rsidR="006F1FEC" w:rsidRPr="2B1D1909">
        <w:t xml:space="preserve">hange </w:t>
      </w:r>
      <w:r w:rsidR="006F1FEC">
        <w:t xml:space="preserve">from </w:t>
      </w:r>
      <w:r w:rsidR="006F1FEC" w:rsidRPr="2B1D1909">
        <w:t>becom</w:t>
      </w:r>
      <w:r w:rsidR="006F1FEC">
        <w:t>ing</w:t>
      </w:r>
      <w:r w:rsidR="006F1FEC" w:rsidRPr="2B1D1909">
        <w:t xml:space="preserve"> entrenched in existing organisational culture</w:t>
      </w:r>
      <w:r w:rsidR="00885639">
        <w:rPr>
          <w:rStyle w:val="FootnoteReference"/>
        </w:rPr>
        <w:footnoteReference w:id="119"/>
      </w:r>
      <w:r w:rsidRPr="2B1D1909">
        <w:t>. Any conflict or resistance encountered should be addressed during the evaluation of the organisation</w:t>
      </w:r>
      <w:r w:rsidR="002F150F">
        <w:t>al</w:t>
      </w:r>
      <w:r w:rsidRPr="2B1D1909">
        <w:t xml:space="preserve"> context and climate prior to implementation to ensure there is adequate readiness for change. Disconnect and resistance can be minimised through clearly integrating </w:t>
      </w:r>
      <w:r w:rsidR="00263340">
        <w:t>DEI</w:t>
      </w:r>
      <w:r w:rsidRPr="2B1D1909">
        <w:t xml:space="preserve"> initiatives to the organisation’s broader strategic direction, core competencies, and corporate culture. </w:t>
      </w:r>
      <w:r w:rsidR="00660762">
        <w:rPr>
          <w:rStyle w:val="eop"/>
          <w:rFonts w:ascii="Calibri" w:eastAsia="Calibri" w:hAnsi="Calibri" w:cs="Calibri"/>
          <w:color w:val="44546A"/>
        </w:rPr>
        <w:t xml:space="preserve"> </w:t>
      </w:r>
      <w:r w:rsidRPr="2B1D1909">
        <w:t xml:space="preserve">The likelihood of success occurs when the changes are viewed as long-term, continuous investment, </w:t>
      </w:r>
      <w:r w:rsidR="00885639">
        <w:t xml:space="preserve">with </w:t>
      </w:r>
      <w:r w:rsidRPr="2B1D1909">
        <w:t xml:space="preserve">short-term wins </w:t>
      </w:r>
      <w:r w:rsidR="00885639">
        <w:t>to</w:t>
      </w:r>
      <w:r w:rsidRPr="2B1D1909">
        <w:t xml:space="preserve"> motivate employees during </w:t>
      </w:r>
      <w:r w:rsidR="00885639">
        <w:t xml:space="preserve">the </w:t>
      </w:r>
      <w:r w:rsidRPr="2B1D1909">
        <w:t>change effort</w:t>
      </w:r>
      <w:r w:rsidR="00885639">
        <w:t xml:space="preserve"> a</w:t>
      </w:r>
      <w:r w:rsidR="00885639" w:rsidRPr="2B1D1909">
        <w:t>s opposed to a quick fix</w:t>
      </w:r>
      <w:r w:rsidR="00885639">
        <w:t>.</w:t>
      </w:r>
    </w:p>
    <w:p w14:paraId="3480CE80" w14:textId="77777777" w:rsidR="00AC43A2" w:rsidRDefault="00AC43A2">
      <w:pPr>
        <w:spacing w:line="240" w:lineRule="auto"/>
        <w:textAlignment w:val="auto"/>
        <w:rPr>
          <w:rFonts w:ascii="Montserrat" w:hAnsi="Montserrat" w:cs="Times New Roman (Headings CS)"/>
          <w:caps/>
          <w:color w:val="A6146F"/>
          <w:lang w:val="en-GB"/>
        </w:rPr>
      </w:pPr>
      <w:r>
        <w:rPr>
          <w:lang w:val="en-GB"/>
        </w:rPr>
        <w:br w:type="page"/>
      </w:r>
    </w:p>
    <w:p w14:paraId="414AC540" w14:textId="6A8F3D08" w:rsidR="001973B9" w:rsidDel="008767BC" w:rsidRDefault="00977350" w:rsidP="007C4048">
      <w:pPr>
        <w:pStyle w:val="Heading2"/>
      </w:pPr>
      <w:bookmarkStart w:id="51" w:name="_Toc119247390"/>
      <w:r>
        <w:rPr>
          <w:lang w:val="en-GB"/>
        </w:rPr>
        <w:lastRenderedPageBreak/>
        <w:t>Summary of Literature Review</w:t>
      </w:r>
      <w:bookmarkEnd w:id="51"/>
    </w:p>
    <w:p w14:paraId="7CB82630" w14:textId="5B8C1C80" w:rsidR="001973B9" w:rsidDel="008767BC" w:rsidRDefault="001973B9" w:rsidP="00171CF9"/>
    <w:p w14:paraId="67074779" w14:textId="77777777" w:rsidR="005C56BF" w:rsidRDefault="7D0B60FB" w:rsidP="00CF0028">
      <w:pPr>
        <w:jc w:val="both"/>
        <w:rPr>
          <w:rStyle w:val="BookTitle"/>
        </w:rPr>
      </w:pPr>
      <w:r w:rsidRPr="2B1D1909">
        <w:t>The literature and interview data</w:t>
      </w:r>
      <w:r w:rsidR="0048062B">
        <w:t xml:space="preserve"> identified that </w:t>
      </w:r>
      <w:r w:rsidR="002F150F">
        <w:t xml:space="preserve">the need to </w:t>
      </w:r>
      <w:r w:rsidRPr="2B1D1909">
        <w:t>tackl</w:t>
      </w:r>
      <w:r w:rsidR="002F150F">
        <w:t xml:space="preserve">e workplace </w:t>
      </w:r>
      <w:r w:rsidRPr="2B1D1909">
        <w:t xml:space="preserve">gender inequality for marginalised communities is well </w:t>
      </w:r>
      <w:r w:rsidR="0048062B">
        <w:t xml:space="preserve">accepted </w:t>
      </w:r>
      <w:r w:rsidRPr="007C4048">
        <w:rPr>
          <w:rStyle w:val="BookTitle"/>
        </w:rPr>
        <w:t>by researchers and practitioners</w:t>
      </w:r>
      <w:r w:rsidR="002F150F">
        <w:rPr>
          <w:rStyle w:val="BookTitle"/>
        </w:rPr>
        <w:t>. H</w:t>
      </w:r>
      <w:r w:rsidR="0048062B">
        <w:rPr>
          <w:rStyle w:val="BookTitle"/>
        </w:rPr>
        <w:t>owever</w:t>
      </w:r>
      <w:r w:rsidR="002F150F">
        <w:rPr>
          <w:rStyle w:val="BookTitle"/>
        </w:rPr>
        <w:t>, while many</w:t>
      </w:r>
      <w:r w:rsidR="0048062B">
        <w:rPr>
          <w:rStyle w:val="BookTitle"/>
        </w:rPr>
        <w:t xml:space="preserve"> organisations have expressed the intent</w:t>
      </w:r>
      <w:r w:rsidRPr="007C4048">
        <w:rPr>
          <w:rStyle w:val="BookTitle"/>
        </w:rPr>
        <w:t xml:space="preserve"> </w:t>
      </w:r>
      <w:r w:rsidR="002F150F">
        <w:rPr>
          <w:rStyle w:val="BookTitle"/>
        </w:rPr>
        <w:t xml:space="preserve">to </w:t>
      </w:r>
      <w:r w:rsidRPr="007C4048">
        <w:rPr>
          <w:rStyle w:val="BookTitle"/>
        </w:rPr>
        <w:t>create genuinely inclusive workplaces,</w:t>
      </w:r>
      <w:r w:rsidR="0048062B">
        <w:rPr>
          <w:rStyle w:val="BookTitle"/>
        </w:rPr>
        <w:t xml:space="preserve"> </w:t>
      </w:r>
      <w:r w:rsidRPr="007C4048">
        <w:rPr>
          <w:rStyle w:val="BookTitle"/>
        </w:rPr>
        <w:t>effort</w:t>
      </w:r>
      <w:r w:rsidR="0048062B">
        <w:rPr>
          <w:rStyle w:val="BookTitle"/>
        </w:rPr>
        <w:t>s</w:t>
      </w:r>
      <w:r w:rsidRPr="007C4048">
        <w:rPr>
          <w:rStyle w:val="BookTitle"/>
        </w:rPr>
        <w:t xml:space="preserve"> to address inequality and identify its underl</w:t>
      </w:r>
      <w:r w:rsidR="002F150F">
        <w:rPr>
          <w:rStyle w:val="BookTitle"/>
        </w:rPr>
        <w:t>ying</w:t>
      </w:r>
      <w:r w:rsidRPr="007C4048">
        <w:rPr>
          <w:rStyle w:val="BookTitle"/>
        </w:rPr>
        <w:t xml:space="preserve"> causes </w:t>
      </w:r>
      <w:r w:rsidR="0048062B">
        <w:rPr>
          <w:rStyle w:val="BookTitle"/>
        </w:rPr>
        <w:t>have been disparate and ineffective</w:t>
      </w:r>
      <w:r w:rsidRPr="007C4048">
        <w:rPr>
          <w:rStyle w:val="BookTitle"/>
        </w:rPr>
        <w:t>.</w:t>
      </w:r>
    </w:p>
    <w:p w14:paraId="6B2DDCF1" w14:textId="1792EB3D" w:rsidR="00977350" w:rsidRPr="005C56BF" w:rsidDel="008767BC" w:rsidRDefault="00977350" w:rsidP="00CF0028">
      <w:pPr>
        <w:jc w:val="both"/>
        <w:rPr>
          <w:rFonts w:ascii="Calibri" w:hAnsi="Calibri"/>
        </w:rPr>
      </w:pPr>
    </w:p>
    <w:p w14:paraId="01458043" w14:textId="64AE94B9" w:rsidR="00977350" w:rsidRDefault="7D0B60FB" w:rsidP="00CF0028">
      <w:pPr>
        <w:jc w:val="both"/>
      </w:pPr>
      <w:r w:rsidRPr="2B1D1909">
        <w:rPr>
          <w:lang w:val="en"/>
        </w:rPr>
        <w:t>An important gap</w:t>
      </w:r>
      <w:r w:rsidR="0048062B">
        <w:rPr>
          <w:lang w:val="en"/>
        </w:rPr>
        <w:t xml:space="preserve"> </w:t>
      </w:r>
      <w:r w:rsidR="005C56BF">
        <w:rPr>
          <w:lang w:val="en"/>
        </w:rPr>
        <w:t xml:space="preserve">identified </w:t>
      </w:r>
      <w:r w:rsidR="0048062B">
        <w:rPr>
          <w:lang w:val="en"/>
        </w:rPr>
        <w:t xml:space="preserve">with </w:t>
      </w:r>
      <w:r w:rsidR="0048062B" w:rsidRPr="2B1D1909">
        <w:rPr>
          <w:lang w:val="en"/>
        </w:rPr>
        <w:t xml:space="preserve">current </w:t>
      </w:r>
      <w:r w:rsidR="0048062B">
        <w:rPr>
          <w:lang w:val="en"/>
        </w:rPr>
        <w:t>approaches</w:t>
      </w:r>
      <w:r w:rsidR="005C56BF">
        <w:rPr>
          <w:lang w:val="en"/>
        </w:rPr>
        <w:t xml:space="preserve"> highlighted by this </w:t>
      </w:r>
      <w:r w:rsidRPr="2B1D1909">
        <w:rPr>
          <w:lang w:val="en"/>
        </w:rPr>
        <w:t>review is the mismatch</w:t>
      </w:r>
      <w:r w:rsidR="0048062B">
        <w:rPr>
          <w:lang w:val="en"/>
        </w:rPr>
        <w:t xml:space="preserve"> </w:t>
      </w:r>
      <w:r w:rsidRPr="2B1D1909">
        <w:rPr>
          <w:lang w:val="en"/>
        </w:rPr>
        <w:t>between</w:t>
      </w:r>
      <w:r w:rsidR="0048062B">
        <w:rPr>
          <w:lang w:val="en"/>
        </w:rPr>
        <w:t xml:space="preserve"> </w:t>
      </w:r>
      <w:r w:rsidRPr="2B1D1909">
        <w:rPr>
          <w:lang w:val="en"/>
        </w:rPr>
        <w:t>organisational</w:t>
      </w:r>
      <w:r w:rsidR="0048062B">
        <w:rPr>
          <w:lang w:val="en"/>
        </w:rPr>
        <w:t xml:space="preserve"> </w:t>
      </w:r>
      <w:r w:rsidRPr="2B1D1909">
        <w:rPr>
          <w:lang w:val="en"/>
        </w:rPr>
        <w:t xml:space="preserve">goals and </w:t>
      </w:r>
      <w:r w:rsidR="00263340">
        <w:rPr>
          <w:lang w:val="en"/>
        </w:rPr>
        <w:t>DEI</w:t>
      </w:r>
      <w:r w:rsidRPr="2B1D1909">
        <w:rPr>
          <w:lang w:val="en"/>
        </w:rPr>
        <w:t xml:space="preserve"> goals.</w:t>
      </w:r>
      <w:r w:rsidR="00660762">
        <w:rPr>
          <w:lang w:val="en"/>
        </w:rPr>
        <w:t xml:space="preserve"> </w:t>
      </w:r>
      <w:r w:rsidR="0048062B">
        <w:rPr>
          <w:lang w:val="en"/>
        </w:rPr>
        <w:t>M</w:t>
      </w:r>
      <w:r w:rsidRPr="2B1D1909">
        <w:rPr>
          <w:lang w:val="en"/>
        </w:rPr>
        <w:t xml:space="preserve">ost initiatives that focus on addressing </w:t>
      </w:r>
      <w:r w:rsidR="00263340">
        <w:rPr>
          <w:lang w:val="en"/>
        </w:rPr>
        <w:t>DEI</w:t>
      </w:r>
      <w:r w:rsidRPr="2B1D1909">
        <w:rPr>
          <w:lang w:val="en"/>
        </w:rPr>
        <w:t xml:space="preserve"> issues take </w:t>
      </w:r>
      <w:r w:rsidR="0048062B">
        <w:rPr>
          <w:lang w:val="en"/>
        </w:rPr>
        <w:t>siloed approach</w:t>
      </w:r>
      <w:r w:rsidR="00C61E8A">
        <w:rPr>
          <w:lang w:val="en"/>
        </w:rPr>
        <w:t>e</w:t>
      </w:r>
      <w:r w:rsidR="0048062B">
        <w:rPr>
          <w:lang w:val="en"/>
        </w:rPr>
        <w:t xml:space="preserve">s that lack a </w:t>
      </w:r>
      <w:r w:rsidR="005C56BF">
        <w:rPr>
          <w:lang w:val="en"/>
        </w:rPr>
        <w:t>broader understanding of systems and structures and are</w:t>
      </w:r>
      <w:r w:rsidR="00977350">
        <w:rPr>
          <w:lang w:val="en"/>
        </w:rPr>
        <w:t xml:space="preserve"> not </w:t>
      </w:r>
      <w:r w:rsidRPr="2B1D1909">
        <w:rPr>
          <w:lang w:val="en"/>
        </w:rPr>
        <w:t>reflect</w:t>
      </w:r>
      <w:r w:rsidR="0048062B">
        <w:rPr>
          <w:lang w:val="en"/>
        </w:rPr>
        <w:t>ed in</w:t>
      </w:r>
      <w:r w:rsidRPr="2B1D1909">
        <w:rPr>
          <w:lang w:val="en"/>
        </w:rPr>
        <w:t xml:space="preserve"> organisational goals</w:t>
      </w:r>
      <w:r w:rsidR="00977350" w:rsidRPr="2B1D1909">
        <w:t>.</w:t>
      </w:r>
      <w:r w:rsidR="00660762">
        <w:t xml:space="preserve"> </w:t>
      </w:r>
      <w:r w:rsidR="00977350">
        <w:rPr>
          <w:lang w:val="en"/>
        </w:rPr>
        <w:t>A</w:t>
      </w:r>
      <w:r w:rsidR="00977350" w:rsidRPr="2B1D1909">
        <w:rPr>
          <w:lang w:val="en"/>
        </w:rPr>
        <w:t xml:space="preserve"> lack of </w:t>
      </w:r>
      <w:r w:rsidR="00977350">
        <w:rPr>
          <w:lang w:val="en"/>
        </w:rPr>
        <w:t xml:space="preserve">commitment and </w:t>
      </w:r>
      <w:r w:rsidR="00977350" w:rsidRPr="2B1D1909">
        <w:rPr>
          <w:lang w:val="en"/>
        </w:rPr>
        <w:t>accountability</w:t>
      </w:r>
      <w:r w:rsidR="00977350">
        <w:rPr>
          <w:lang w:val="en"/>
        </w:rPr>
        <w:t xml:space="preserve"> creates a </w:t>
      </w:r>
      <w:r w:rsidR="00977350" w:rsidRPr="2B1D1909">
        <w:rPr>
          <w:lang w:val="en"/>
        </w:rPr>
        <w:t>trust and credibility</w:t>
      </w:r>
      <w:r w:rsidR="00977350">
        <w:rPr>
          <w:lang w:val="en"/>
        </w:rPr>
        <w:t xml:space="preserve"> deficit and results in less buy-in </w:t>
      </w:r>
      <w:r w:rsidR="005C56BF">
        <w:rPr>
          <w:lang w:val="en"/>
        </w:rPr>
        <w:t>from</w:t>
      </w:r>
      <w:r w:rsidRPr="2B1D1909">
        <w:rPr>
          <w:lang w:val="en"/>
        </w:rPr>
        <w:t xml:space="preserve"> employees</w:t>
      </w:r>
      <w:r w:rsidR="005C56BF">
        <w:rPr>
          <w:lang w:val="en"/>
        </w:rPr>
        <w:t>, thereby creating</w:t>
      </w:r>
      <w:r w:rsidRPr="2B1D1909">
        <w:t xml:space="preserve"> </w:t>
      </w:r>
      <w:r w:rsidR="00977350" w:rsidRPr="2B1D1909">
        <w:t>resistance to</w:t>
      </w:r>
      <w:r w:rsidR="00660762">
        <w:t xml:space="preserve"> </w:t>
      </w:r>
      <w:r w:rsidR="00977350" w:rsidRPr="2B1D1909">
        <w:t>c</w:t>
      </w:r>
      <w:r w:rsidR="00977350" w:rsidRPr="2B1D1909">
        <w:rPr>
          <w:color w:val="44546A"/>
        </w:rPr>
        <w:t>ha</w:t>
      </w:r>
      <w:r w:rsidR="00977350">
        <w:rPr>
          <w:color w:val="44546A"/>
        </w:rPr>
        <w:t>nge</w:t>
      </w:r>
      <w:r w:rsidR="00977350" w:rsidRPr="2B1D1909">
        <w:rPr>
          <w:color w:val="44546A"/>
        </w:rPr>
        <w:t xml:space="preserve"> </w:t>
      </w:r>
      <w:r w:rsidR="00977350" w:rsidRPr="2B1D1909">
        <w:t>the status quo</w:t>
      </w:r>
      <w:r w:rsidR="00977350">
        <w:t>.</w:t>
      </w:r>
      <w:r w:rsidR="00977350" w:rsidRPr="2B1D1909">
        <w:t xml:space="preserve"> </w:t>
      </w:r>
    </w:p>
    <w:p w14:paraId="0B672576" w14:textId="64C6AD1C" w:rsidR="001973B9" w:rsidDel="008767BC" w:rsidRDefault="001973B9" w:rsidP="00CF0028">
      <w:pPr>
        <w:jc w:val="both"/>
      </w:pPr>
    </w:p>
    <w:p w14:paraId="4BEDC86A" w14:textId="79522C1A" w:rsidR="0048062B" w:rsidRDefault="00977350" w:rsidP="00CF0028">
      <w:pPr>
        <w:jc w:val="both"/>
        <w:rPr>
          <w:rStyle w:val="BookTitle"/>
        </w:rPr>
      </w:pPr>
      <w:r>
        <w:t>T</w:t>
      </w:r>
      <w:r w:rsidR="7D0B60FB" w:rsidRPr="2B1D1909">
        <w:t xml:space="preserve">he </w:t>
      </w:r>
      <w:r>
        <w:t>r</w:t>
      </w:r>
      <w:r w:rsidR="7D0B60FB" w:rsidRPr="2B1D1909">
        <w:t xml:space="preserve">eview </w:t>
      </w:r>
      <w:r>
        <w:t>identifies</w:t>
      </w:r>
      <w:r w:rsidR="7D0B60FB" w:rsidRPr="2B1D1909">
        <w:t xml:space="preserve"> the limitations of bottom-up </w:t>
      </w:r>
      <w:r>
        <w:t xml:space="preserve">only </w:t>
      </w:r>
      <w:r w:rsidR="7D0B60FB" w:rsidRPr="2B1D1909">
        <w:t xml:space="preserve">approaches </w:t>
      </w:r>
      <w:r w:rsidR="005C56BF">
        <w:t>that focus</w:t>
      </w:r>
      <w:r w:rsidR="00660762">
        <w:t xml:space="preserve"> </w:t>
      </w:r>
      <w:r w:rsidR="7D0B60FB" w:rsidRPr="2B1D1909">
        <w:t>primarily on personal</w:t>
      </w:r>
      <w:r>
        <w:t xml:space="preserve"> </w:t>
      </w:r>
      <w:r w:rsidR="7D0B60FB" w:rsidRPr="2B1D1909">
        <w:t xml:space="preserve">change </w:t>
      </w:r>
      <w:r w:rsidR="7D0B60FB" w:rsidRPr="00977350">
        <w:t xml:space="preserve">and individual assimilation into existing systems or structures. </w:t>
      </w:r>
      <w:r>
        <w:rPr>
          <w:rStyle w:val="BookTitle"/>
        </w:rPr>
        <w:t>Th</w:t>
      </w:r>
      <w:r w:rsidR="005C56BF">
        <w:rPr>
          <w:rStyle w:val="BookTitle"/>
        </w:rPr>
        <w:t>ree main gaps were identified in current practice:</w:t>
      </w:r>
    </w:p>
    <w:p w14:paraId="6072E252" w14:textId="77777777" w:rsidR="00BF09F8" w:rsidRDefault="00BF09F8" w:rsidP="00CF0028">
      <w:pPr>
        <w:jc w:val="both"/>
        <w:rPr>
          <w:rStyle w:val="BookTitle"/>
        </w:rPr>
      </w:pPr>
    </w:p>
    <w:p w14:paraId="7C2E5B94" w14:textId="32614DD0" w:rsidR="0048062B" w:rsidRDefault="00977350" w:rsidP="00B6131E">
      <w:pPr>
        <w:pStyle w:val="ListParagraph"/>
        <w:numPr>
          <w:ilvl w:val="0"/>
          <w:numId w:val="38"/>
        </w:numPr>
        <w:jc w:val="both"/>
        <w:rPr>
          <w:rStyle w:val="BookTitle"/>
        </w:rPr>
      </w:pPr>
      <w:r>
        <w:rPr>
          <w:rStyle w:val="BookTitle"/>
        </w:rPr>
        <w:t>t</w:t>
      </w:r>
      <w:r w:rsidR="0048062B" w:rsidRPr="00EA5281">
        <w:rPr>
          <w:rStyle w:val="BookTitle"/>
        </w:rPr>
        <w:t xml:space="preserve">he need to look at DEI initiatives </w:t>
      </w:r>
      <w:r>
        <w:rPr>
          <w:rStyle w:val="BookTitle"/>
        </w:rPr>
        <w:t xml:space="preserve">with </w:t>
      </w:r>
      <w:r w:rsidR="0048062B" w:rsidRPr="00EA5281">
        <w:rPr>
          <w:rStyle w:val="BookTitle"/>
        </w:rPr>
        <w:t>an intersectional lens</w:t>
      </w:r>
    </w:p>
    <w:p w14:paraId="197C2B23" w14:textId="455AB2D9" w:rsidR="0048062B" w:rsidRDefault="00977350" w:rsidP="00B6131E">
      <w:pPr>
        <w:pStyle w:val="ListParagraph"/>
        <w:numPr>
          <w:ilvl w:val="0"/>
          <w:numId w:val="38"/>
        </w:numPr>
        <w:jc w:val="both"/>
        <w:rPr>
          <w:rStyle w:val="BookTitle"/>
        </w:rPr>
      </w:pPr>
      <w:r>
        <w:rPr>
          <w:rStyle w:val="BookTitle"/>
        </w:rPr>
        <w:t xml:space="preserve">a </w:t>
      </w:r>
      <w:r w:rsidR="0048062B">
        <w:rPr>
          <w:rStyle w:val="BookTitle"/>
        </w:rPr>
        <w:t>systems approach</w:t>
      </w:r>
      <w:r w:rsidR="0048062B" w:rsidRPr="00EA5281">
        <w:rPr>
          <w:rStyle w:val="BookTitle"/>
        </w:rPr>
        <w:t xml:space="preserve"> </w:t>
      </w:r>
      <w:r w:rsidR="0048062B">
        <w:rPr>
          <w:rStyle w:val="BookTitle"/>
        </w:rPr>
        <w:t xml:space="preserve">to </w:t>
      </w:r>
      <w:r w:rsidR="0048062B" w:rsidRPr="00EA5281">
        <w:rPr>
          <w:rStyle w:val="BookTitle"/>
        </w:rPr>
        <w:t>align DEI goals to organisational goals and strategies</w:t>
      </w:r>
    </w:p>
    <w:p w14:paraId="4B8FA69F" w14:textId="5CB58F02" w:rsidR="0048062B" w:rsidRPr="00EA5281" w:rsidDel="008767BC" w:rsidRDefault="00977350" w:rsidP="00B6131E">
      <w:pPr>
        <w:pStyle w:val="ListParagraph"/>
        <w:numPr>
          <w:ilvl w:val="0"/>
          <w:numId w:val="38"/>
        </w:numPr>
        <w:jc w:val="both"/>
        <w:rPr>
          <w:rStyle w:val="BookTitle"/>
        </w:rPr>
      </w:pPr>
      <w:r>
        <w:rPr>
          <w:rStyle w:val="BookTitle"/>
        </w:rPr>
        <w:t>i</w:t>
      </w:r>
      <w:r w:rsidR="0048062B" w:rsidRPr="00EA5281">
        <w:rPr>
          <w:rStyle w:val="BookTitle"/>
        </w:rPr>
        <w:t>nitiatives</w:t>
      </w:r>
      <w:r>
        <w:rPr>
          <w:rStyle w:val="BookTitle"/>
        </w:rPr>
        <w:t xml:space="preserve"> that focus on</w:t>
      </w:r>
      <w:r w:rsidR="0048062B" w:rsidRPr="00EA5281">
        <w:rPr>
          <w:rStyle w:val="BookTitle"/>
        </w:rPr>
        <w:t xml:space="preserve"> top-down change t</w:t>
      </w:r>
      <w:r>
        <w:rPr>
          <w:rStyle w:val="BookTitle"/>
        </w:rPr>
        <w:t>o</w:t>
      </w:r>
      <w:r w:rsidR="0048062B" w:rsidRPr="00EA5281">
        <w:rPr>
          <w:rStyle w:val="BookTitle"/>
        </w:rPr>
        <w:t xml:space="preserve"> create a trickle-down effect</w:t>
      </w:r>
      <w:r w:rsidR="00CF0028">
        <w:rPr>
          <w:rStyle w:val="BookTitle"/>
        </w:rPr>
        <w:t>.</w:t>
      </w:r>
    </w:p>
    <w:p w14:paraId="37A8A96A" w14:textId="2B5AEF35" w:rsidR="001973B9" w:rsidDel="008767BC" w:rsidRDefault="001973B9" w:rsidP="00171CF9"/>
    <w:p w14:paraId="1520C0D9" w14:textId="7AFD0D5A" w:rsidR="001D13CF" w:rsidRDefault="001D13CF" w:rsidP="00095C64">
      <w:pPr>
        <w:pStyle w:val="Heading2"/>
        <w:spacing w:after="200"/>
      </w:pPr>
      <w:bookmarkStart w:id="52" w:name="_Toc119247391"/>
      <w:r w:rsidRPr="006106B3">
        <w:t>Theoretical approach</w:t>
      </w:r>
      <w:bookmarkEnd w:id="52"/>
      <w:r w:rsidRPr="006106B3">
        <w:t xml:space="preserve"> </w:t>
      </w:r>
    </w:p>
    <w:p w14:paraId="58F63898" w14:textId="438BFE55" w:rsidR="00E64B2B" w:rsidRDefault="00E64B2B" w:rsidP="00BF09F8">
      <w:pPr>
        <w:jc w:val="both"/>
        <w:rPr>
          <w:rStyle w:val="Strong"/>
        </w:rPr>
      </w:pPr>
      <w:r>
        <w:rPr>
          <w:rStyle w:val="Strong"/>
        </w:rPr>
        <w:t>“</w:t>
      </w:r>
      <w:r w:rsidRPr="00E64B2B">
        <w:rPr>
          <w:rStyle w:val="Strong"/>
        </w:rPr>
        <w:t>How can defined entities achieve gender equality for Culturally Diverse Women in the VPS workforce</w:t>
      </w:r>
      <w:r>
        <w:rPr>
          <w:rStyle w:val="Strong"/>
        </w:rPr>
        <w:t>?”</w:t>
      </w:r>
    </w:p>
    <w:p w14:paraId="12560EF6" w14:textId="77777777" w:rsidR="000058DB" w:rsidRPr="00E64B2B" w:rsidRDefault="000058DB" w:rsidP="00CF0028">
      <w:pPr>
        <w:rPr>
          <w:rStyle w:val="Strong"/>
        </w:rPr>
      </w:pPr>
    </w:p>
    <w:p w14:paraId="3677B2EC" w14:textId="6CA8D200" w:rsidR="001D13CF" w:rsidRPr="00DF56F2" w:rsidRDefault="00D3430B" w:rsidP="00BF09F8">
      <w:pPr>
        <w:jc w:val="both"/>
      </w:pPr>
      <w:r w:rsidRPr="00DF56F2">
        <w:t xml:space="preserve">It was noted by the researchers and interviewees that </w:t>
      </w:r>
      <w:r w:rsidR="001D13CF" w:rsidRPr="00DF56F2">
        <w:t xml:space="preserve">despite a large body of work </w:t>
      </w:r>
      <w:r w:rsidR="00EB0F31" w:rsidRPr="00DF56F2">
        <w:t xml:space="preserve">existing </w:t>
      </w:r>
      <w:r w:rsidR="001D13CF" w:rsidRPr="00DF56F2">
        <w:t>on what i</w:t>
      </w:r>
      <w:r w:rsidR="00EB0F31" w:rsidRPr="00DF56F2">
        <w:t>s required</w:t>
      </w:r>
      <w:r w:rsidR="001D13CF" w:rsidRPr="00DF56F2">
        <w:t xml:space="preserve"> to create more inclusive organisations for all marginalised communities, significant organisation-wide change </w:t>
      </w:r>
      <w:r w:rsidR="00DF56F2" w:rsidRPr="00DF56F2">
        <w:t>to</w:t>
      </w:r>
      <w:r w:rsidR="001D13CF" w:rsidRPr="00DF56F2">
        <w:t xml:space="preserve"> shift systemic discrimination in the workplace</w:t>
      </w:r>
      <w:r w:rsidR="005353DD" w:rsidRPr="00DF56F2">
        <w:t xml:space="preserve"> has not occurred. </w:t>
      </w:r>
      <w:r w:rsidR="001B077D" w:rsidRPr="00DF56F2">
        <w:t>T</w:t>
      </w:r>
      <w:r w:rsidR="001D13CF" w:rsidRPr="00DF56F2">
        <w:t xml:space="preserve">he review shows that </w:t>
      </w:r>
      <w:r w:rsidR="00DF56F2" w:rsidRPr="00DF56F2">
        <w:t xml:space="preserve">existing research </w:t>
      </w:r>
      <w:r w:rsidR="00AD43BD" w:rsidRPr="00DF56F2">
        <w:t>to</w:t>
      </w:r>
      <w:r w:rsidR="005D3635" w:rsidRPr="00DF56F2">
        <w:t xml:space="preserve"> understand and find solutions to </w:t>
      </w:r>
      <w:r w:rsidR="00AD43BD" w:rsidRPr="00DF56F2">
        <w:t xml:space="preserve">curb </w:t>
      </w:r>
      <w:r w:rsidR="005D3635" w:rsidRPr="00DF56F2">
        <w:t xml:space="preserve">discrimination, </w:t>
      </w:r>
      <w:r w:rsidR="000F5831" w:rsidRPr="00DF56F2">
        <w:t xml:space="preserve">mainly </w:t>
      </w:r>
      <w:r w:rsidR="001D13CF" w:rsidRPr="00DF56F2">
        <w:t>focuses on the subjects (victims) or agents (perpetrators) of discrimination</w:t>
      </w:r>
      <w:r w:rsidR="00123E18" w:rsidRPr="00DF56F2">
        <w:t xml:space="preserve"> and is less focused on</w:t>
      </w:r>
      <w:r w:rsidR="001D13CF" w:rsidRPr="00DF56F2">
        <w:t xml:space="preserve"> the underlying systems and structures that perpetuate discrimination in the workplace</w:t>
      </w:r>
      <w:r w:rsidR="001D13CF" w:rsidRPr="00DF56F2">
        <w:rPr>
          <w:rFonts w:eastAsia="Times New Roman" w:cstheme="majorHAnsi"/>
        </w:rPr>
        <w:t xml:space="preserve">. </w:t>
      </w:r>
      <w:r w:rsidR="001D13CF" w:rsidRPr="00DF56F2">
        <w:t>Consequently, organisations develop piecemeal programming with a silo</w:t>
      </w:r>
      <w:r w:rsidR="00CF0028">
        <w:t>ed</w:t>
      </w:r>
      <w:r w:rsidR="001D13CF" w:rsidRPr="00DF56F2">
        <w:t xml:space="preserve"> and narrow focus, resulting in unsustainable and unsuccessful change. </w:t>
      </w:r>
    </w:p>
    <w:p w14:paraId="317F2C90" w14:textId="77777777" w:rsidR="00CF0028" w:rsidRDefault="00CF0028" w:rsidP="00651E72">
      <w:pPr>
        <w:pStyle w:val="paragraphtext"/>
      </w:pPr>
    </w:p>
    <w:p w14:paraId="3639E3F0" w14:textId="6B9C0253" w:rsidR="00D24A5A" w:rsidRDefault="00092B10" w:rsidP="00CF0028">
      <w:pPr>
        <w:jc w:val="both"/>
      </w:pPr>
      <w:r w:rsidRPr="00DF56F2">
        <w:t>T</w:t>
      </w:r>
      <w:r w:rsidR="001D13CF" w:rsidRPr="00DF56F2">
        <w:t xml:space="preserve">he review and interview data </w:t>
      </w:r>
      <w:r w:rsidR="00CF0028">
        <w:t>indicate</w:t>
      </w:r>
      <w:r w:rsidR="001D13CF" w:rsidRPr="00DF56F2">
        <w:t xml:space="preserve"> that the underlying structures of modern </w:t>
      </w:r>
      <w:r w:rsidR="0048594D" w:rsidRPr="00DF56F2">
        <w:t>workforces</w:t>
      </w:r>
      <w:r w:rsidR="001D13CF" w:rsidRPr="00DF56F2">
        <w:t xml:space="preserve"> are still dominated by </w:t>
      </w:r>
      <w:r w:rsidR="007B1F5E" w:rsidRPr="00DF56F2">
        <w:t>existing benefi</w:t>
      </w:r>
      <w:r w:rsidR="000136B8" w:rsidRPr="00DF56F2">
        <w:t xml:space="preserve">ts and privilege </w:t>
      </w:r>
      <w:r w:rsidR="00290354" w:rsidRPr="00DF56F2">
        <w:t xml:space="preserve">coupled with </w:t>
      </w:r>
      <w:r w:rsidR="00493083" w:rsidRPr="00DF56F2">
        <w:t>self interest in maintaining the current status quo.</w:t>
      </w:r>
      <w:r w:rsidR="00E46617" w:rsidRPr="00DF56F2">
        <w:t xml:space="preserve"> </w:t>
      </w:r>
      <w:r w:rsidR="00D24A5A" w:rsidRPr="006106B3">
        <w:t>The absence of</w:t>
      </w:r>
      <w:r w:rsidR="00D24A5A">
        <w:t xml:space="preserve"> </w:t>
      </w:r>
      <w:r w:rsidR="00D24A5A" w:rsidRPr="006106B3">
        <w:t>measures</w:t>
      </w:r>
      <w:r w:rsidR="00D24A5A">
        <w:t xml:space="preserve"> or metrics in most organisations</w:t>
      </w:r>
      <w:r w:rsidR="00CF0028">
        <w:t xml:space="preserve"> to measure the experiences of CALD women demonstrates</w:t>
      </w:r>
      <w:r w:rsidR="00D24A5A" w:rsidRPr="006106B3">
        <w:t xml:space="preserve"> a lack of </w:t>
      </w:r>
      <w:r w:rsidR="00D24A5A">
        <w:t xml:space="preserve">knowledge </w:t>
      </w:r>
      <w:r w:rsidR="00D24A5A" w:rsidRPr="006106B3">
        <w:t xml:space="preserve">of </w:t>
      </w:r>
      <w:r w:rsidR="00CF0028">
        <w:t xml:space="preserve">lived experience and </w:t>
      </w:r>
      <w:r w:rsidR="00D24A5A" w:rsidRPr="006106B3">
        <w:t>overlapping and intersecting disadvantages.</w:t>
      </w:r>
      <w:r w:rsidR="00D24A5A">
        <w:t xml:space="preserve"> </w:t>
      </w:r>
    </w:p>
    <w:p w14:paraId="5B1219B8" w14:textId="77777777" w:rsidR="00CF0028" w:rsidRPr="006106B3" w:rsidRDefault="00CF0028" w:rsidP="00CF0028">
      <w:pPr>
        <w:jc w:val="both"/>
      </w:pPr>
    </w:p>
    <w:p w14:paraId="4D271FAE" w14:textId="77777777" w:rsidR="00394A72" w:rsidRDefault="00394A72" w:rsidP="00171CF9"/>
    <w:p w14:paraId="58EC5283" w14:textId="77777777" w:rsidR="00394A72" w:rsidRDefault="00394A72" w:rsidP="00171CF9"/>
    <w:p w14:paraId="2A60DC65" w14:textId="3F5C68FB" w:rsidR="00DF56F2" w:rsidRDefault="007C2257" w:rsidP="00171CF9">
      <w:r w:rsidRPr="00DF56F2">
        <w:lastRenderedPageBreak/>
        <w:t>T</w:t>
      </w:r>
      <w:r w:rsidR="008A3F76" w:rsidRPr="00DF56F2">
        <w:t xml:space="preserve">he change required for </w:t>
      </w:r>
      <w:r w:rsidR="00CA0F5D">
        <w:t xml:space="preserve">an </w:t>
      </w:r>
      <w:r w:rsidR="00F36F8D" w:rsidRPr="00DF56F2">
        <w:t>o</w:t>
      </w:r>
      <w:r w:rsidR="00F20C97" w:rsidRPr="00DF56F2">
        <w:t xml:space="preserve">rganisation </w:t>
      </w:r>
      <w:r w:rsidR="00A5431D" w:rsidRPr="00DF56F2">
        <w:t>to</w:t>
      </w:r>
      <w:r w:rsidR="001D13CF" w:rsidRPr="00DF56F2">
        <w:t xml:space="preserve"> </w:t>
      </w:r>
      <w:r w:rsidR="00CF0028">
        <w:t xml:space="preserve">shift </w:t>
      </w:r>
      <w:r w:rsidR="005D7D3D" w:rsidRPr="00DF56F2">
        <w:t>from</w:t>
      </w:r>
      <w:r w:rsidR="001D13CF" w:rsidRPr="00DF56F2">
        <w:t xml:space="preserve"> homogenous, </w:t>
      </w:r>
      <w:r w:rsidR="00DF56F2" w:rsidRPr="00DF56F2">
        <w:t>inequitable,</w:t>
      </w:r>
      <w:r w:rsidR="001D13CF" w:rsidRPr="00DF56F2">
        <w:t xml:space="preserve"> and exclusive to genuinely diverse, equitable and inclusive</w:t>
      </w:r>
      <w:r w:rsidR="00DF56F2" w:rsidRPr="00DF56F2">
        <w:t xml:space="preserve"> </w:t>
      </w:r>
      <w:r w:rsidR="001D13CF" w:rsidRPr="00DF56F2">
        <w:t>requires</w:t>
      </w:r>
      <w:r w:rsidR="00CF0028">
        <w:t>:</w:t>
      </w:r>
    </w:p>
    <w:p w14:paraId="57342F23" w14:textId="77777777" w:rsidR="00394A72" w:rsidRPr="00DF56F2" w:rsidRDefault="00394A72" w:rsidP="00171CF9"/>
    <w:p w14:paraId="41ADA018" w14:textId="0789E552" w:rsidR="00DF56F2" w:rsidRPr="00DF56F2" w:rsidRDefault="001D13CF" w:rsidP="00B6131E">
      <w:pPr>
        <w:pStyle w:val="ListParagraph"/>
        <w:numPr>
          <w:ilvl w:val="0"/>
          <w:numId w:val="46"/>
        </w:numPr>
      </w:pPr>
      <w:r w:rsidRPr="00DF56F2">
        <w:t>specifically targeted holistic initiatives</w:t>
      </w:r>
      <w:r w:rsidR="00D24A5A">
        <w:t xml:space="preserve"> based on qualitative and quantitative data</w:t>
      </w:r>
      <w:r w:rsidR="00CC7410" w:rsidRPr="00DF56F2">
        <w:t xml:space="preserve"> </w:t>
      </w:r>
      <w:r w:rsidR="005E689C" w:rsidRPr="00DF56F2">
        <w:t xml:space="preserve">that </w:t>
      </w:r>
      <w:r w:rsidR="00D4518C" w:rsidRPr="00DF56F2">
        <w:t>consider</w:t>
      </w:r>
      <w:r w:rsidR="00D24A5A">
        <w:t>s</w:t>
      </w:r>
      <w:r w:rsidRPr="00DF56F2">
        <w:t xml:space="preserve"> organisational </w:t>
      </w:r>
      <w:r w:rsidR="00CC7410" w:rsidRPr="00DF56F2">
        <w:t>c</w:t>
      </w:r>
      <w:r w:rsidRPr="00DF56F2">
        <w:t>hange,</w:t>
      </w:r>
      <w:r w:rsidR="001651D6" w:rsidRPr="00DF56F2">
        <w:t xml:space="preserve"> and </w:t>
      </w:r>
      <w:r w:rsidR="00776C9C" w:rsidRPr="00DF56F2">
        <w:t>s</w:t>
      </w:r>
      <w:r w:rsidRPr="00DF56F2">
        <w:t xml:space="preserve">ystematic </w:t>
      </w:r>
      <w:r w:rsidR="00776C9C" w:rsidRPr="00DF56F2">
        <w:t>c</w:t>
      </w:r>
      <w:r w:rsidRPr="00DF56F2">
        <w:t xml:space="preserve">hange, </w:t>
      </w:r>
      <w:r w:rsidR="00776C9C" w:rsidRPr="00DF56F2">
        <w:t xml:space="preserve">while </w:t>
      </w:r>
    </w:p>
    <w:p w14:paraId="7B49D31E" w14:textId="40750E05" w:rsidR="00DF56F2" w:rsidRPr="00DF56F2" w:rsidRDefault="00CC7410" w:rsidP="00B6131E">
      <w:pPr>
        <w:pStyle w:val="ListParagraph"/>
        <w:numPr>
          <w:ilvl w:val="0"/>
          <w:numId w:val="46"/>
        </w:numPr>
      </w:pPr>
      <w:r w:rsidRPr="00DF56F2">
        <w:t xml:space="preserve">fostering </w:t>
      </w:r>
      <w:r w:rsidR="00CA0F5D">
        <w:t xml:space="preserve">a </w:t>
      </w:r>
      <w:r w:rsidR="001D13CF" w:rsidRPr="00DF56F2">
        <w:t xml:space="preserve">learning </w:t>
      </w:r>
      <w:r w:rsidR="00CA0F5D">
        <w:t>culture</w:t>
      </w:r>
      <w:r w:rsidR="001D13CF" w:rsidRPr="00DF56F2">
        <w:t xml:space="preserve">, and </w:t>
      </w:r>
    </w:p>
    <w:p w14:paraId="2917DA88" w14:textId="71739C8D" w:rsidR="001D13CF" w:rsidRPr="00DF56F2" w:rsidRDefault="00CC7410" w:rsidP="00B6131E">
      <w:pPr>
        <w:pStyle w:val="ListParagraph"/>
        <w:numPr>
          <w:ilvl w:val="0"/>
          <w:numId w:val="46"/>
        </w:numPr>
      </w:pPr>
      <w:r w:rsidRPr="00DF56F2">
        <w:t xml:space="preserve">developing </w:t>
      </w:r>
      <w:r w:rsidR="001D13CF" w:rsidRPr="00DF56F2">
        <w:t xml:space="preserve">inclusive leadership to address inequities and empower marginalised employees. </w:t>
      </w:r>
    </w:p>
    <w:p w14:paraId="37D285BF" w14:textId="21FE617F" w:rsidR="001B0F2B" w:rsidRDefault="001B0F2B" w:rsidP="000A5F5B">
      <w:pPr>
        <w:rPr>
          <w:highlight w:val="yellow"/>
        </w:rPr>
      </w:pPr>
    </w:p>
    <w:p w14:paraId="0A9BA12A" w14:textId="77777777" w:rsidR="000A5F5B" w:rsidRDefault="00CF0028" w:rsidP="000A5F5B">
      <w:pPr>
        <w:jc w:val="both"/>
      </w:pPr>
      <w:r>
        <w:t>P</w:t>
      </w:r>
      <w:r w:rsidR="001D13CF" w:rsidRPr="00CA0F5D">
        <w:t>olicies</w:t>
      </w:r>
      <w:r>
        <w:t xml:space="preserve"> and </w:t>
      </w:r>
      <w:r w:rsidR="00CA0F5D">
        <w:t>practices</w:t>
      </w:r>
      <w:r>
        <w:t xml:space="preserve"> </w:t>
      </w:r>
      <w:r w:rsidR="00453005" w:rsidRPr="00CA0F5D">
        <w:t xml:space="preserve">must </w:t>
      </w:r>
      <w:r w:rsidR="001D13CF" w:rsidRPr="00CA0F5D">
        <w:t>uphold a commitment to valuing all voices at work</w:t>
      </w:r>
      <w:r>
        <w:t xml:space="preserve"> to ensure </w:t>
      </w:r>
      <w:r w:rsidR="00453005" w:rsidRPr="00CA0F5D">
        <w:t xml:space="preserve">employees </w:t>
      </w:r>
      <w:r w:rsidR="001D13CF" w:rsidRPr="00CA0F5D">
        <w:t>feel</w:t>
      </w:r>
      <w:r w:rsidR="00453005" w:rsidRPr="00CA0F5D">
        <w:t xml:space="preserve"> </w:t>
      </w:r>
      <w:r w:rsidR="001D13CF" w:rsidRPr="00CA0F5D">
        <w:t xml:space="preserve">psychologically safe </w:t>
      </w:r>
      <w:r w:rsidR="00CE350E" w:rsidRPr="00CA0F5D">
        <w:t>in</w:t>
      </w:r>
      <w:r w:rsidR="001D13CF" w:rsidRPr="00CA0F5D">
        <w:t xml:space="preserve"> the workplace. </w:t>
      </w:r>
      <w:r w:rsidR="00CA0F5D" w:rsidRPr="00CA0F5D">
        <w:t xml:space="preserve">Organisations must create a culture where employees have the voice, knowledge, skills, </w:t>
      </w:r>
      <w:r w:rsidR="00596651" w:rsidRPr="00CA0F5D">
        <w:t>competence,</w:t>
      </w:r>
      <w:r w:rsidR="00CA0F5D" w:rsidRPr="00CA0F5D">
        <w:t xml:space="preserve"> and support to be comfortable to </w:t>
      </w:r>
      <w:r w:rsidR="00596651">
        <w:t>“</w:t>
      </w:r>
      <w:r w:rsidR="00CA0F5D" w:rsidRPr="00CA0F5D">
        <w:t>bring their authentic selves</w:t>
      </w:r>
      <w:r w:rsidR="00596651">
        <w:t>”</w:t>
      </w:r>
      <w:r w:rsidR="00CA0F5D" w:rsidRPr="00CA0F5D">
        <w:t xml:space="preserve"> to work.</w:t>
      </w:r>
    </w:p>
    <w:p w14:paraId="1327623C" w14:textId="3006A95A" w:rsidR="001D13CF" w:rsidRPr="006106B3" w:rsidRDefault="00D24A5A" w:rsidP="000A5F5B">
      <w:pPr>
        <w:jc w:val="both"/>
      </w:pPr>
      <w:r w:rsidRPr="00D24A5A">
        <w:t xml:space="preserve"> </w:t>
      </w:r>
    </w:p>
    <w:p w14:paraId="1D668807" w14:textId="47794B3D" w:rsidR="001D13CF" w:rsidRPr="000A5F5B" w:rsidRDefault="000A5F5B" w:rsidP="000A5F5B">
      <w:pPr>
        <w:jc w:val="both"/>
        <w:rPr>
          <w:rStyle w:val="eop"/>
        </w:rPr>
      </w:pPr>
      <w:r>
        <w:t>This report</w:t>
      </w:r>
      <w:r w:rsidR="001D13CF" w:rsidRPr="006106B3">
        <w:t xml:space="preserve"> </w:t>
      </w:r>
      <w:r>
        <w:t xml:space="preserve">proposes </w:t>
      </w:r>
      <w:r w:rsidR="001D13CF" w:rsidRPr="006106B3">
        <w:t>a</w:t>
      </w:r>
      <w:r w:rsidR="00045018">
        <w:t xml:space="preserve">n approach </w:t>
      </w:r>
      <w:r w:rsidR="00583A1D">
        <w:t>to</w:t>
      </w:r>
      <w:r w:rsidR="001D13CF" w:rsidRPr="006106B3">
        <w:t xml:space="preserve"> breaking down barriers for CALD women in the workplace </w:t>
      </w:r>
      <w:r w:rsidR="006D4275">
        <w:t>by</w:t>
      </w:r>
      <w:r w:rsidR="001D13CF" w:rsidRPr="006106B3">
        <w:t xml:space="preserve"> adopting conceptual and theoretical approaches to create truly inclusive workplaces.</w:t>
      </w:r>
      <w:r>
        <w:t xml:space="preserve"> </w:t>
      </w:r>
      <w:r w:rsidR="001D13CF" w:rsidRPr="006106B3">
        <w:t xml:space="preserve">The following section discusses several concepts and theoretical approaches: </w:t>
      </w:r>
      <w:r>
        <w:rPr>
          <w:i/>
          <w:iCs/>
        </w:rPr>
        <w:t>Or</w:t>
      </w:r>
      <w:r w:rsidR="001D13CF" w:rsidRPr="6D24E98B">
        <w:rPr>
          <w:i/>
          <w:iCs/>
        </w:rPr>
        <w:t xml:space="preserve">ganisational Change, </w:t>
      </w:r>
      <w:r w:rsidR="006D4275">
        <w:rPr>
          <w:i/>
          <w:iCs/>
        </w:rPr>
        <w:t>S</w:t>
      </w:r>
      <w:r w:rsidR="001D13CF" w:rsidRPr="6D24E98B">
        <w:rPr>
          <w:i/>
          <w:iCs/>
        </w:rPr>
        <w:t>ystem</w:t>
      </w:r>
      <w:r w:rsidR="00C547B5">
        <w:rPr>
          <w:i/>
          <w:iCs/>
        </w:rPr>
        <w:t>ic</w:t>
      </w:r>
      <w:r w:rsidR="001D13CF" w:rsidRPr="6D24E98B">
        <w:rPr>
          <w:i/>
          <w:iCs/>
        </w:rPr>
        <w:t xml:space="preserve"> Change, </w:t>
      </w:r>
      <w:r>
        <w:rPr>
          <w:i/>
          <w:iCs/>
        </w:rPr>
        <w:t>L</w:t>
      </w:r>
      <w:r w:rsidR="001D13CF" w:rsidRPr="6D24E98B">
        <w:rPr>
          <w:i/>
          <w:iCs/>
        </w:rPr>
        <w:t xml:space="preserve">earning </w:t>
      </w:r>
      <w:r>
        <w:rPr>
          <w:i/>
          <w:iCs/>
        </w:rPr>
        <w:t>O</w:t>
      </w:r>
      <w:r w:rsidR="001D13CF" w:rsidRPr="6D24E98B">
        <w:rPr>
          <w:i/>
          <w:iCs/>
        </w:rPr>
        <w:t>rganisations,</w:t>
      </w:r>
      <w:r w:rsidR="15C5329E" w:rsidRPr="6D24E98B">
        <w:rPr>
          <w:i/>
          <w:iCs/>
        </w:rPr>
        <w:t xml:space="preserve"> </w:t>
      </w:r>
      <w:r>
        <w:rPr>
          <w:i/>
          <w:iCs/>
        </w:rPr>
        <w:t>I</w:t>
      </w:r>
      <w:r w:rsidR="001D13CF" w:rsidRPr="6D24E98B">
        <w:rPr>
          <w:i/>
          <w:iCs/>
        </w:rPr>
        <w:t xml:space="preserve">nclusive </w:t>
      </w:r>
      <w:r>
        <w:rPr>
          <w:i/>
          <w:iCs/>
        </w:rPr>
        <w:t>L</w:t>
      </w:r>
      <w:r w:rsidR="001D13CF" w:rsidRPr="6D24E98B">
        <w:rPr>
          <w:i/>
          <w:iCs/>
        </w:rPr>
        <w:t>eadership</w:t>
      </w:r>
      <w:r w:rsidR="001D13CF" w:rsidRPr="006106B3">
        <w:t xml:space="preserve"> </w:t>
      </w:r>
      <w:r w:rsidR="44144170" w:rsidRPr="6D24E98B">
        <w:rPr>
          <w:i/>
          <w:iCs/>
        </w:rPr>
        <w:t xml:space="preserve">and </w:t>
      </w:r>
      <w:r>
        <w:rPr>
          <w:i/>
          <w:iCs/>
        </w:rPr>
        <w:t>S</w:t>
      </w:r>
      <w:r w:rsidR="44144170" w:rsidRPr="6D24E98B">
        <w:rPr>
          <w:i/>
          <w:iCs/>
        </w:rPr>
        <w:t xml:space="preserve">trategic </w:t>
      </w:r>
      <w:r>
        <w:rPr>
          <w:i/>
          <w:iCs/>
        </w:rPr>
        <w:t>D</w:t>
      </w:r>
      <w:r w:rsidR="44144170" w:rsidRPr="6D24E98B">
        <w:rPr>
          <w:i/>
          <w:iCs/>
        </w:rPr>
        <w:t xml:space="preserve">iversity </w:t>
      </w:r>
      <w:r>
        <w:rPr>
          <w:i/>
          <w:iCs/>
        </w:rPr>
        <w:t>M</w:t>
      </w:r>
      <w:r w:rsidR="44144170" w:rsidRPr="6D24E98B">
        <w:rPr>
          <w:i/>
          <w:iCs/>
        </w:rPr>
        <w:t>anagement</w:t>
      </w:r>
      <w:r w:rsidR="000058DB">
        <w:t>.</w:t>
      </w:r>
    </w:p>
    <w:p w14:paraId="017D2CE5" w14:textId="77777777" w:rsidR="001D13CF" w:rsidRPr="006106B3" w:rsidRDefault="001D13CF" w:rsidP="00171CF9"/>
    <w:p w14:paraId="3A2FF115" w14:textId="7CA8ACE0" w:rsidR="001D13CF" w:rsidRPr="00AC2BE0" w:rsidRDefault="001D13CF" w:rsidP="004E180D">
      <w:pPr>
        <w:pStyle w:val="Heading3"/>
      </w:pPr>
      <w:bookmarkStart w:id="53" w:name="_Toc119247392"/>
      <w:r w:rsidRPr="00AC2BE0">
        <w:t>Organisational Change</w:t>
      </w:r>
      <w:bookmarkEnd w:id="53"/>
      <w:r w:rsidRPr="00AC2BE0">
        <w:t xml:space="preserve"> </w:t>
      </w:r>
    </w:p>
    <w:p w14:paraId="33625458" w14:textId="5ECA5E89" w:rsidR="001D13CF" w:rsidRDefault="001D13CF" w:rsidP="00394A72">
      <w:pPr>
        <w:jc w:val="both"/>
      </w:pPr>
      <w:r w:rsidRPr="006106B3">
        <w:t>Creating diverse and inclusive workplaces involves intentional and incremental shifts in organisational processes and activities</w:t>
      </w:r>
      <w:r w:rsidRPr="006106B3">
        <w:rPr>
          <w:rStyle w:val="FootnoteReference"/>
        </w:rPr>
        <w:footnoteReference w:id="120"/>
      </w:r>
      <w:r w:rsidRPr="006106B3">
        <w:t>.</w:t>
      </w:r>
      <w:r w:rsidR="00D121A3">
        <w:t xml:space="preserve"> </w:t>
      </w:r>
      <w:r w:rsidRPr="006106B3">
        <w:t>Organisational change m</w:t>
      </w:r>
      <w:r w:rsidR="003D757F">
        <w:t>anagement</w:t>
      </w:r>
      <w:r w:rsidRPr="006106B3">
        <w:t xml:space="preserve"> provid</w:t>
      </w:r>
      <w:r w:rsidR="006B268A">
        <w:t>e</w:t>
      </w:r>
      <w:r w:rsidR="00D121A3">
        <w:t>s</w:t>
      </w:r>
      <w:r w:rsidRPr="006106B3">
        <w:t xml:space="preserve"> a range of intervention strategies</w:t>
      </w:r>
      <w:r w:rsidR="00F24264">
        <w:t xml:space="preserve">, </w:t>
      </w:r>
      <w:r w:rsidRPr="006106B3">
        <w:t xml:space="preserve">making the change </w:t>
      </w:r>
      <w:r w:rsidR="00D121A3">
        <w:t xml:space="preserve">a </w:t>
      </w:r>
      <w:r w:rsidRPr="006106B3">
        <w:t>part of the organisational culture</w:t>
      </w:r>
      <w:r w:rsidRPr="006106B3">
        <w:rPr>
          <w:rStyle w:val="FootnoteReference"/>
        </w:rPr>
        <w:footnoteReference w:id="121"/>
      </w:r>
      <w:r w:rsidR="00394A72">
        <w:t xml:space="preserve"> </w:t>
      </w:r>
      <w:r w:rsidR="00394A72">
        <w:rPr>
          <w:rStyle w:val="FootnoteReference"/>
        </w:rPr>
        <w:footnoteReference w:id="122"/>
      </w:r>
      <w:r w:rsidRPr="006106B3">
        <w:t xml:space="preserve">. </w:t>
      </w:r>
      <w:r w:rsidR="00C915F6">
        <w:t xml:space="preserve">Change </w:t>
      </w:r>
      <w:r w:rsidR="003D757F">
        <w:t>management</w:t>
      </w:r>
      <w:r w:rsidR="00C915F6">
        <w:t xml:space="preserve"> a</w:t>
      </w:r>
      <w:r w:rsidRPr="006106B3">
        <w:t>ls</w:t>
      </w:r>
      <w:r w:rsidR="00B44D88">
        <w:t>o</w:t>
      </w:r>
      <w:r w:rsidRPr="006106B3">
        <w:t xml:space="preserve"> helps </w:t>
      </w:r>
      <w:r w:rsidR="003D757F">
        <w:t>organisations</w:t>
      </w:r>
      <w:r w:rsidRPr="006106B3">
        <w:t xml:space="preserve"> align the change initiative </w:t>
      </w:r>
      <w:r w:rsidR="0086463D">
        <w:t>to</w:t>
      </w:r>
      <w:r w:rsidRPr="006106B3">
        <w:t xml:space="preserve"> the</w:t>
      </w:r>
      <w:r w:rsidR="00A3035C">
        <w:t>ir</w:t>
      </w:r>
      <w:r w:rsidRPr="006106B3">
        <w:t xml:space="preserve"> overall mission and </w:t>
      </w:r>
      <w:r w:rsidR="0059353D">
        <w:t xml:space="preserve">to </w:t>
      </w:r>
      <w:r w:rsidRPr="006106B3">
        <w:t>organisational strategy by properly planning and creating a vision that in</w:t>
      </w:r>
      <w:r w:rsidR="00085F50">
        <w:t>cludes</w:t>
      </w:r>
      <w:r w:rsidRPr="006106B3">
        <w:t xml:space="preserve"> people in</w:t>
      </w:r>
      <w:r w:rsidR="00085F50">
        <w:t xml:space="preserve"> the</w:t>
      </w:r>
      <w:r w:rsidRPr="006106B3">
        <w:t xml:space="preserve"> change</w:t>
      </w:r>
      <w:r w:rsidRPr="006106B3">
        <w:rPr>
          <w:rStyle w:val="FootnoteReference"/>
        </w:rPr>
        <w:footnoteReference w:id="123"/>
      </w:r>
      <w:r w:rsidRPr="006106B3">
        <w:t xml:space="preserve">. In this </w:t>
      </w:r>
      <w:r w:rsidR="00D121A3">
        <w:t>research project</w:t>
      </w:r>
      <w:r w:rsidRPr="006106B3">
        <w:t xml:space="preserve">, organisational change management </w:t>
      </w:r>
      <w:r w:rsidR="001206AD">
        <w:t xml:space="preserve">has been </w:t>
      </w:r>
      <w:r w:rsidR="00927B48">
        <w:t>identified as</w:t>
      </w:r>
      <w:r w:rsidRPr="006106B3">
        <w:t xml:space="preserve"> one of the core concepts to address the research objectives</w:t>
      </w:r>
      <w:r w:rsidRPr="006106B3">
        <w:rPr>
          <w:rStyle w:val="eop"/>
          <w:rFonts w:ascii="Calibri" w:hAnsi="Calibri" w:cs="Calibri"/>
          <w:shd w:val="clear" w:color="auto" w:fill="FFFFFF"/>
        </w:rPr>
        <w:t xml:space="preserve">. </w:t>
      </w:r>
      <w:r w:rsidRPr="006106B3">
        <w:t xml:space="preserve"> </w:t>
      </w:r>
    </w:p>
    <w:p w14:paraId="4DE4D25E" w14:textId="77777777" w:rsidR="00394A72" w:rsidRPr="006106B3" w:rsidRDefault="00394A72" w:rsidP="00394A72">
      <w:pPr>
        <w:jc w:val="both"/>
      </w:pPr>
    </w:p>
    <w:p w14:paraId="5E4A78FA" w14:textId="4E310B9F" w:rsidR="001D13CF" w:rsidRDefault="000A228D" w:rsidP="00D121A3">
      <w:pPr>
        <w:jc w:val="both"/>
        <w:rPr>
          <w:rFonts w:ascii="Calibri" w:hAnsi="Calibri"/>
        </w:rPr>
      </w:pPr>
      <w:r>
        <w:t xml:space="preserve">Based on the </w:t>
      </w:r>
      <w:r w:rsidR="001D13CF" w:rsidRPr="006106B3">
        <w:t>literature</w:t>
      </w:r>
      <w:r w:rsidR="00394A72">
        <w:t xml:space="preserve"> </w:t>
      </w:r>
      <w:r>
        <w:t xml:space="preserve">and </w:t>
      </w:r>
      <w:r w:rsidR="001D13CF" w:rsidRPr="006106B3">
        <w:t>interviews</w:t>
      </w:r>
      <w:r>
        <w:t xml:space="preserve"> reflecting on </w:t>
      </w:r>
      <w:r w:rsidR="00263340">
        <w:t>DEI</w:t>
      </w:r>
      <w:r w:rsidR="003629E3">
        <w:t xml:space="preserve"> </w:t>
      </w:r>
      <w:r>
        <w:t>application</w:t>
      </w:r>
      <w:r w:rsidR="001D13CF" w:rsidRPr="006106B3">
        <w:t>, this</w:t>
      </w:r>
      <w:r w:rsidR="00394A72">
        <w:t xml:space="preserve"> research</w:t>
      </w:r>
      <w:r w:rsidR="001D13CF" w:rsidRPr="006106B3">
        <w:t xml:space="preserve"> project </w:t>
      </w:r>
      <w:r w:rsidR="00F02E64">
        <w:t xml:space="preserve">has </w:t>
      </w:r>
      <w:r w:rsidR="00BF29FC">
        <w:t xml:space="preserve">developed </w:t>
      </w:r>
      <w:r w:rsidR="001D13CF" w:rsidRPr="006106B3">
        <w:t xml:space="preserve">a practical step by step roadmap </w:t>
      </w:r>
      <w:r w:rsidR="00FF3F97">
        <w:t xml:space="preserve">that </w:t>
      </w:r>
      <w:r w:rsidR="001D13CF" w:rsidRPr="006106B3">
        <w:t>align</w:t>
      </w:r>
      <w:r w:rsidR="000735B9">
        <w:t>s</w:t>
      </w:r>
      <w:r w:rsidR="00FF3F97">
        <w:t xml:space="preserve"> </w:t>
      </w:r>
      <w:r w:rsidR="001D13CF" w:rsidRPr="006106B3">
        <w:t>with a well</w:t>
      </w:r>
      <w:r w:rsidR="006A23A9">
        <w:t>-</w:t>
      </w:r>
      <w:r w:rsidR="001D13CF" w:rsidRPr="006106B3">
        <w:t xml:space="preserve">designed and managed organisational change process to tackle </w:t>
      </w:r>
      <w:r w:rsidR="006A35BF">
        <w:t xml:space="preserve">the </w:t>
      </w:r>
      <w:r w:rsidR="001D13CF" w:rsidRPr="006106B3">
        <w:t xml:space="preserve">barriers CALD women face in the workplace. It </w:t>
      </w:r>
      <w:r w:rsidR="00A165B1">
        <w:t>recommends</w:t>
      </w:r>
      <w:r w:rsidR="001D13CF" w:rsidRPr="006106B3">
        <w:t xml:space="preserve"> that </w:t>
      </w:r>
      <w:r w:rsidR="001D13CF" w:rsidRPr="006106B3">
        <w:rPr>
          <w:rFonts w:ascii="Calibri" w:hAnsi="Calibri"/>
        </w:rPr>
        <w:t xml:space="preserve">change </w:t>
      </w:r>
      <w:r w:rsidR="00DA0CE0">
        <w:rPr>
          <w:rFonts w:ascii="Calibri" w:hAnsi="Calibri"/>
        </w:rPr>
        <w:t xml:space="preserve">initiatives </w:t>
      </w:r>
      <w:r w:rsidR="001D13CF" w:rsidRPr="006106B3">
        <w:rPr>
          <w:rFonts w:ascii="Calibri" w:hAnsi="Calibri"/>
        </w:rPr>
        <w:t xml:space="preserve">be integrated into an overarching change </w:t>
      </w:r>
      <w:r w:rsidR="000B4F70">
        <w:rPr>
          <w:rFonts w:ascii="Calibri" w:hAnsi="Calibri"/>
        </w:rPr>
        <w:t>management</w:t>
      </w:r>
      <w:r w:rsidR="00C22CAD">
        <w:rPr>
          <w:rFonts w:ascii="Calibri" w:hAnsi="Calibri"/>
        </w:rPr>
        <w:t xml:space="preserve"> </w:t>
      </w:r>
      <w:r w:rsidR="001D13CF" w:rsidRPr="006106B3">
        <w:rPr>
          <w:rFonts w:ascii="Calibri" w:hAnsi="Calibri"/>
        </w:rPr>
        <w:t>model</w:t>
      </w:r>
      <w:r w:rsidR="0015117C">
        <w:rPr>
          <w:rFonts w:ascii="Calibri" w:hAnsi="Calibri"/>
        </w:rPr>
        <w:t xml:space="preserve">, </w:t>
      </w:r>
      <w:r w:rsidR="001D13CF" w:rsidRPr="006106B3">
        <w:rPr>
          <w:rFonts w:ascii="Calibri" w:hAnsi="Calibri"/>
        </w:rPr>
        <w:t>provid</w:t>
      </w:r>
      <w:r w:rsidR="0015117C">
        <w:rPr>
          <w:rFonts w:ascii="Calibri" w:hAnsi="Calibri"/>
        </w:rPr>
        <w:t>ing</w:t>
      </w:r>
      <w:r w:rsidR="001D13CF" w:rsidRPr="006106B3">
        <w:rPr>
          <w:rFonts w:ascii="Calibri" w:hAnsi="Calibri"/>
        </w:rPr>
        <w:t xml:space="preserve"> a structured and </w:t>
      </w:r>
      <w:r w:rsidR="001D13CF" w:rsidRPr="000735B9">
        <w:t xml:space="preserve">planned approach to </w:t>
      </w:r>
      <w:r w:rsidR="007B25B6" w:rsidRPr="000735B9">
        <w:t>r</w:t>
      </w:r>
      <w:r w:rsidR="001D13CF" w:rsidRPr="000735B9">
        <w:t>einforc</w:t>
      </w:r>
      <w:r w:rsidR="0015117C" w:rsidRPr="000735B9">
        <w:t>e</w:t>
      </w:r>
      <w:r w:rsidR="001D13CF" w:rsidRPr="000735B9">
        <w:t xml:space="preserve"> and sustain it.</w:t>
      </w:r>
      <w:r w:rsidR="001D13CF" w:rsidRPr="006106B3">
        <w:rPr>
          <w:rFonts w:ascii="Calibri" w:hAnsi="Calibri"/>
        </w:rPr>
        <w:t xml:space="preserve"> </w:t>
      </w:r>
    </w:p>
    <w:p w14:paraId="4A97B2C8" w14:textId="77777777" w:rsidR="00394A72" w:rsidRPr="006106B3" w:rsidRDefault="00394A72" w:rsidP="00D121A3">
      <w:pPr>
        <w:jc w:val="both"/>
        <w:rPr>
          <w:rFonts w:ascii="Calibri" w:hAnsi="Calibri"/>
        </w:rPr>
      </w:pPr>
    </w:p>
    <w:p w14:paraId="72902B6A" w14:textId="0DB3FBDA" w:rsidR="000735B9" w:rsidRDefault="10E6A403" w:rsidP="00394A72">
      <w:pPr>
        <w:jc w:val="both"/>
      </w:pPr>
      <w:r w:rsidRPr="09D5C21C">
        <w:t xml:space="preserve">All change management models </w:t>
      </w:r>
      <w:r w:rsidR="275BEC0D" w:rsidRPr="09D5C21C">
        <w:t>reviewed</w:t>
      </w:r>
      <w:r w:rsidR="00D121A3">
        <w:t xml:space="preserve"> for the purpose of this research</w:t>
      </w:r>
      <w:r w:rsidR="275BEC0D" w:rsidRPr="09D5C21C">
        <w:t xml:space="preserve"> </w:t>
      </w:r>
      <w:r w:rsidR="695227CB" w:rsidRPr="09D5C21C">
        <w:t>recognised</w:t>
      </w:r>
      <w:r w:rsidR="52A59D8D" w:rsidRPr="09D5C21C">
        <w:t xml:space="preserve"> the importance </w:t>
      </w:r>
      <w:r w:rsidR="60ACDBC6" w:rsidRPr="09D5C21C">
        <w:t>of</w:t>
      </w:r>
      <w:r w:rsidR="70E3B11B" w:rsidRPr="09D5C21C">
        <w:t>:</w:t>
      </w:r>
      <w:r w:rsidR="60ACDBC6" w:rsidRPr="09D5C21C">
        <w:t xml:space="preserve"> </w:t>
      </w:r>
    </w:p>
    <w:p w14:paraId="307EDB68" w14:textId="77777777" w:rsidR="00394A72" w:rsidRDefault="00394A72" w:rsidP="00394A72">
      <w:pPr>
        <w:jc w:val="both"/>
      </w:pPr>
    </w:p>
    <w:p w14:paraId="33E12EEF" w14:textId="5163CF69" w:rsidR="000735B9" w:rsidRDefault="3C80ABD1" w:rsidP="00394A72">
      <w:pPr>
        <w:pStyle w:val="ListParagraph"/>
        <w:numPr>
          <w:ilvl w:val="0"/>
          <w:numId w:val="40"/>
        </w:numPr>
        <w:jc w:val="both"/>
      </w:pPr>
      <w:r w:rsidRPr="09D5C21C">
        <w:lastRenderedPageBreak/>
        <w:t>establishing</w:t>
      </w:r>
      <w:r w:rsidR="10E6A403" w:rsidRPr="09D5C21C">
        <w:t xml:space="preserve"> readiness for change </w:t>
      </w:r>
    </w:p>
    <w:p w14:paraId="53864CE7" w14:textId="12F3DD26" w:rsidR="000735B9" w:rsidRDefault="10E6A403" w:rsidP="00394A72">
      <w:pPr>
        <w:pStyle w:val="ListParagraph"/>
        <w:numPr>
          <w:ilvl w:val="0"/>
          <w:numId w:val="40"/>
        </w:numPr>
        <w:jc w:val="both"/>
      </w:pPr>
      <w:r w:rsidRPr="09D5C21C">
        <w:t>creating desired change through practices and policies</w:t>
      </w:r>
    </w:p>
    <w:p w14:paraId="5412E3A1" w14:textId="77F4146A" w:rsidR="000735B9" w:rsidRDefault="10E6A403" w:rsidP="00394A72">
      <w:pPr>
        <w:pStyle w:val="ListParagraph"/>
        <w:numPr>
          <w:ilvl w:val="0"/>
          <w:numId w:val="40"/>
        </w:numPr>
        <w:jc w:val="both"/>
      </w:pPr>
      <w:r w:rsidRPr="09D5C21C">
        <w:t>reinforcing the change to prevent the organisation from reverting to its previous status quo</w:t>
      </w:r>
      <w:r w:rsidR="000735B9">
        <w:t>.</w:t>
      </w:r>
    </w:p>
    <w:p w14:paraId="09BF9B48" w14:textId="77777777" w:rsidR="000735B9" w:rsidRDefault="000735B9" w:rsidP="00394A72">
      <w:pPr>
        <w:jc w:val="both"/>
      </w:pPr>
    </w:p>
    <w:p w14:paraId="00055C5A" w14:textId="511877F7" w:rsidR="000735B9" w:rsidRDefault="71FA8FBA" w:rsidP="00394A72">
      <w:pPr>
        <w:jc w:val="both"/>
      </w:pPr>
      <w:r w:rsidRPr="09D5C21C">
        <w:t xml:space="preserve">A brief description of the organisational change management models considered for this </w:t>
      </w:r>
      <w:r w:rsidR="3D618A1C">
        <w:t xml:space="preserve">study </w:t>
      </w:r>
      <w:r w:rsidRPr="09D5C21C">
        <w:t xml:space="preserve">is included as an appendix under </w:t>
      </w:r>
      <w:r w:rsidR="003C048A">
        <w:t>A</w:t>
      </w:r>
      <w:r w:rsidR="518C716A" w:rsidRPr="09D5C21C">
        <w:t>ppendix 2 in this report.</w:t>
      </w:r>
    </w:p>
    <w:p w14:paraId="493A3155" w14:textId="49BA02AC" w:rsidR="10E6A403" w:rsidRDefault="518C716A" w:rsidP="000735B9">
      <w:r w:rsidRPr="09D5C21C">
        <w:t xml:space="preserve"> </w:t>
      </w:r>
    </w:p>
    <w:p w14:paraId="058AFB05" w14:textId="26760110" w:rsidR="001D13CF" w:rsidRPr="007C4048" w:rsidRDefault="00D121A3" w:rsidP="00041687">
      <w:pPr>
        <w:pStyle w:val="Heading4"/>
        <w:spacing w:after="120"/>
        <w:jc w:val="both"/>
        <w:rPr>
          <w:rStyle w:val="normaltextrun"/>
        </w:rPr>
      </w:pPr>
      <w:r>
        <w:t>K</w:t>
      </w:r>
      <w:r w:rsidR="001D13CF" w:rsidRPr="00091158">
        <w:t>otter’s organisational change model</w:t>
      </w:r>
      <w:r w:rsidR="001D13CF" w:rsidRPr="007C4048">
        <w:rPr>
          <w:rStyle w:val="normaltextrun"/>
        </w:rPr>
        <w:t xml:space="preserve">: </w:t>
      </w:r>
      <w:r w:rsidR="12699E7E" w:rsidRPr="007C4048">
        <w:rPr>
          <w:rStyle w:val="normaltextrun"/>
        </w:rPr>
        <w:t>a</w:t>
      </w:r>
      <w:r w:rsidR="531726E6" w:rsidRPr="007C4048">
        <w:rPr>
          <w:rStyle w:val="normaltextrun"/>
        </w:rPr>
        <w:t xml:space="preserve"> </w:t>
      </w:r>
      <w:r w:rsidR="001D13CF" w:rsidRPr="007C4048">
        <w:rPr>
          <w:rStyle w:val="normaltextrun"/>
        </w:rPr>
        <w:t>way to system</w:t>
      </w:r>
      <w:r w:rsidR="00091158">
        <w:rPr>
          <w:rStyle w:val="normaltextrun"/>
        </w:rPr>
        <w:t>ically</w:t>
      </w:r>
      <w:r w:rsidR="001D13CF" w:rsidRPr="007C4048">
        <w:rPr>
          <w:rStyle w:val="normaltextrun"/>
        </w:rPr>
        <w:t xml:space="preserve"> implement change in organisations</w:t>
      </w:r>
    </w:p>
    <w:p w14:paraId="1D4E1B98" w14:textId="573F2896" w:rsidR="0035619A" w:rsidRPr="008078A2" w:rsidRDefault="00B5356E" w:rsidP="00041687">
      <w:pPr>
        <w:jc w:val="both"/>
        <w:rPr>
          <w:rStyle w:val="Hyperlink"/>
          <w:rFonts w:asciiTheme="majorHAnsi" w:eastAsia="Calibri" w:hAnsiTheme="majorHAnsi" w:cstheme="majorHAnsi"/>
          <w:color w:val="1F497D" w:themeColor="text2"/>
          <w:sz w:val="20"/>
          <w:szCs w:val="20"/>
          <w:u w:val="none"/>
          <w:lang w:val="en-GB"/>
        </w:rPr>
      </w:pPr>
      <w:r w:rsidRPr="003C048A">
        <w:t xml:space="preserve">As this </w:t>
      </w:r>
      <w:r>
        <w:t xml:space="preserve">research </w:t>
      </w:r>
      <w:r w:rsidRPr="003C048A">
        <w:t>aims to create</w:t>
      </w:r>
      <w:r>
        <w:t xml:space="preserve"> and apply</w:t>
      </w:r>
      <w:r w:rsidRPr="003C048A">
        <w:t xml:space="preserve"> both organisational and individual level</w:t>
      </w:r>
      <w:r>
        <w:t xml:space="preserve"> organisational</w:t>
      </w:r>
      <w:r w:rsidRPr="003C048A">
        <w:t xml:space="preserve"> change, John Kotter’s change management model</w:t>
      </w:r>
      <w:r w:rsidR="0035619A" w:rsidRPr="00763757">
        <w:rPr>
          <w:vertAlign w:val="superscript"/>
          <w:lang w:val="en"/>
        </w:rPr>
        <w:footnoteReference w:id="124"/>
      </w:r>
      <w:r w:rsidR="0035619A" w:rsidRPr="00763757">
        <w:rPr>
          <w:vertAlign w:val="superscript"/>
          <w:lang w:val="en"/>
        </w:rPr>
        <w:t xml:space="preserve"> </w:t>
      </w:r>
      <w:r w:rsidR="0035619A">
        <w:rPr>
          <w:vertAlign w:val="superscript"/>
          <w:lang w:val="en"/>
        </w:rPr>
        <w:t xml:space="preserve"> </w:t>
      </w:r>
      <w:r w:rsidRPr="003C048A">
        <w:t xml:space="preserve">was selected as the appropriate model to implement </w:t>
      </w:r>
      <w:r w:rsidR="00781657">
        <w:t>DEI initiatives to drive inclusive, intersectional gender equality in the workplace</w:t>
      </w:r>
      <w:r w:rsidRPr="003C048A">
        <w:t>.</w:t>
      </w:r>
      <w:r>
        <w:t xml:space="preserve"> </w:t>
      </w:r>
    </w:p>
    <w:p w14:paraId="317A12E6" w14:textId="74C462C4" w:rsidR="00781657" w:rsidRDefault="00F81EE7" w:rsidP="00041687">
      <w:pPr>
        <w:jc w:val="both"/>
      </w:pPr>
      <w:r>
        <w:t xml:space="preserve"> </w:t>
      </w:r>
    </w:p>
    <w:p w14:paraId="11882457" w14:textId="7D372E90" w:rsidR="001D13CF" w:rsidRPr="006106B3" w:rsidRDefault="00B5356E" w:rsidP="00041687">
      <w:pPr>
        <w:jc w:val="both"/>
        <w:rPr>
          <w:u w:val="single"/>
        </w:rPr>
      </w:pPr>
      <w:r>
        <w:t xml:space="preserve">The model </w:t>
      </w:r>
      <w:r w:rsidR="00D121A3" w:rsidRPr="003C048A">
        <w:t xml:space="preserve">provides a step-by-step guide to achieving successful organisational change from top to bottom, supporting the breaking down of systemic barriers for CALD women in the workplace. </w:t>
      </w:r>
      <w:r>
        <w:t xml:space="preserve">By </w:t>
      </w:r>
      <w:r w:rsidR="00D121A3" w:rsidRPr="003C048A">
        <w:t>following Kotter’s prescribed steps, organisations can successfully implement large-scale change and prepare and commit to embracing the change</w:t>
      </w:r>
      <w:r w:rsidR="00D121A3">
        <w:t>.</w:t>
      </w:r>
    </w:p>
    <w:p w14:paraId="24367EAD" w14:textId="77777777" w:rsidR="00B5356E" w:rsidRDefault="00B5356E" w:rsidP="007C4048"/>
    <w:p w14:paraId="2EE6DA86" w14:textId="3077A524" w:rsidR="001D13CF" w:rsidRDefault="001D13CF" w:rsidP="007C4048">
      <w:r w:rsidRPr="006106B3">
        <w:t>Kotter’s 8-step change model consists of the following 8-steps:</w:t>
      </w:r>
    </w:p>
    <w:p w14:paraId="7907219A" w14:textId="77777777" w:rsidR="00394A72" w:rsidRPr="006106B3" w:rsidRDefault="00394A72" w:rsidP="007C4048"/>
    <w:p w14:paraId="695A1401" w14:textId="77777777" w:rsidR="001D13CF" w:rsidRPr="006106B3" w:rsidRDefault="001D13CF" w:rsidP="00B6131E">
      <w:pPr>
        <w:pStyle w:val="ListParagraph"/>
        <w:numPr>
          <w:ilvl w:val="0"/>
          <w:numId w:val="5"/>
        </w:numPr>
      </w:pPr>
      <w:r w:rsidRPr="006106B3">
        <w:t>Create a sense of urgency</w:t>
      </w:r>
    </w:p>
    <w:p w14:paraId="3FBE5596" w14:textId="77777777" w:rsidR="001D13CF" w:rsidRPr="006106B3" w:rsidRDefault="001D13CF" w:rsidP="00B6131E">
      <w:pPr>
        <w:pStyle w:val="ListParagraph"/>
        <w:numPr>
          <w:ilvl w:val="0"/>
          <w:numId w:val="5"/>
        </w:numPr>
      </w:pPr>
      <w:r w:rsidRPr="006106B3">
        <w:t>Build a guiding coalition</w:t>
      </w:r>
    </w:p>
    <w:p w14:paraId="03E63290" w14:textId="77777777" w:rsidR="001D13CF" w:rsidRPr="006106B3" w:rsidRDefault="001D13CF" w:rsidP="00B6131E">
      <w:pPr>
        <w:pStyle w:val="ListParagraph"/>
        <w:numPr>
          <w:ilvl w:val="0"/>
          <w:numId w:val="5"/>
        </w:numPr>
      </w:pPr>
      <w:r w:rsidRPr="006106B3">
        <w:t>Form a strategic vision and initiatives</w:t>
      </w:r>
    </w:p>
    <w:p w14:paraId="312E7456" w14:textId="04C0A5E6" w:rsidR="001D13CF" w:rsidRPr="006106B3" w:rsidRDefault="001D13CF" w:rsidP="00B6131E">
      <w:pPr>
        <w:pStyle w:val="ListParagraph"/>
        <w:numPr>
          <w:ilvl w:val="0"/>
          <w:numId w:val="5"/>
        </w:numPr>
      </w:pPr>
      <w:r w:rsidRPr="006106B3">
        <w:t>Communicat</w:t>
      </w:r>
      <w:r w:rsidR="00B5356E">
        <w:t>e</w:t>
      </w:r>
      <w:r w:rsidRPr="006106B3">
        <w:t xml:space="preserve"> the vision</w:t>
      </w:r>
    </w:p>
    <w:p w14:paraId="5E31DFA8" w14:textId="77777777" w:rsidR="001D13CF" w:rsidRPr="006106B3" w:rsidRDefault="001D13CF" w:rsidP="00B6131E">
      <w:pPr>
        <w:pStyle w:val="ListParagraph"/>
        <w:numPr>
          <w:ilvl w:val="0"/>
          <w:numId w:val="5"/>
        </w:numPr>
      </w:pPr>
      <w:r w:rsidRPr="006106B3">
        <w:t>Enable action by removing barriers</w:t>
      </w:r>
    </w:p>
    <w:p w14:paraId="3A5E16C2" w14:textId="77777777" w:rsidR="001D13CF" w:rsidRPr="006106B3" w:rsidRDefault="001D13CF" w:rsidP="00B6131E">
      <w:pPr>
        <w:pStyle w:val="ListParagraph"/>
        <w:numPr>
          <w:ilvl w:val="0"/>
          <w:numId w:val="5"/>
        </w:numPr>
      </w:pPr>
      <w:r w:rsidRPr="006106B3">
        <w:t>Generate short-term wins</w:t>
      </w:r>
    </w:p>
    <w:p w14:paraId="469BEB70" w14:textId="77777777" w:rsidR="001D13CF" w:rsidRPr="006106B3" w:rsidRDefault="001D13CF" w:rsidP="00B6131E">
      <w:pPr>
        <w:pStyle w:val="ListParagraph"/>
        <w:numPr>
          <w:ilvl w:val="0"/>
          <w:numId w:val="5"/>
        </w:numPr>
      </w:pPr>
      <w:r w:rsidRPr="006106B3">
        <w:t>Sustain acceleration</w:t>
      </w:r>
    </w:p>
    <w:p w14:paraId="66A41528" w14:textId="77777777" w:rsidR="001D13CF" w:rsidRPr="006106B3" w:rsidRDefault="001D13CF" w:rsidP="00B6131E">
      <w:pPr>
        <w:pStyle w:val="ListParagraph"/>
        <w:numPr>
          <w:ilvl w:val="0"/>
          <w:numId w:val="5"/>
        </w:numPr>
      </w:pPr>
      <w:r w:rsidRPr="006106B3">
        <w:t xml:space="preserve">Institute </w:t>
      </w:r>
      <w:proofErr w:type="gramStart"/>
      <w:r w:rsidRPr="006106B3">
        <w:t>change</w:t>
      </w:r>
      <w:proofErr w:type="gramEnd"/>
    </w:p>
    <w:p w14:paraId="3FCC87D5" w14:textId="77777777" w:rsidR="001D13CF" w:rsidRPr="006106B3" w:rsidRDefault="001D13CF" w:rsidP="007C4048"/>
    <w:p w14:paraId="362D395E" w14:textId="3CA5E974" w:rsidR="00C61E8A" w:rsidRDefault="001D13CF" w:rsidP="005259A9">
      <w:pPr>
        <w:pStyle w:val="Heading5"/>
        <w:spacing w:after="120"/>
      </w:pPr>
      <w:r w:rsidRPr="6D24E98B">
        <w:t>Creat</w:t>
      </w:r>
      <w:r w:rsidR="00C626EC">
        <w:t>e</w:t>
      </w:r>
      <w:r w:rsidRPr="6D24E98B">
        <w:t xml:space="preserve"> a sense of urgency</w:t>
      </w:r>
    </w:p>
    <w:p w14:paraId="497766C4" w14:textId="42B4A906" w:rsidR="001D13CF" w:rsidRPr="006106B3" w:rsidRDefault="001D13CF" w:rsidP="007A0E06">
      <w:pPr>
        <w:jc w:val="both"/>
      </w:pPr>
      <w:r w:rsidRPr="00B5356E">
        <w:rPr>
          <w:lang w:val="en"/>
        </w:rPr>
        <w:t>Th</w:t>
      </w:r>
      <w:r w:rsidR="00763757">
        <w:rPr>
          <w:lang w:val="en"/>
        </w:rPr>
        <w:t xml:space="preserve">is </w:t>
      </w:r>
      <w:r w:rsidRPr="00B5356E">
        <w:rPr>
          <w:lang w:val="en"/>
        </w:rPr>
        <w:t>first step</w:t>
      </w:r>
      <w:r w:rsidR="00763757">
        <w:rPr>
          <w:lang w:val="en"/>
        </w:rPr>
        <w:t xml:space="preserve"> </w:t>
      </w:r>
      <w:r w:rsidRPr="00B5356E">
        <w:rPr>
          <w:lang w:val="en"/>
        </w:rPr>
        <w:t>spark</w:t>
      </w:r>
      <w:r w:rsidR="00B75D3A" w:rsidRPr="00B5356E">
        <w:rPr>
          <w:lang w:val="en"/>
        </w:rPr>
        <w:t>s</w:t>
      </w:r>
      <w:r w:rsidRPr="00B5356E">
        <w:rPr>
          <w:lang w:val="en"/>
        </w:rPr>
        <w:t xml:space="preserve"> the initial motivation </w:t>
      </w:r>
      <w:r w:rsidR="000100C2" w:rsidRPr="00B5356E">
        <w:rPr>
          <w:lang w:val="en"/>
        </w:rPr>
        <w:t>to</w:t>
      </w:r>
      <w:r w:rsidRPr="00B5356E">
        <w:rPr>
          <w:lang w:val="en"/>
        </w:rPr>
        <w:t xml:space="preserve"> change the status quo</w:t>
      </w:r>
      <w:r w:rsidR="00763757">
        <w:rPr>
          <w:lang w:val="en"/>
        </w:rPr>
        <w:t xml:space="preserve">. </w:t>
      </w:r>
      <w:r w:rsidRPr="00B5356E">
        <w:rPr>
          <w:lang w:val="en"/>
        </w:rPr>
        <w:t>As Kotter notes, the change should start with establishing a sense of urgency among</w:t>
      </w:r>
      <w:r w:rsidR="00763757">
        <w:rPr>
          <w:lang w:val="en"/>
        </w:rPr>
        <w:t>st</w:t>
      </w:r>
      <w:r w:rsidRPr="00B5356E">
        <w:rPr>
          <w:lang w:val="en"/>
        </w:rPr>
        <w:t xml:space="preserve"> everyone involved in the change process </w:t>
      </w:r>
      <w:r w:rsidR="008F200E">
        <w:rPr>
          <w:lang w:val="en"/>
        </w:rPr>
        <w:t>–</w:t>
      </w:r>
      <w:r w:rsidRPr="00B5356E">
        <w:rPr>
          <w:lang w:val="en"/>
        </w:rPr>
        <w:t xml:space="preserve"> executives, middle </w:t>
      </w:r>
      <w:proofErr w:type="gramStart"/>
      <w:r w:rsidRPr="00B5356E">
        <w:rPr>
          <w:lang w:val="en"/>
        </w:rPr>
        <w:t>managers</w:t>
      </w:r>
      <w:proofErr w:type="gramEnd"/>
      <w:r w:rsidRPr="00B5356E">
        <w:rPr>
          <w:lang w:val="en"/>
        </w:rPr>
        <w:t xml:space="preserve"> and employees. </w:t>
      </w:r>
      <w:r w:rsidR="00763757">
        <w:rPr>
          <w:lang w:val="en"/>
        </w:rPr>
        <w:t>E</w:t>
      </w:r>
      <w:r w:rsidRPr="00B5356E">
        <w:rPr>
          <w:lang w:val="en"/>
        </w:rPr>
        <w:t>veryone involved should feel that change is critical to organisational growth, and</w:t>
      </w:r>
      <w:r w:rsidR="009E1427" w:rsidRPr="00B5356E">
        <w:rPr>
          <w:lang w:val="en"/>
        </w:rPr>
        <w:t xml:space="preserve"> that</w:t>
      </w:r>
      <w:r w:rsidRPr="00B5356E">
        <w:rPr>
          <w:lang w:val="en"/>
        </w:rPr>
        <w:t xml:space="preserve"> their contribution is inevitable to </w:t>
      </w:r>
      <w:r w:rsidR="00763757">
        <w:rPr>
          <w:lang w:val="en"/>
        </w:rPr>
        <w:t>build</w:t>
      </w:r>
      <w:r w:rsidRPr="00B5356E">
        <w:rPr>
          <w:lang w:val="en"/>
        </w:rPr>
        <w:t xml:space="preserve"> the momentum of the change initiative and achieve lasting transformation. If there is no adequate motivation and readiness for change, proposed practices and policies may fail to be implemented into the organisation and its culture</w:t>
      </w:r>
      <w:r w:rsidRPr="00763757">
        <w:rPr>
          <w:vertAlign w:val="superscript"/>
          <w:lang w:val="en"/>
        </w:rPr>
        <w:footnoteReference w:id="125"/>
      </w:r>
      <w:r w:rsidRPr="00763757">
        <w:rPr>
          <w:vertAlign w:val="superscript"/>
          <w:lang w:val="en"/>
        </w:rPr>
        <w:t xml:space="preserve"> </w:t>
      </w:r>
      <w:r w:rsidR="00763757">
        <w:rPr>
          <w:lang w:val="en"/>
        </w:rPr>
        <w:t xml:space="preserve">. </w:t>
      </w:r>
      <w:r w:rsidR="007A0E06">
        <w:rPr>
          <w:lang w:val="en"/>
        </w:rPr>
        <w:t>At</w:t>
      </w:r>
      <w:r w:rsidRPr="00B5356E">
        <w:rPr>
          <w:lang w:val="en"/>
        </w:rPr>
        <w:t xml:space="preserve"> least 75% of a company’s management must “buy into” the proposed </w:t>
      </w:r>
      <w:r w:rsidR="0004176A" w:rsidRPr="00B5356E">
        <w:rPr>
          <w:lang w:val="en"/>
        </w:rPr>
        <w:t>c</w:t>
      </w:r>
      <w:r w:rsidRPr="00B5356E">
        <w:rPr>
          <w:lang w:val="en"/>
        </w:rPr>
        <w:t xml:space="preserve">hange for </w:t>
      </w:r>
      <w:r w:rsidR="0004176A" w:rsidRPr="00B5356E">
        <w:rPr>
          <w:lang w:val="en"/>
        </w:rPr>
        <w:t>the c</w:t>
      </w:r>
      <w:r w:rsidRPr="00B5356E">
        <w:rPr>
          <w:lang w:val="en"/>
        </w:rPr>
        <w:t>hange to be successful.</w:t>
      </w:r>
      <w:r w:rsidRPr="006106B3">
        <w:t xml:space="preserve"> </w:t>
      </w:r>
      <w:r w:rsidR="00763757">
        <w:t>T</w:t>
      </w:r>
      <w:r w:rsidRPr="006106B3">
        <w:t>o prepare leaders and employees for the upcoming change</w:t>
      </w:r>
      <w:r w:rsidR="00763757">
        <w:t xml:space="preserve">, </w:t>
      </w:r>
      <w:r w:rsidRPr="006106B3">
        <w:t xml:space="preserve">Kotter suggests identifying existing threats and opportunities affecting the organisation and then openly communicating about the change </w:t>
      </w:r>
      <w:r w:rsidR="00763757">
        <w:t xml:space="preserve">to demonstrate why it is </w:t>
      </w:r>
      <w:r w:rsidRPr="006106B3">
        <w:t xml:space="preserve">essential.   </w:t>
      </w:r>
    </w:p>
    <w:p w14:paraId="04AE5A3A" w14:textId="045FEC29" w:rsidR="001D13CF" w:rsidRPr="006106B3" w:rsidRDefault="001D13CF" w:rsidP="005259A9">
      <w:pPr>
        <w:pStyle w:val="Heading5"/>
        <w:spacing w:after="120"/>
      </w:pPr>
      <w:r w:rsidRPr="6D24E98B">
        <w:lastRenderedPageBreak/>
        <w:t>Build</w:t>
      </w:r>
      <w:r w:rsidR="00C626EC">
        <w:t xml:space="preserve"> a</w:t>
      </w:r>
      <w:r w:rsidRPr="6D24E98B">
        <w:t xml:space="preserve"> guiding coalition </w:t>
      </w:r>
    </w:p>
    <w:p w14:paraId="2BBC5786" w14:textId="53395959" w:rsidR="001D13CF" w:rsidRDefault="001D13CF" w:rsidP="007A0E06">
      <w:pPr>
        <w:jc w:val="both"/>
      </w:pPr>
      <w:r w:rsidRPr="006106B3">
        <w:t xml:space="preserve">The second step in Kotter’s model is </w:t>
      </w:r>
      <w:r w:rsidR="00763757">
        <w:t>to bring together</w:t>
      </w:r>
      <w:r w:rsidRPr="006106B3">
        <w:t xml:space="preserve"> a competent team with the right skills, qualifications, reputation</w:t>
      </w:r>
      <w:r w:rsidR="008504D1">
        <w:t>,</w:t>
      </w:r>
      <w:r w:rsidRPr="006106B3">
        <w:t xml:space="preserve"> connections and</w:t>
      </w:r>
      <w:r w:rsidR="00745EAD">
        <w:t xml:space="preserve"> </w:t>
      </w:r>
      <w:r w:rsidRPr="006106B3">
        <w:t>power to provide leadership to the change effort and influence internal and external stakeholders</w:t>
      </w:r>
      <w:r w:rsidR="00394A72" w:rsidRPr="006106B3">
        <w:rPr>
          <w:rStyle w:val="FootnoteReference"/>
        </w:rPr>
        <w:footnoteReference w:id="126"/>
      </w:r>
      <w:r w:rsidRPr="006106B3">
        <w:t xml:space="preserve">. </w:t>
      </w:r>
      <w:r w:rsidR="007A0E06">
        <w:t>A</w:t>
      </w:r>
      <w:r w:rsidRPr="006106B3">
        <w:t>n effective team should include</w:t>
      </w:r>
      <w:r w:rsidR="00394A72">
        <w:t>:</w:t>
      </w:r>
    </w:p>
    <w:p w14:paraId="5A259FEB" w14:textId="77777777" w:rsidR="00394A72" w:rsidRPr="006106B3" w:rsidRDefault="00394A72" w:rsidP="007A0E06">
      <w:pPr>
        <w:jc w:val="both"/>
      </w:pPr>
    </w:p>
    <w:p w14:paraId="73766AB8" w14:textId="27C5155C" w:rsidR="001D13CF" w:rsidRPr="006106B3" w:rsidRDefault="001D13CF" w:rsidP="00B6131E">
      <w:pPr>
        <w:pStyle w:val="ListParagraph"/>
        <w:numPr>
          <w:ilvl w:val="0"/>
          <w:numId w:val="40"/>
        </w:numPr>
        <w:jc w:val="both"/>
      </w:pPr>
      <w:r w:rsidRPr="006106B3">
        <w:t xml:space="preserve">The sponsor </w:t>
      </w:r>
      <w:r w:rsidR="008F200E">
        <w:t>–</w:t>
      </w:r>
      <w:r w:rsidRPr="006106B3">
        <w:t xml:space="preserve"> usually a senior executive responsible for the change initiative</w:t>
      </w:r>
    </w:p>
    <w:p w14:paraId="20E91A25" w14:textId="7A633815" w:rsidR="001D13CF" w:rsidRPr="006106B3" w:rsidRDefault="001D13CF" w:rsidP="00B6131E">
      <w:pPr>
        <w:pStyle w:val="ListParagraph"/>
        <w:numPr>
          <w:ilvl w:val="0"/>
          <w:numId w:val="40"/>
        </w:numPr>
        <w:jc w:val="both"/>
      </w:pPr>
      <w:r w:rsidRPr="006106B3">
        <w:t xml:space="preserve">Senior guiding team – members selected by the sponsor </w:t>
      </w:r>
      <w:r w:rsidR="007A0E06">
        <w:t xml:space="preserve">with </w:t>
      </w:r>
      <w:r w:rsidRPr="006106B3">
        <w:t>sufficient authority to make decisions</w:t>
      </w:r>
    </w:p>
    <w:p w14:paraId="63F4317E" w14:textId="2FE8604F" w:rsidR="008B59B2" w:rsidRDefault="001D13CF" w:rsidP="00B6131E">
      <w:pPr>
        <w:pStyle w:val="ListParagraph"/>
        <w:numPr>
          <w:ilvl w:val="0"/>
          <w:numId w:val="40"/>
        </w:numPr>
        <w:jc w:val="both"/>
      </w:pPr>
      <w:r w:rsidRPr="006106B3">
        <w:t>Field guiding team – highly credible and respected members who represent the communities in the organisation</w:t>
      </w:r>
      <w:r w:rsidR="007A0E06">
        <w:t xml:space="preserve"> with </w:t>
      </w:r>
      <w:r w:rsidRPr="006106B3">
        <w:t>a stake in the change</w:t>
      </w:r>
    </w:p>
    <w:p w14:paraId="7C0AEFBA" w14:textId="4ED13D84" w:rsidR="001D13CF" w:rsidRDefault="001D13CF" w:rsidP="00B6131E">
      <w:pPr>
        <w:pStyle w:val="ListParagraph"/>
        <w:numPr>
          <w:ilvl w:val="0"/>
          <w:numId w:val="40"/>
        </w:numPr>
        <w:jc w:val="both"/>
      </w:pPr>
      <w:r w:rsidRPr="006106B3">
        <w:t xml:space="preserve">Change teams </w:t>
      </w:r>
      <w:r w:rsidR="008F200E">
        <w:t>–</w:t>
      </w:r>
      <w:r w:rsidRPr="006106B3">
        <w:t xml:space="preserve"> groups of managers and supervisors responsib</w:t>
      </w:r>
      <w:r w:rsidR="007A0E06">
        <w:t xml:space="preserve">le for </w:t>
      </w:r>
      <w:r w:rsidRPr="006106B3">
        <w:t>design</w:t>
      </w:r>
      <w:r w:rsidR="007A0E06">
        <w:t xml:space="preserve">ing </w:t>
      </w:r>
      <w:r w:rsidRPr="006106B3">
        <w:t xml:space="preserve">and </w:t>
      </w:r>
      <w:r w:rsidR="007A0E06">
        <w:t xml:space="preserve">deploying </w:t>
      </w:r>
      <w:r w:rsidRPr="006106B3">
        <w:t>the change.</w:t>
      </w:r>
    </w:p>
    <w:p w14:paraId="61236F35" w14:textId="77777777" w:rsidR="007A0E06" w:rsidRDefault="007A0E06" w:rsidP="007A0E06">
      <w:pPr>
        <w:pStyle w:val="ListParagraph"/>
        <w:jc w:val="both"/>
      </w:pPr>
    </w:p>
    <w:p w14:paraId="227315A6" w14:textId="6319C709" w:rsidR="00A439FA" w:rsidRDefault="00B62F58" w:rsidP="007A0E06">
      <w:pPr>
        <w:jc w:val="both"/>
      </w:pPr>
      <w:r>
        <w:t>On</w:t>
      </w:r>
      <w:r w:rsidR="001D13CF" w:rsidRPr="006106B3">
        <w:t>ce the team is</w:t>
      </w:r>
      <w:r w:rsidR="007A0E06">
        <w:t xml:space="preserve"> established</w:t>
      </w:r>
      <w:r w:rsidR="001D13CF" w:rsidRPr="006106B3">
        <w:t xml:space="preserve">, organisations must focus on setting goals and creating an environment of trust and commitment. VPS entities can develop </w:t>
      </w:r>
      <w:r w:rsidR="00D927A4">
        <w:t>“</w:t>
      </w:r>
      <w:r w:rsidR="001D13CF" w:rsidRPr="006106B3">
        <w:t>a guiding coalition</w:t>
      </w:r>
      <w:r w:rsidR="00D927A4">
        <w:t>”</w:t>
      </w:r>
      <w:r w:rsidR="001D13CF" w:rsidRPr="006106B3">
        <w:t xml:space="preserve"> to create a transparent process for measuring success, decision</w:t>
      </w:r>
      <w:r w:rsidR="007A0E06">
        <w:t>-</w:t>
      </w:r>
      <w:r w:rsidR="001D13CF" w:rsidRPr="006106B3">
        <w:t>making, tracking issues, resolving conflicts and communicating mission and purpose</w:t>
      </w:r>
      <w:r w:rsidR="007A0E06">
        <w:t>.</w:t>
      </w:r>
    </w:p>
    <w:p w14:paraId="5E79ABB4" w14:textId="77777777" w:rsidR="00325227" w:rsidRPr="006106B3" w:rsidRDefault="00325227" w:rsidP="007C4048"/>
    <w:p w14:paraId="539BD6DD" w14:textId="5B6841C9" w:rsidR="001D13CF" w:rsidRPr="006106B3" w:rsidRDefault="00C626EC" w:rsidP="005259A9">
      <w:pPr>
        <w:pStyle w:val="Heading5"/>
        <w:spacing w:after="120"/>
      </w:pPr>
      <w:r>
        <w:t>Form a strategic</w:t>
      </w:r>
      <w:r w:rsidR="001D13CF" w:rsidRPr="6D24E98B">
        <w:t xml:space="preserve"> vision and </w:t>
      </w:r>
      <w:r>
        <w:t xml:space="preserve">initiatives </w:t>
      </w:r>
    </w:p>
    <w:p w14:paraId="2B1B8DB8" w14:textId="77777777" w:rsidR="001D13CF" w:rsidRPr="007A7522" w:rsidRDefault="001D13CF" w:rsidP="009F23E7">
      <w:pPr>
        <w:jc w:val="both"/>
      </w:pPr>
      <w:r w:rsidRPr="006106B3">
        <w:t>Step three of the model is to create a clear vision and strategy for change by determining the core values central for realising the proposed change. It helps create a picture of the organisation’s future once the change is implemented. The main aim is to create a realistic vision to direct the initiative and develop effective strategies to help the team achieve it</w:t>
      </w:r>
      <w:r w:rsidRPr="007A7522">
        <w:t>.</w:t>
      </w:r>
    </w:p>
    <w:p w14:paraId="52D4D436" w14:textId="77777777" w:rsidR="00F25303" w:rsidRPr="006106B3" w:rsidRDefault="00F25303" w:rsidP="009F23E7">
      <w:pPr>
        <w:jc w:val="both"/>
        <w:rPr>
          <w:shd w:val="clear" w:color="auto" w:fill="FFFFFF"/>
        </w:rPr>
      </w:pPr>
    </w:p>
    <w:p w14:paraId="5B189A84" w14:textId="172A6239" w:rsidR="001D13CF" w:rsidRDefault="001D13CF" w:rsidP="009F23E7">
      <w:pPr>
        <w:jc w:val="both"/>
        <w:rPr>
          <w:shd w:val="clear" w:color="auto" w:fill="FFFFFF"/>
        </w:rPr>
      </w:pPr>
      <w:r w:rsidRPr="006106B3">
        <w:rPr>
          <w:shd w:val="clear" w:color="auto" w:fill="FFFFFF"/>
        </w:rPr>
        <w:t>Organisations can achieve change successfully by inspiring and guiding team actions and decisions with the right vision. VPS entities should set a clear and appealing vision t</w:t>
      </w:r>
      <w:r w:rsidR="001C6FE6">
        <w:rPr>
          <w:shd w:val="clear" w:color="auto" w:fill="FFFFFF"/>
        </w:rPr>
        <w:t>o</w:t>
      </w:r>
      <w:r w:rsidRPr="006106B3">
        <w:rPr>
          <w:shd w:val="clear" w:color="auto" w:fill="FFFFFF"/>
        </w:rPr>
        <w:t xml:space="preserve"> help</w:t>
      </w:r>
      <w:r w:rsidR="00D72902">
        <w:rPr>
          <w:shd w:val="clear" w:color="auto" w:fill="FFFFFF"/>
        </w:rPr>
        <w:t xml:space="preserve"> </w:t>
      </w:r>
      <w:r w:rsidRPr="006106B3">
        <w:rPr>
          <w:shd w:val="clear" w:color="auto" w:fill="FFFFFF"/>
        </w:rPr>
        <w:t xml:space="preserve">align values central to the organisation with the change initiative. At this stage, organisations </w:t>
      </w:r>
      <w:r w:rsidR="003726BA">
        <w:rPr>
          <w:shd w:val="clear" w:color="auto" w:fill="FFFFFF"/>
        </w:rPr>
        <w:t>need to a</w:t>
      </w:r>
      <w:r w:rsidRPr="006106B3">
        <w:rPr>
          <w:shd w:val="clear" w:color="auto" w:fill="FFFFFF"/>
        </w:rPr>
        <w:t xml:space="preserve">lso define clear and realistic targets and metrics to measure success </w:t>
      </w:r>
      <w:r w:rsidR="000B7722">
        <w:rPr>
          <w:shd w:val="clear" w:color="auto" w:fill="FFFFFF"/>
        </w:rPr>
        <w:t>aligned with their vision</w:t>
      </w:r>
      <w:r w:rsidR="009266DB">
        <w:rPr>
          <w:shd w:val="clear" w:color="auto" w:fill="FFFFFF"/>
        </w:rPr>
        <w:t xml:space="preserve">. </w:t>
      </w:r>
    </w:p>
    <w:p w14:paraId="27061C2E" w14:textId="77777777" w:rsidR="00567EBE" w:rsidRPr="006106B3" w:rsidRDefault="00567EBE" w:rsidP="007C4048">
      <w:pPr>
        <w:rPr>
          <w:shd w:val="clear" w:color="auto" w:fill="FFFFFF"/>
        </w:rPr>
      </w:pPr>
    </w:p>
    <w:p w14:paraId="68163491" w14:textId="4380B8DC" w:rsidR="001D13CF" w:rsidRDefault="00567EBE" w:rsidP="005259A9">
      <w:pPr>
        <w:pStyle w:val="Heading5"/>
        <w:spacing w:after="120"/>
      </w:pPr>
      <w:r>
        <w:t>C</w:t>
      </w:r>
      <w:r w:rsidR="001D13CF" w:rsidRPr="6D24E98B">
        <w:t>ommunicat</w:t>
      </w:r>
      <w:r w:rsidR="00C626EC">
        <w:t xml:space="preserve">e </w:t>
      </w:r>
      <w:r w:rsidR="001D13CF" w:rsidRPr="6D24E98B">
        <w:t>the vision</w:t>
      </w:r>
    </w:p>
    <w:p w14:paraId="16A655ED" w14:textId="060877B4" w:rsidR="00C55279" w:rsidRPr="007C4048" w:rsidRDefault="00925104" w:rsidP="005259A9">
      <w:pPr>
        <w:jc w:val="both"/>
        <w:rPr>
          <w:rStyle w:val="BookTitle"/>
        </w:rPr>
      </w:pPr>
      <w:r w:rsidRPr="007C4048">
        <w:rPr>
          <w:rStyle w:val="BookTitle"/>
        </w:rPr>
        <w:t>O</w:t>
      </w:r>
      <w:r w:rsidR="001D13CF" w:rsidRPr="007C4048">
        <w:rPr>
          <w:rStyle w:val="BookTitle"/>
        </w:rPr>
        <w:t xml:space="preserve">rganisations </w:t>
      </w:r>
      <w:r w:rsidRPr="007C4048">
        <w:rPr>
          <w:rStyle w:val="BookTitle"/>
        </w:rPr>
        <w:t>must</w:t>
      </w:r>
      <w:r w:rsidR="001D13CF" w:rsidRPr="007C4048">
        <w:rPr>
          <w:rStyle w:val="BookTitle"/>
        </w:rPr>
        <w:t xml:space="preserve"> communicate that vision to leverage acceptance and support from the rest of the organisation. The goal here is to capture the hearts and minds of employees</w:t>
      </w:r>
      <w:r w:rsidR="009F23E7">
        <w:rPr>
          <w:rStyle w:val="BookTitle"/>
        </w:rPr>
        <w:t xml:space="preserve"> and to instil the belief that </w:t>
      </w:r>
      <w:r w:rsidR="001D13CF" w:rsidRPr="007C4048">
        <w:rPr>
          <w:rStyle w:val="BookTitle"/>
        </w:rPr>
        <w:t>the benefits</w:t>
      </w:r>
      <w:r w:rsidR="009F23E7">
        <w:rPr>
          <w:rStyle w:val="BookTitle"/>
        </w:rPr>
        <w:t xml:space="preserve"> of change</w:t>
      </w:r>
      <w:r w:rsidR="00D04668" w:rsidRPr="007C4048">
        <w:rPr>
          <w:rStyle w:val="BookTitle"/>
        </w:rPr>
        <w:t xml:space="preserve"> are</w:t>
      </w:r>
      <w:r w:rsidR="001D13CF" w:rsidRPr="007C4048">
        <w:rPr>
          <w:rStyle w:val="BookTitle"/>
        </w:rPr>
        <w:t xml:space="preserve"> </w:t>
      </w:r>
      <w:r w:rsidR="001C1DF0" w:rsidRPr="007C4048">
        <w:rPr>
          <w:rStyle w:val="BookTitle"/>
        </w:rPr>
        <w:t>in the best interests</w:t>
      </w:r>
      <w:r w:rsidR="001D13CF" w:rsidRPr="007C4048">
        <w:rPr>
          <w:rStyle w:val="BookTitle"/>
        </w:rPr>
        <w:t xml:space="preserve"> of the organisation and themselves. </w:t>
      </w:r>
      <w:r w:rsidR="009838D2" w:rsidRPr="007C4048">
        <w:rPr>
          <w:rStyle w:val="BookTitle"/>
        </w:rPr>
        <w:t>D</w:t>
      </w:r>
      <w:r w:rsidR="001D13CF" w:rsidRPr="007C4048">
        <w:rPr>
          <w:rStyle w:val="BookTitle"/>
        </w:rPr>
        <w:t xml:space="preserve">eveloping a solid communication strategy </w:t>
      </w:r>
      <w:r w:rsidR="00893429" w:rsidRPr="007C4048">
        <w:rPr>
          <w:rStyle w:val="BookTitle"/>
        </w:rPr>
        <w:t xml:space="preserve">and </w:t>
      </w:r>
      <w:r w:rsidR="001D13CF" w:rsidRPr="007C4048">
        <w:rPr>
          <w:rStyle w:val="BookTitle"/>
        </w:rPr>
        <w:t>communicating the vision and strategy frequently</w:t>
      </w:r>
      <w:r w:rsidR="00944BEE" w:rsidRPr="007C4048">
        <w:rPr>
          <w:rStyle w:val="BookTitle"/>
        </w:rPr>
        <w:t xml:space="preserve"> is critical to ensure </w:t>
      </w:r>
      <w:r w:rsidR="001D13CF" w:rsidRPr="007C4048">
        <w:rPr>
          <w:rStyle w:val="BookTitle"/>
        </w:rPr>
        <w:t>that employees incorporate it in daily decision</w:t>
      </w:r>
      <w:r w:rsidR="009F23E7">
        <w:rPr>
          <w:rStyle w:val="BookTitle"/>
        </w:rPr>
        <w:t>-</w:t>
      </w:r>
      <w:r w:rsidR="001D13CF" w:rsidRPr="007C4048">
        <w:rPr>
          <w:rStyle w:val="BookTitle"/>
        </w:rPr>
        <w:t>making</w:t>
      </w:r>
      <w:r w:rsidR="009F23E7">
        <w:rPr>
          <w:rStyle w:val="BookTitle"/>
        </w:rPr>
        <w:t xml:space="preserve"> and</w:t>
      </w:r>
      <w:r w:rsidR="001D13CF" w:rsidRPr="007C4048">
        <w:rPr>
          <w:rStyle w:val="BookTitle"/>
        </w:rPr>
        <w:t xml:space="preserve"> problem</w:t>
      </w:r>
      <w:r w:rsidR="009F23E7">
        <w:rPr>
          <w:rStyle w:val="BookTitle"/>
        </w:rPr>
        <w:t>-</w:t>
      </w:r>
      <w:r w:rsidR="001D13CF" w:rsidRPr="007C4048">
        <w:rPr>
          <w:rStyle w:val="BookTitle"/>
        </w:rPr>
        <w:t>solving.  Staff engagement is key to obtaining unanimous support</w:t>
      </w:r>
      <w:r w:rsidR="009F23E7">
        <w:rPr>
          <w:rStyle w:val="BookTitle"/>
        </w:rPr>
        <w:t xml:space="preserve"> and to</w:t>
      </w:r>
      <w:r w:rsidR="00C55279" w:rsidRPr="007C4048">
        <w:rPr>
          <w:rStyle w:val="BookTitle"/>
        </w:rPr>
        <w:t xml:space="preserve"> </w:t>
      </w:r>
      <w:r w:rsidR="00A001F2" w:rsidRPr="007C4048">
        <w:rPr>
          <w:rStyle w:val="BookTitle"/>
        </w:rPr>
        <w:t>minimise pushbacks and resistance</w:t>
      </w:r>
      <w:r w:rsidR="001D13CF" w:rsidRPr="007C4048">
        <w:rPr>
          <w:rStyle w:val="BookTitle"/>
        </w:rPr>
        <w:t xml:space="preserve">. It can also lay the groundwork for a safe and inclusive environment </w:t>
      </w:r>
      <w:r w:rsidR="009F23E7">
        <w:rPr>
          <w:rStyle w:val="BookTitle"/>
        </w:rPr>
        <w:t xml:space="preserve"> with p</w:t>
      </w:r>
      <w:r w:rsidR="00C55279" w:rsidRPr="007C4048">
        <w:rPr>
          <w:rStyle w:val="BookTitle"/>
        </w:rPr>
        <w:t>roper feedback mechanisms</w:t>
      </w:r>
      <w:r w:rsidR="009F23E7">
        <w:rPr>
          <w:rStyle w:val="BookTitle"/>
        </w:rPr>
        <w:t xml:space="preserve"> established to </w:t>
      </w:r>
      <w:r w:rsidR="00C55279" w:rsidRPr="007C4048">
        <w:rPr>
          <w:rStyle w:val="BookTitle"/>
        </w:rPr>
        <w:t>address employees’ concerns openly, transparently and honestly.</w:t>
      </w:r>
    </w:p>
    <w:p w14:paraId="3546EAF5" w14:textId="33939056" w:rsidR="001D13CF" w:rsidRPr="007C4048" w:rsidRDefault="00C626EC" w:rsidP="005259A9">
      <w:pPr>
        <w:pStyle w:val="Heading5"/>
        <w:spacing w:after="120"/>
        <w:jc w:val="both"/>
        <w:rPr>
          <w:rStyle w:val="BookTitle"/>
        </w:rPr>
      </w:pPr>
      <w:r>
        <w:lastRenderedPageBreak/>
        <w:t>Enable action by removing barriers</w:t>
      </w:r>
    </w:p>
    <w:p w14:paraId="1C772039" w14:textId="6B5CD217" w:rsidR="001D13CF" w:rsidRDefault="002478F8" w:rsidP="005259A9">
      <w:pPr>
        <w:jc w:val="both"/>
        <w:rPr>
          <w:rStyle w:val="BookTitle"/>
        </w:rPr>
      </w:pPr>
      <w:r w:rsidRPr="007C4048">
        <w:rPr>
          <w:rStyle w:val="BookTitle"/>
        </w:rPr>
        <w:t>O</w:t>
      </w:r>
      <w:r w:rsidR="001D13CF" w:rsidRPr="007C4048">
        <w:rPr>
          <w:rStyle w:val="BookTitle"/>
        </w:rPr>
        <w:t>bstacles are common and frequently occur during change. The</w:t>
      </w:r>
      <w:r w:rsidR="009F23E7">
        <w:rPr>
          <w:rStyle w:val="BookTitle"/>
        </w:rPr>
        <w:t xml:space="preserve">se are caused by </w:t>
      </w:r>
      <w:r w:rsidR="001D13CF" w:rsidRPr="007C4048">
        <w:rPr>
          <w:rStyle w:val="BookTitle"/>
        </w:rPr>
        <w:t xml:space="preserve">insufficient processes, resistance to change, </w:t>
      </w:r>
      <w:r w:rsidR="009F23E7">
        <w:rPr>
          <w:rStyle w:val="BookTitle"/>
        </w:rPr>
        <w:t xml:space="preserve">existing </w:t>
      </w:r>
      <w:r w:rsidR="001D13CF" w:rsidRPr="007C4048">
        <w:rPr>
          <w:rStyle w:val="BookTitle"/>
        </w:rPr>
        <w:t>organisational policies and structure, etc</w:t>
      </w:r>
      <w:r w:rsidR="001D13CF" w:rsidRPr="007C4048">
        <w:rPr>
          <w:rStyle w:val="BookTitle"/>
          <w:vertAlign w:val="superscript"/>
        </w:rPr>
        <w:footnoteReference w:id="127"/>
      </w:r>
      <w:r w:rsidR="00394A72">
        <w:rPr>
          <w:rStyle w:val="BookTitle"/>
        </w:rPr>
        <w:t xml:space="preserve">. </w:t>
      </w:r>
      <w:r w:rsidR="004E1AAD" w:rsidRPr="007C4048">
        <w:rPr>
          <w:rStyle w:val="BookTitle"/>
        </w:rPr>
        <w:t>Employees</w:t>
      </w:r>
      <w:r w:rsidRPr="007C4048">
        <w:rPr>
          <w:rStyle w:val="BookTitle"/>
        </w:rPr>
        <w:t xml:space="preserve"> may be confronted with positions that are at odds with their initial perspective and often experience conflict with new and unknown practices</w:t>
      </w:r>
      <w:r w:rsidR="009F23E7">
        <w:rPr>
          <w:rStyle w:val="BookTitle"/>
        </w:rPr>
        <w:t>.</w:t>
      </w:r>
      <w:r w:rsidR="00781657">
        <w:rPr>
          <w:rStyle w:val="BookTitle"/>
        </w:rPr>
        <w:t xml:space="preserve"> </w:t>
      </w:r>
      <w:r w:rsidR="001D13CF" w:rsidRPr="007C4048">
        <w:rPr>
          <w:rStyle w:val="BookTitle"/>
        </w:rPr>
        <w:t xml:space="preserve">Kotter </w:t>
      </w:r>
      <w:r w:rsidR="00781657">
        <w:rPr>
          <w:rStyle w:val="BookTitle"/>
        </w:rPr>
        <w:t xml:space="preserve">recommends that </w:t>
      </w:r>
      <w:r w:rsidR="001D13CF" w:rsidRPr="007C4048">
        <w:rPr>
          <w:rStyle w:val="BookTitle"/>
        </w:rPr>
        <w:t>the guiding coalition and the senior management focus on removing obstacles that block the organisation’s path to achieving the change vision</w:t>
      </w:r>
      <w:r w:rsidR="001D13CF" w:rsidRPr="007C4048">
        <w:rPr>
          <w:rStyle w:val="BookTitle"/>
          <w:vertAlign w:val="superscript"/>
        </w:rPr>
        <w:footnoteReference w:id="128"/>
      </w:r>
      <w:r w:rsidR="00781657">
        <w:rPr>
          <w:rStyle w:val="BookTitle"/>
        </w:rPr>
        <w:t>.</w:t>
      </w:r>
    </w:p>
    <w:p w14:paraId="7A7163BF" w14:textId="77777777" w:rsidR="00781657" w:rsidRDefault="00781657" w:rsidP="005259A9">
      <w:pPr>
        <w:pStyle w:val="Heading5"/>
        <w:jc w:val="both"/>
      </w:pPr>
      <w:bookmarkStart w:id="54" w:name="_Toc88223276"/>
    </w:p>
    <w:p w14:paraId="45610029" w14:textId="28893315" w:rsidR="001D13CF" w:rsidRPr="007C4048" w:rsidRDefault="00C626EC" w:rsidP="005259A9">
      <w:pPr>
        <w:pStyle w:val="Heading5"/>
        <w:spacing w:after="120"/>
        <w:jc w:val="both"/>
      </w:pPr>
      <w:r>
        <w:t>Generate short</w:t>
      </w:r>
      <w:r w:rsidR="001D13CF" w:rsidRPr="007C4048">
        <w:t xml:space="preserve">-term wins </w:t>
      </w:r>
    </w:p>
    <w:p w14:paraId="33D856F9" w14:textId="62F4B01E" w:rsidR="005259A9" w:rsidRDefault="00781657" w:rsidP="005259A9">
      <w:pPr>
        <w:jc w:val="both"/>
      </w:pPr>
      <w:r>
        <w:rPr>
          <w:shd w:val="clear" w:color="auto" w:fill="FFFFFF"/>
        </w:rPr>
        <w:t>Achieving</w:t>
      </w:r>
      <w:r w:rsidR="001D13CF" w:rsidRPr="006106B3">
        <w:t xml:space="preserve"> the</w:t>
      </w:r>
      <w:r w:rsidR="00473073">
        <w:t xml:space="preserve"> </w:t>
      </w:r>
      <w:r w:rsidR="00CD3280">
        <w:t xml:space="preserve">intended </w:t>
      </w:r>
      <w:r w:rsidR="001D13CF" w:rsidRPr="006106B3">
        <w:t xml:space="preserve">result </w:t>
      </w:r>
      <w:r w:rsidR="00EA5420">
        <w:t>and</w:t>
      </w:r>
      <w:r w:rsidR="001D13CF" w:rsidRPr="006106B3">
        <w:t xml:space="preserve"> the actual transformation of any change initiative take</w:t>
      </w:r>
      <w:r>
        <w:t xml:space="preserve">s </w:t>
      </w:r>
      <w:r w:rsidR="001D13CF" w:rsidRPr="006106B3">
        <w:t xml:space="preserve">time. </w:t>
      </w:r>
      <w:r w:rsidR="00AE5F53">
        <w:t>C</w:t>
      </w:r>
      <w:r w:rsidR="001D13CF" w:rsidRPr="006106B3">
        <w:t xml:space="preserve">ontinuing </w:t>
      </w:r>
      <w:r w:rsidR="00AE5F53">
        <w:t xml:space="preserve">to drive </w:t>
      </w:r>
      <w:r w:rsidR="001D13CF" w:rsidRPr="006106B3">
        <w:t xml:space="preserve">change with no visible victories may discourage employees and </w:t>
      </w:r>
      <w:r w:rsidR="00CD5CD8">
        <w:t>disrupt</w:t>
      </w:r>
      <w:r w:rsidR="001D13CF" w:rsidRPr="006106B3">
        <w:t xml:space="preserve"> the momentum. It is important to set short term targets and goals </w:t>
      </w:r>
      <w:r w:rsidR="00DF7A1B">
        <w:t xml:space="preserve">and </w:t>
      </w:r>
      <w:r w:rsidR="001D13CF" w:rsidRPr="006106B3">
        <w:t xml:space="preserve">celebrate small wins to keep the momentum going. </w:t>
      </w:r>
      <w:r w:rsidR="00E95D06">
        <w:t>T</w:t>
      </w:r>
      <w:r w:rsidR="001D13CF" w:rsidRPr="006106B3">
        <w:t xml:space="preserve">he change process </w:t>
      </w:r>
      <w:r w:rsidR="00D74B8E">
        <w:t xml:space="preserve">needs to be designed to make </w:t>
      </w:r>
      <w:r w:rsidR="001D13CF" w:rsidRPr="006106B3">
        <w:t>incremental shifts with continuous evaluations and review processes. Th</w:t>
      </w:r>
      <w:r w:rsidR="00C466DB">
        <w:t>is</w:t>
      </w:r>
      <w:r w:rsidR="00C72B69">
        <w:t xml:space="preserve"> </w:t>
      </w:r>
      <w:r w:rsidR="001978E9">
        <w:t xml:space="preserve">incremental </w:t>
      </w:r>
      <w:r w:rsidR="00C72B69">
        <w:t>pr</w:t>
      </w:r>
      <w:r w:rsidR="00E01ECE">
        <w:t>ocess</w:t>
      </w:r>
      <w:r w:rsidR="00ED02E8">
        <w:t xml:space="preserve"> </w:t>
      </w:r>
      <w:r w:rsidR="001D13CF" w:rsidRPr="006106B3">
        <w:t xml:space="preserve">is based on the Japanese concept of “kaizen”, </w:t>
      </w:r>
      <w:r w:rsidR="00025637">
        <w:t xml:space="preserve">defined </w:t>
      </w:r>
      <w:r w:rsidR="00295845">
        <w:t xml:space="preserve">as </w:t>
      </w:r>
      <w:r w:rsidR="001D13CF" w:rsidRPr="006106B3">
        <w:t>continuous, incremental improvement</w:t>
      </w:r>
      <w:r w:rsidR="001D13CF" w:rsidRPr="006106B3">
        <w:rPr>
          <w:rStyle w:val="FootnoteReference"/>
          <w:rFonts w:ascii="Calibri" w:hAnsi="Calibri"/>
        </w:rPr>
        <w:footnoteReference w:id="129"/>
      </w:r>
      <w:r w:rsidR="00C626EC">
        <w:t>.</w:t>
      </w:r>
      <w:r>
        <w:t xml:space="preserve"> I</w:t>
      </w:r>
      <w:r w:rsidR="001D13CF" w:rsidRPr="006106B3">
        <w:t xml:space="preserve">ncremental changes </w:t>
      </w:r>
      <w:r w:rsidR="006C0043">
        <w:t>compound</w:t>
      </w:r>
      <w:r w:rsidR="001D13CF" w:rsidRPr="006106B3">
        <w:t xml:space="preserve"> over time to produce substantial long-term change without </w:t>
      </w:r>
      <w:r w:rsidR="00B86611">
        <w:t xml:space="preserve">requiring </w:t>
      </w:r>
      <w:r w:rsidR="001D13CF" w:rsidRPr="006106B3">
        <w:t>radical innovation.</w:t>
      </w:r>
    </w:p>
    <w:p w14:paraId="58008E93" w14:textId="2A44FE31" w:rsidR="001D13CF" w:rsidRDefault="001D13CF" w:rsidP="005259A9">
      <w:pPr>
        <w:jc w:val="both"/>
      </w:pPr>
      <w:r w:rsidRPr="006106B3">
        <w:t xml:space="preserve"> </w:t>
      </w:r>
    </w:p>
    <w:p w14:paraId="286A6F73" w14:textId="7B4EACD1" w:rsidR="001D13CF" w:rsidRPr="006106B3" w:rsidRDefault="00C626EC" w:rsidP="005259A9">
      <w:pPr>
        <w:pStyle w:val="Heading5"/>
        <w:spacing w:after="120"/>
        <w:jc w:val="both"/>
      </w:pPr>
      <w:r>
        <w:t xml:space="preserve">Sustain acceleration </w:t>
      </w:r>
    </w:p>
    <w:p w14:paraId="164264A6" w14:textId="2435547A" w:rsidR="001D13CF" w:rsidRDefault="001D13CF" w:rsidP="005259A9">
      <w:pPr>
        <w:jc w:val="both"/>
        <w:rPr>
          <w:rFonts w:eastAsia="Times New Roman"/>
        </w:rPr>
      </w:pPr>
      <w:r w:rsidRPr="006106B3">
        <w:rPr>
          <w:shd w:val="clear" w:color="auto" w:fill="FFFFFF"/>
        </w:rPr>
        <w:t>After every win, organisations must evaluate and identify what actions and initiatives worked and what did not</w:t>
      </w:r>
      <w:r w:rsidR="00AB3CB1">
        <w:rPr>
          <w:shd w:val="clear" w:color="auto" w:fill="FFFFFF"/>
        </w:rPr>
        <w:t>,</w:t>
      </w:r>
      <w:r w:rsidRPr="006106B3">
        <w:rPr>
          <w:shd w:val="clear" w:color="auto" w:fill="FFFFFF"/>
        </w:rPr>
        <w:t xml:space="preserve"> to</w:t>
      </w:r>
      <w:r w:rsidR="00C626EC">
        <w:rPr>
          <w:shd w:val="clear" w:color="auto" w:fill="FFFFFF"/>
        </w:rPr>
        <w:t xml:space="preserve"> build on the </w:t>
      </w:r>
      <w:r w:rsidRPr="006106B3">
        <w:rPr>
          <w:shd w:val="clear" w:color="auto" w:fill="FFFFFF"/>
        </w:rPr>
        <w:t xml:space="preserve">momentum of change. </w:t>
      </w:r>
      <w:r w:rsidR="00C626EC">
        <w:rPr>
          <w:shd w:val="clear" w:color="auto" w:fill="FFFFFF"/>
        </w:rPr>
        <w:t xml:space="preserve">This step helps to </w:t>
      </w:r>
      <w:r w:rsidRPr="006106B3">
        <w:rPr>
          <w:rFonts w:eastAsia="Times New Roman"/>
        </w:rPr>
        <w:t>identify and remove unnecessary processes and inter-dependencies</w:t>
      </w:r>
      <w:r w:rsidR="008979EF">
        <w:rPr>
          <w:rFonts w:eastAsia="Times New Roman"/>
        </w:rPr>
        <w:t>,</w:t>
      </w:r>
      <w:r w:rsidR="00E62041">
        <w:rPr>
          <w:rFonts w:eastAsia="Times New Roman"/>
        </w:rPr>
        <w:t xml:space="preserve"> </w:t>
      </w:r>
      <w:r w:rsidR="008979EF">
        <w:rPr>
          <w:rFonts w:eastAsia="Times New Roman"/>
        </w:rPr>
        <w:t>facilitating</w:t>
      </w:r>
      <w:r w:rsidRPr="006106B3">
        <w:rPr>
          <w:rFonts w:eastAsia="Times New Roman"/>
        </w:rPr>
        <w:t xml:space="preserve"> </w:t>
      </w:r>
      <w:r w:rsidR="00FA2784">
        <w:rPr>
          <w:rFonts w:eastAsia="Times New Roman"/>
        </w:rPr>
        <w:t>s</w:t>
      </w:r>
      <w:r w:rsidRPr="006106B3">
        <w:rPr>
          <w:rFonts w:eastAsia="Times New Roman"/>
        </w:rPr>
        <w:t>uccessful</w:t>
      </w:r>
      <w:r w:rsidR="00FA2784">
        <w:rPr>
          <w:rFonts w:eastAsia="Times New Roman"/>
        </w:rPr>
        <w:t xml:space="preserve"> transformation</w:t>
      </w:r>
      <w:r w:rsidRPr="006106B3">
        <w:rPr>
          <w:rFonts w:eastAsia="Times New Roman"/>
        </w:rPr>
        <w:t xml:space="preserve"> </w:t>
      </w:r>
      <w:r w:rsidR="00A26892">
        <w:rPr>
          <w:rFonts w:eastAsia="Times New Roman"/>
        </w:rPr>
        <w:t xml:space="preserve">to </w:t>
      </w:r>
      <w:r w:rsidRPr="006106B3">
        <w:rPr>
          <w:rFonts w:eastAsia="Times New Roman"/>
        </w:rPr>
        <w:t xml:space="preserve">deliver benefits to the targeted population and the whole organisation. </w:t>
      </w:r>
    </w:p>
    <w:p w14:paraId="2CF697C6" w14:textId="77777777" w:rsidR="005560B5" w:rsidRPr="006106B3" w:rsidRDefault="005560B5" w:rsidP="005259A9">
      <w:pPr>
        <w:jc w:val="both"/>
        <w:rPr>
          <w:rFonts w:eastAsia="Times New Roman"/>
        </w:rPr>
      </w:pPr>
    </w:p>
    <w:p w14:paraId="0C1BEDEE" w14:textId="150C607F" w:rsidR="001D13CF" w:rsidRPr="007C4048" w:rsidRDefault="00C626EC" w:rsidP="005259A9">
      <w:pPr>
        <w:pStyle w:val="Heading5"/>
        <w:spacing w:after="120"/>
        <w:jc w:val="both"/>
        <w:rPr>
          <w:color w:val="243F60" w:themeColor="accent1" w:themeShade="7F"/>
        </w:rPr>
      </w:pPr>
      <w:r>
        <w:t xml:space="preserve">Institute change </w:t>
      </w:r>
    </w:p>
    <w:p w14:paraId="1AA21BF1" w14:textId="4C31DBA7" w:rsidR="001D13CF" w:rsidRDefault="001D13CF" w:rsidP="005259A9">
      <w:pPr>
        <w:jc w:val="both"/>
        <w:rPr>
          <w:shd w:val="clear" w:color="auto" w:fill="FFFFFF"/>
        </w:rPr>
      </w:pPr>
      <w:r w:rsidRPr="006106B3">
        <w:t xml:space="preserve">Lastly, Kotter </w:t>
      </w:r>
      <w:r w:rsidR="005560B5">
        <w:t xml:space="preserve">recommends that </w:t>
      </w:r>
      <w:r w:rsidRPr="006106B3">
        <w:t xml:space="preserve">the change </w:t>
      </w:r>
      <w:r w:rsidR="005560B5">
        <w:t xml:space="preserve">is anchored </w:t>
      </w:r>
      <w:r w:rsidRPr="006106B3">
        <w:t>in organisation</w:t>
      </w:r>
      <w:r w:rsidR="005560B5">
        <w:t>al</w:t>
      </w:r>
      <w:r w:rsidRPr="006106B3">
        <w:t xml:space="preserve"> culture</w:t>
      </w:r>
      <w:r w:rsidR="005560B5">
        <w:t xml:space="preserve">. The change </w:t>
      </w:r>
      <w:r w:rsidRPr="006106B3">
        <w:t xml:space="preserve">should no longer be a separate activity but embedded in </w:t>
      </w:r>
      <w:r w:rsidR="005560B5">
        <w:t>organisational structure and systems, e.g., embedding new norms and values in recruitment and promotion processes.</w:t>
      </w:r>
      <w:r w:rsidRPr="006106B3">
        <w:rPr>
          <w:shd w:val="clear" w:color="auto" w:fill="FFFFFF"/>
        </w:rPr>
        <w:t xml:space="preserve"> </w:t>
      </w:r>
      <w:r w:rsidR="00312CAD">
        <w:rPr>
          <w:shd w:val="clear" w:color="auto" w:fill="FFFFFF"/>
        </w:rPr>
        <w:t>E</w:t>
      </w:r>
      <w:r w:rsidRPr="006106B3">
        <w:rPr>
          <w:shd w:val="clear" w:color="auto" w:fill="FFFFFF"/>
        </w:rPr>
        <w:t xml:space="preserve">ntities </w:t>
      </w:r>
      <w:r w:rsidR="00312CAD">
        <w:rPr>
          <w:shd w:val="clear" w:color="auto" w:fill="FFFFFF"/>
        </w:rPr>
        <w:t>can</w:t>
      </w:r>
      <w:r w:rsidRPr="006106B3">
        <w:rPr>
          <w:shd w:val="clear" w:color="auto" w:fill="FFFFFF"/>
        </w:rPr>
        <w:t xml:space="preserve"> i</w:t>
      </w:r>
      <w:r w:rsidR="005560B5">
        <w:rPr>
          <w:shd w:val="clear" w:color="auto" w:fill="FFFFFF"/>
        </w:rPr>
        <w:t xml:space="preserve">ncrease the likelihood of </w:t>
      </w:r>
      <w:r w:rsidR="00C31475">
        <w:rPr>
          <w:shd w:val="clear" w:color="auto" w:fill="FFFFFF"/>
        </w:rPr>
        <w:t>“making change stick</w:t>
      </w:r>
      <w:r w:rsidR="008F200E">
        <w:rPr>
          <w:shd w:val="clear" w:color="auto" w:fill="FFFFFF"/>
        </w:rPr>
        <w:t>”</w:t>
      </w:r>
      <w:r w:rsidR="00C31475">
        <w:rPr>
          <w:shd w:val="clear" w:color="auto" w:fill="FFFFFF"/>
        </w:rPr>
        <w:t xml:space="preserve"> </w:t>
      </w:r>
      <w:r w:rsidR="00312CAD">
        <w:rPr>
          <w:shd w:val="clear" w:color="auto" w:fill="FFFFFF"/>
        </w:rPr>
        <w:t>by</w:t>
      </w:r>
      <w:r w:rsidRPr="006106B3">
        <w:rPr>
          <w:shd w:val="clear" w:color="auto" w:fill="FFFFFF"/>
        </w:rPr>
        <w:t xml:space="preserve"> eliminat</w:t>
      </w:r>
      <w:r w:rsidR="00312CAD">
        <w:rPr>
          <w:shd w:val="clear" w:color="auto" w:fill="FFFFFF"/>
        </w:rPr>
        <w:t>ing</w:t>
      </w:r>
      <w:r w:rsidRPr="006106B3">
        <w:rPr>
          <w:shd w:val="clear" w:color="auto" w:fill="FFFFFF"/>
        </w:rPr>
        <w:t xml:space="preserve"> organisational processes that do not align with the new culture and remov</w:t>
      </w:r>
      <w:r w:rsidR="00312CAD">
        <w:rPr>
          <w:shd w:val="clear" w:color="auto" w:fill="FFFFFF"/>
        </w:rPr>
        <w:t>ing</w:t>
      </w:r>
      <w:r w:rsidRPr="006106B3">
        <w:rPr>
          <w:shd w:val="clear" w:color="auto" w:fill="FFFFFF"/>
        </w:rPr>
        <w:t xml:space="preserve"> individuals </w:t>
      </w:r>
      <w:r w:rsidR="0051702F">
        <w:rPr>
          <w:shd w:val="clear" w:color="auto" w:fill="FFFFFF"/>
        </w:rPr>
        <w:t xml:space="preserve">who actively </w:t>
      </w:r>
      <w:r w:rsidRPr="006106B3">
        <w:rPr>
          <w:shd w:val="clear" w:color="auto" w:fill="FFFFFF"/>
        </w:rPr>
        <w:t>hinder progress.</w:t>
      </w:r>
    </w:p>
    <w:p w14:paraId="19DC5078" w14:textId="0B295D67" w:rsidR="005560B5" w:rsidRDefault="005560B5" w:rsidP="005259A9">
      <w:pPr>
        <w:jc w:val="both"/>
      </w:pPr>
    </w:p>
    <w:p w14:paraId="4F5D5B78" w14:textId="77777777" w:rsidR="005560B5" w:rsidRDefault="005560B5" w:rsidP="005259A9">
      <w:pPr>
        <w:jc w:val="both"/>
      </w:pPr>
      <w:r w:rsidRPr="09D5C21C">
        <w:t xml:space="preserve">While this research suggests applying Kotter’s change management model, in practice, organisations can use their preferred </w:t>
      </w:r>
      <w:r>
        <w:t>c</w:t>
      </w:r>
      <w:r w:rsidRPr="09D5C21C">
        <w:t xml:space="preserve">hange management model to undertake </w:t>
      </w:r>
      <w:r>
        <w:t>DEI</w:t>
      </w:r>
      <w:r w:rsidRPr="09D5C21C">
        <w:t xml:space="preserve"> implementation.</w:t>
      </w:r>
    </w:p>
    <w:p w14:paraId="5816B322" w14:textId="309FBE0B" w:rsidR="001D13CF" w:rsidRPr="006106B3" w:rsidRDefault="00096EA1" w:rsidP="005259A9">
      <w:pPr>
        <w:pStyle w:val="Heading5"/>
        <w:spacing w:after="120"/>
      </w:pPr>
      <w:r>
        <w:t xml:space="preserve">Using </w:t>
      </w:r>
      <w:r w:rsidR="007927F1">
        <w:t xml:space="preserve">a </w:t>
      </w:r>
      <w:r>
        <w:t>“c</w:t>
      </w:r>
      <w:r w:rsidR="007927F1">
        <w:t>hange model</w:t>
      </w:r>
      <w:r>
        <w:t>”</w:t>
      </w:r>
      <w:r w:rsidR="007927F1">
        <w:t xml:space="preserve"> </w:t>
      </w:r>
      <w:r>
        <w:t xml:space="preserve">to </w:t>
      </w:r>
      <w:r w:rsidR="00AE42DD">
        <w:t>achieve</w:t>
      </w:r>
      <w:r w:rsidR="00990E64">
        <w:t xml:space="preserve"> systemic change </w:t>
      </w:r>
    </w:p>
    <w:p w14:paraId="17F58937" w14:textId="79504876" w:rsidR="00832C11" w:rsidRDefault="001D13CF" w:rsidP="00303F77">
      <w:pPr>
        <w:jc w:val="both"/>
        <w:rPr>
          <w:shd w:val="clear" w:color="auto" w:fill="FFFFFF"/>
        </w:rPr>
      </w:pPr>
      <w:r w:rsidRPr="006106B3">
        <w:rPr>
          <w:shd w:val="clear" w:color="auto" w:fill="FFFFFF"/>
        </w:rPr>
        <w:t>Implementing organisational-wide systemic change</w:t>
      </w:r>
      <w:r w:rsidR="00431D53">
        <w:rPr>
          <w:shd w:val="clear" w:color="auto" w:fill="FFFFFF"/>
        </w:rPr>
        <w:t xml:space="preserve"> in </w:t>
      </w:r>
      <w:r w:rsidRPr="006106B3">
        <w:rPr>
          <w:shd w:val="clear" w:color="auto" w:fill="FFFFFF"/>
        </w:rPr>
        <w:t>the V</w:t>
      </w:r>
      <w:r w:rsidR="005560B5">
        <w:rPr>
          <w:shd w:val="clear" w:color="auto" w:fill="FFFFFF"/>
        </w:rPr>
        <w:t>PS</w:t>
      </w:r>
      <w:r w:rsidR="00431D53" w:rsidRPr="00431D53">
        <w:rPr>
          <w:shd w:val="clear" w:color="auto" w:fill="FFFFFF"/>
        </w:rPr>
        <w:t xml:space="preserve"> </w:t>
      </w:r>
      <w:r w:rsidR="00431D53" w:rsidRPr="006106B3">
        <w:rPr>
          <w:shd w:val="clear" w:color="auto" w:fill="FFFFFF"/>
        </w:rPr>
        <w:t>is n</w:t>
      </w:r>
      <w:r w:rsidR="00460679">
        <w:rPr>
          <w:shd w:val="clear" w:color="auto" w:fill="FFFFFF"/>
        </w:rPr>
        <w:t>either</w:t>
      </w:r>
      <w:r w:rsidR="00431D53" w:rsidRPr="006106B3">
        <w:rPr>
          <w:shd w:val="clear" w:color="auto" w:fill="FFFFFF"/>
        </w:rPr>
        <w:t xml:space="preserve"> quick </w:t>
      </w:r>
      <w:r w:rsidR="00460679">
        <w:rPr>
          <w:shd w:val="clear" w:color="auto" w:fill="FFFFFF"/>
        </w:rPr>
        <w:t>n</w:t>
      </w:r>
      <w:r w:rsidR="00431D53" w:rsidRPr="006106B3">
        <w:rPr>
          <w:shd w:val="clear" w:color="auto" w:fill="FFFFFF"/>
        </w:rPr>
        <w:t>or easy</w:t>
      </w:r>
      <w:r w:rsidRPr="006106B3">
        <w:rPr>
          <w:shd w:val="clear" w:color="auto" w:fill="FFFFFF"/>
        </w:rPr>
        <w:t xml:space="preserve"> due to its size, diverse work environment, and ongoing workforce dynamics. </w:t>
      </w:r>
      <w:r w:rsidR="008F78FE">
        <w:rPr>
          <w:shd w:val="clear" w:color="auto" w:fill="FFFFFF"/>
        </w:rPr>
        <w:t xml:space="preserve">From extensive consultation, it is </w:t>
      </w:r>
      <w:r w:rsidR="00832C11">
        <w:rPr>
          <w:shd w:val="clear" w:color="auto" w:fill="FFFFFF"/>
        </w:rPr>
        <w:t xml:space="preserve">noted </w:t>
      </w:r>
      <w:r w:rsidR="00832C11">
        <w:rPr>
          <w:shd w:val="clear" w:color="auto" w:fill="FFFFFF"/>
        </w:rPr>
        <w:lastRenderedPageBreak/>
        <w:t xml:space="preserve">that </w:t>
      </w:r>
      <w:r w:rsidRPr="006106B3">
        <w:rPr>
          <w:shd w:val="clear" w:color="auto" w:fill="FFFFFF"/>
        </w:rPr>
        <w:t>strong planning</w:t>
      </w:r>
      <w:r w:rsidR="00BA3F2F">
        <w:rPr>
          <w:shd w:val="clear" w:color="auto" w:fill="FFFFFF"/>
        </w:rPr>
        <w:t xml:space="preserve"> and </w:t>
      </w:r>
      <w:r w:rsidRPr="006106B3">
        <w:rPr>
          <w:shd w:val="clear" w:color="auto" w:fill="FFFFFF"/>
        </w:rPr>
        <w:t>preparation,</w:t>
      </w:r>
      <w:r w:rsidR="00BA3F2F">
        <w:rPr>
          <w:shd w:val="clear" w:color="auto" w:fill="FFFFFF"/>
        </w:rPr>
        <w:t xml:space="preserve"> together with long-term</w:t>
      </w:r>
      <w:r w:rsidRPr="006106B3">
        <w:rPr>
          <w:shd w:val="clear" w:color="auto" w:fill="FFFFFF"/>
        </w:rPr>
        <w:t xml:space="preserve"> </w:t>
      </w:r>
      <w:r w:rsidR="005560B5">
        <w:rPr>
          <w:shd w:val="clear" w:color="auto" w:fill="FFFFFF"/>
        </w:rPr>
        <w:t>commitment,</w:t>
      </w:r>
      <w:r w:rsidR="00832C11">
        <w:rPr>
          <w:shd w:val="clear" w:color="auto" w:fill="FFFFFF"/>
        </w:rPr>
        <w:t xml:space="preserve"> is required</w:t>
      </w:r>
      <w:r w:rsidR="007D5720">
        <w:rPr>
          <w:shd w:val="clear" w:color="auto" w:fill="FFFFFF"/>
        </w:rPr>
        <w:t xml:space="preserve"> to effect change within the VPS</w:t>
      </w:r>
      <w:r w:rsidR="00832C11">
        <w:rPr>
          <w:shd w:val="clear" w:color="auto" w:fill="FFFFFF"/>
        </w:rPr>
        <w:t xml:space="preserve">. </w:t>
      </w:r>
    </w:p>
    <w:p w14:paraId="17F8CCCF" w14:textId="77777777" w:rsidR="00303F77" w:rsidRDefault="00303F77" w:rsidP="00303F77">
      <w:pPr>
        <w:jc w:val="both"/>
        <w:rPr>
          <w:shd w:val="clear" w:color="auto" w:fill="FFFFFF"/>
        </w:rPr>
      </w:pPr>
    </w:p>
    <w:p w14:paraId="238B5E02" w14:textId="42673CA0" w:rsidR="00016119" w:rsidRDefault="001D13CF" w:rsidP="00303F77">
      <w:pPr>
        <w:jc w:val="both"/>
        <w:rPr>
          <w:rStyle w:val="normaltextrun"/>
          <w:lang w:val="en"/>
        </w:rPr>
      </w:pPr>
      <w:r w:rsidRPr="006106B3">
        <w:t xml:space="preserve">While </w:t>
      </w:r>
      <w:r w:rsidR="004D7B56">
        <w:t xml:space="preserve">a change </w:t>
      </w:r>
      <w:r w:rsidR="00CF0EC8">
        <w:t>roadmap</w:t>
      </w:r>
      <w:r w:rsidR="004D7B56">
        <w:t xml:space="preserve"> can</w:t>
      </w:r>
      <w:r w:rsidRPr="006106B3">
        <w:t xml:space="preserve"> provide prescriptive guidance in a sequential, step-by-step approach, it is </w:t>
      </w:r>
      <w:r w:rsidR="00AC597F">
        <w:t xml:space="preserve">evident from discussions with change practitioners that the </w:t>
      </w:r>
      <w:r w:rsidR="00F82819">
        <w:t xml:space="preserve">organisational context </w:t>
      </w:r>
      <w:r w:rsidR="00C449DB">
        <w:t xml:space="preserve">or “change readiness” </w:t>
      </w:r>
      <w:r w:rsidR="00F82819">
        <w:t>(</w:t>
      </w:r>
      <w:r w:rsidR="0066626D">
        <w:t>the</w:t>
      </w:r>
      <w:r w:rsidR="009C036F">
        <w:t xml:space="preserve"> </w:t>
      </w:r>
      <w:r w:rsidR="00C74C18">
        <w:t>extent</w:t>
      </w:r>
      <w:r w:rsidR="009D31F6">
        <w:t xml:space="preserve"> that </w:t>
      </w:r>
      <w:r w:rsidR="00823BF8" w:rsidRPr="006106B3">
        <w:t xml:space="preserve">existing processes, systems, </w:t>
      </w:r>
      <w:r w:rsidR="009E1EF8">
        <w:t xml:space="preserve">people and </w:t>
      </w:r>
      <w:r w:rsidR="00823BF8" w:rsidRPr="006106B3">
        <w:t>culture</w:t>
      </w:r>
      <w:r w:rsidR="00C82096">
        <w:t xml:space="preserve"> </w:t>
      </w:r>
      <w:r w:rsidR="000B1855">
        <w:t xml:space="preserve">are willing to </w:t>
      </w:r>
      <w:r w:rsidR="00C82096">
        <w:t>adapt</w:t>
      </w:r>
      <w:r w:rsidR="00F82819">
        <w:t>)</w:t>
      </w:r>
      <w:r w:rsidRPr="006106B3">
        <w:t xml:space="preserve"> can</w:t>
      </w:r>
      <w:r w:rsidR="00C449DB">
        <w:t xml:space="preserve"> strongly</w:t>
      </w:r>
      <w:r w:rsidRPr="006106B3">
        <w:t xml:space="preserve"> influence the success of </w:t>
      </w:r>
      <w:r w:rsidR="00F82819">
        <w:t xml:space="preserve">any </w:t>
      </w:r>
      <w:r w:rsidRPr="006106B3">
        <w:t xml:space="preserve">change implementation. </w:t>
      </w:r>
      <w:r w:rsidR="005560B5">
        <w:t>O</w:t>
      </w:r>
      <w:r w:rsidRPr="006106B3">
        <w:t xml:space="preserve">rganisational culture and </w:t>
      </w:r>
      <w:r w:rsidR="00920762">
        <w:t>context</w:t>
      </w:r>
      <w:r w:rsidRPr="006106B3">
        <w:t xml:space="preserve"> must be considered when deciding wh</w:t>
      </w:r>
      <w:r w:rsidR="00FD61E9">
        <w:t xml:space="preserve">ere to begin and what </w:t>
      </w:r>
      <w:r w:rsidRPr="006106B3">
        <w:t xml:space="preserve">specific actions </w:t>
      </w:r>
      <w:r w:rsidR="00151510">
        <w:t xml:space="preserve">will </w:t>
      </w:r>
      <w:r w:rsidR="004F35E8">
        <w:t>make up the change roadmap</w:t>
      </w:r>
      <w:r w:rsidRPr="006106B3">
        <w:t>.</w:t>
      </w:r>
      <w:r w:rsidR="00B93263">
        <w:t xml:space="preserve"> T</w:t>
      </w:r>
      <w:r w:rsidRPr="006106B3">
        <w:t xml:space="preserve">he appropriate practices and policies </w:t>
      </w:r>
      <w:r w:rsidR="00B93263">
        <w:t xml:space="preserve">to be </w:t>
      </w:r>
      <w:r w:rsidRPr="006106B3">
        <w:t xml:space="preserve">integrated into any </w:t>
      </w:r>
      <w:r w:rsidR="00B93263">
        <w:t>c</w:t>
      </w:r>
      <w:r w:rsidRPr="006106B3">
        <w:t xml:space="preserve">hange </w:t>
      </w:r>
      <w:r w:rsidR="005367A3">
        <w:t xml:space="preserve">roadmap </w:t>
      </w:r>
      <w:r w:rsidRPr="006106B3">
        <w:t xml:space="preserve">must be selected with due consideration of the </w:t>
      </w:r>
      <w:r w:rsidRPr="006106B3">
        <w:rPr>
          <w:rStyle w:val="normaltextrun"/>
          <w:lang w:val="en"/>
        </w:rPr>
        <w:t>effect of cultural change across the</w:t>
      </w:r>
      <w:r w:rsidR="00660762">
        <w:rPr>
          <w:rStyle w:val="normaltextrun"/>
          <w:lang w:val="en"/>
        </w:rPr>
        <w:t xml:space="preserve"> </w:t>
      </w:r>
      <w:r w:rsidRPr="006106B3">
        <w:rPr>
          <w:rStyle w:val="normaltextrun"/>
          <w:lang w:val="en"/>
        </w:rPr>
        <w:t xml:space="preserve">organisation. </w:t>
      </w:r>
    </w:p>
    <w:p w14:paraId="2BC2C8BB" w14:textId="77777777" w:rsidR="00303F77" w:rsidRDefault="00303F77" w:rsidP="007C4048">
      <w:pPr>
        <w:rPr>
          <w:rStyle w:val="normaltextrun"/>
          <w:lang w:val="en"/>
        </w:rPr>
      </w:pPr>
    </w:p>
    <w:p w14:paraId="17BB34FA" w14:textId="61CCBD48" w:rsidR="00577331" w:rsidRPr="007C4048" w:rsidRDefault="00EF1987" w:rsidP="004C6C68">
      <w:pPr>
        <w:jc w:val="both"/>
        <w:rPr>
          <w:rStyle w:val="normaltextrun"/>
          <w:rFonts w:ascii="Calibri" w:hAnsi="Calibri"/>
        </w:rPr>
      </w:pPr>
      <w:r>
        <w:rPr>
          <w:rStyle w:val="normaltextrun"/>
          <w:lang w:val="en"/>
        </w:rPr>
        <w:t>Accordingly</w:t>
      </w:r>
      <w:r w:rsidR="009837EA">
        <w:rPr>
          <w:rStyle w:val="normaltextrun"/>
          <w:lang w:val="en"/>
        </w:rPr>
        <w:t xml:space="preserve">, </w:t>
      </w:r>
      <w:r w:rsidR="001D13CF" w:rsidRPr="006106B3">
        <w:rPr>
          <w:rStyle w:val="normaltextrun"/>
          <w:lang w:val="en"/>
        </w:rPr>
        <w:t xml:space="preserve">Johnson and Scholes’s </w:t>
      </w:r>
      <w:r w:rsidR="00303F77">
        <w:rPr>
          <w:rStyle w:val="normaltextrun"/>
          <w:lang w:val="en"/>
        </w:rPr>
        <w:t>C</w:t>
      </w:r>
      <w:r w:rsidR="001D13CF" w:rsidRPr="006106B3">
        <w:rPr>
          <w:rStyle w:val="normaltextrun"/>
          <w:lang w:val="en"/>
        </w:rPr>
        <w:t>ultural</w:t>
      </w:r>
      <w:r w:rsidR="00660762">
        <w:rPr>
          <w:rStyle w:val="normaltextrun"/>
          <w:lang w:val="en"/>
        </w:rPr>
        <w:t xml:space="preserve"> </w:t>
      </w:r>
      <w:r w:rsidR="00303F77">
        <w:rPr>
          <w:rStyle w:val="normaltextrun"/>
          <w:lang w:val="en"/>
        </w:rPr>
        <w:t>W</w:t>
      </w:r>
      <w:r w:rsidR="001D13CF" w:rsidRPr="006106B3">
        <w:rPr>
          <w:rStyle w:val="normaltextrun"/>
          <w:lang w:val="en"/>
        </w:rPr>
        <w:t xml:space="preserve">eb, Peter Senge’s System Approach and Learning Organisation, </w:t>
      </w:r>
      <w:r w:rsidR="004417C8">
        <w:rPr>
          <w:rStyle w:val="normaltextrun"/>
          <w:lang w:val="en"/>
        </w:rPr>
        <w:t xml:space="preserve">and </w:t>
      </w:r>
      <w:r w:rsidR="00436907">
        <w:rPr>
          <w:rStyle w:val="normaltextrun"/>
          <w:lang w:val="en"/>
        </w:rPr>
        <w:t xml:space="preserve">the </w:t>
      </w:r>
      <w:r w:rsidR="009837EA">
        <w:rPr>
          <w:rStyle w:val="normaltextrun"/>
          <w:lang w:val="en"/>
        </w:rPr>
        <w:t xml:space="preserve">concepts of </w:t>
      </w:r>
      <w:r w:rsidR="00303F77">
        <w:rPr>
          <w:rStyle w:val="normaltextrun"/>
          <w:lang w:val="en"/>
        </w:rPr>
        <w:t>I</w:t>
      </w:r>
      <w:r w:rsidR="00436907">
        <w:rPr>
          <w:rStyle w:val="normaltextrun"/>
          <w:lang w:val="en"/>
        </w:rPr>
        <w:t xml:space="preserve">nclusive </w:t>
      </w:r>
      <w:r w:rsidR="00303F77">
        <w:rPr>
          <w:rStyle w:val="normaltextrun"/>
          <w:lang w:val="en"/>
        </w:rPr>
        <w:t>L</w:t>
      </w:r>
      <w:r w:rsidR="00436907">
        <w:rPr>
          <w:rStyle w:val="normaltextrun"/>
          <w:lang w:val="en"/>
        </w:rPr>
        <w:t xml:space="preserve">eadership </w:t>
      </w:r>
      <w:r w:rsidR="00833A13">
        <w:rPr>
          <w:rStyle w:val="normaltextrun"/>
          <w:lang w:val="en"/>
        </w:rPr>
        <w:t xml:space="preserve">and </w:t>
      </w:r>
      <w:r w:rsidR="001D13CF" w:rsidRPr="006106B3">
        <w:rPr>
          <w:rStyle w:val="normaltextrun"/>
          <w:lang w:val="en"/>
        </w:rPr>
        <w:t xml:space="preserve">Strategic Diversity Management </w:t>
      </w:r>
      <w:r w:rsidR="00303F77">
        <w:rPr>
          <w:rStyle w:val="normaltextrun"/>
          <w:lang w:val="en"/>
        </w:rPr>
        <w:t xml:space="preserve">can be used to </w:t>
      </w:r>
      <w:r w:rsidR="00B478C1">
        <w:rPr>
          <w:rStyle w:val="normaltextrun"/>
          <w:lang w:val="en"/>
        </w:rPr>
        <w:t xml:space="preserve">bolster </w:t>
      </w:r>
      <w:r w:rsidR="00303F77">
        <w:rPr>
          <w:rStyle w:val="normaltextrun"/>
          <w:lang w:val="en"/>
        </w:rPr>
        <w:t xml:space="preserve">the </w:t>
      </w:r>
      <w:r w:rsidR="001D13CF" w:rsidRPr="006106B3">
        <w:rPr>
          <w:rStyle w:val="normaltextrun"/>
          <w:lang w:val="en"/>
        </w:rPr>
        <w:t xml:space="preserve">change management model. </w:t>
      </w:r>
    </w:p>
    <w:p w14:paraId="3E6CB771" w14:textId="656CBDD3" w:rsidR="001D13CF" w:rsidRPr="006106B3" w:rsidRDefault="001D13CF" w:rsidP="004C6C68">
      <w:pPr>
        <w:jc w:val="both"/>
        <w:rPr>
          <w:rStyle w:val="normaltextrun"/>
          <w:lang w:val="en"/>
        </w:rPr>
      </w:pPr>
      <w:r w:rsidRPr="006106B3">
        <w:rPr>
          <w:rStyle w:val="normaltextrun"/>
          <w:lang w:val="en"/>
        </w:rPr>
        <w:t xml:space="preserve"> </w:t>
      </w:r>
    </w:p>
    <w:p w14:paraId="6BC64C81" w14:textId="604B85CE" w:rsidR="001D13CF" w:rsidRPr="006106B3" w:rsidRDefault="001D13CF" w:rsidP="004C6C68">
      <w:pPr>
        <w:pStyle w:val="Heading4"/>
        <w:spacing w:after="120"/>
        <w:jc w:val="both"/>
      </w:pPr>
      <w:r w:rsidRPr="006106B3">
        <w:t>Culture Web: a</w:t>
      </w:r>
      <w:r w:rsidR="00686917">
        <w:t>n approach</w:t>
      </w:r>
      <w:r w:rsidRPr="006106B3">
        <w:t xml:space="preserve"> to change organisational culture </w:t>
      </w:r>
    </w:p>
    <w:p w14:paraId="5B4BD9C9" w14:textId="77777777" w:rsidR="005259A9" w:rsidRDefault="001D13CF" w:rsidP="004C6C68">
      <w:pPr>
        <w:jc w:val="both"/>
      </w:pPr>
      <w:r w:rsidRPr="006106B3">
        <w:t xml:space="preserve">Johnson and </w:t>
      </w:r>
      <w:r w:rsidRPr="006106B3">
        <w:rPr>
          <w:rStyle w:val="normaltextrun"/>
          <w:lang w:val="en"/>
        </w:rPr>
        <w:t>Scholes</w:t>
      </w:r>
      <w:r w:rsidRPr="006106B3">
        <w:t>’s Cultural Web is a framework for studying organisational culture</w:t>
      </w:r>
      <w:r w:rsidRPr="006106B3">
        <w:rPr>
          <w:rStyle w:val="FootnoteReference"/>
        </w:rPr>
        <w:footnoteReference w:id="130"/>
      </w:r>
      <w:r w:rsidR="00303F77">
        <w:t>.</w:t>
      </w:r>
      <w:r w:rsidRPr="006106B3">
        <w:t xml:space="preserve"> </w:t>
      </w:r>
      <w:r w:rsidR="00303F77">
        <w:t xml:space="preserve">Culture </w:t>
      </w:r>
      <w:r w:rsidRPr="006106B3">
        <w:rPr>
          <w:rStyle w:val="normaltextrun"/>
          <w:lang w:val="en"/>
        </w:rPr>
        <w:t xml:space="preserve">is shaped and </w:t>
      </w:r>
      <w:r w:rsidR="00303F77">
        <w:rPr>
          <w:rStyle w:val="normaltextrun"/>
          <w:lang w:val="en"/>
        </w:rPr>
        <w:t xml:space="preserve">perpetuated throughout </w:t>
      </w:r>
      <w:r w:rsidRPr="006106B3">
        <w:rPr>
          <w:rStyle w:val="normaltextrun"/>
          <w:lang w:val="en"/>
        </w:rPr>
        <w:t xml:space="preserve">the organisational environment; thus, </w:t>
      </w:r>
      <w:r w:rsidR="00303F77">
        <w:rPr>
          <w:rStyle w:val="normaltextrun"/>
          <w:lang w:val="en"/>
        </w:rPr>
        <w:t xml:space="preserve">when planning </w:t>
      </w:r>
      <w:r w:rsidRPr="006106B3">
        <w:rPr>
          <w:rStyle w:val="normaltextrun"/>
          <w:lang w:val="en"/>
        </w:rPr>
        <w:t>change, organisations must reflect on six key elements to make the change happen and keep the momentum going. The ‘culture web’ identifies</w:t>
      </w:r>
      <w:r w:rsidR="00660762">
        <w:rPr>
          <w:rStyle w:val="normaltextrun"/>
          <w:lang w:val="en"/>
        </w:rPr>
        <w:t xml:space="preserve"> </w:t>
      </w:r>
      <w:r w:rsidRPr="006106B3">
        <w:rPr>
          <w:rStyle w:val="normaltextrun"/>
          <w:lang w:val="en"/>
        </w:rPr>
        <w:t xml:space="preserve">vital elements that effect cultural change across </w:t>
      </w:r>
      <w:r w:rsidR="005F1ABB">
        <w:rPr>
          <w:rStyle w:val="normaltextrun"/>
          <w:lang w:val="en"/>
        </w:rPr>
        <w:t>an</w:t>
      </w:r>
      <w:r w:rsidR="00660762">
        <w:rPr>
          <w:rStyle w:val="normaltextrun"/>
          <w:lang w:val="en"/>
        </w:rPr>
        <w:t xml:space="preserve"> </w:t>
      </w:r>
      <w:r w:rsidRPr="006106B3">
        <w:rPr>
          <w:rStyle w:val="normaltextrun"/>
          <w:lang w:val="en"/>
        </w:rPr>
        <w:t xml:space="preserve">organisation during a change process. </w:t>
      </w:r>
      <w:r w:rsidRPr="006106B3">
        <w:t xml:space="preserve"> Th</w:t>
      </w:r>
      <w:r w:rsidR="005F1ABB">
        <w:t xml:space="preserve">ese are </w:t>
      </w:r>
      <w:r w:rsidR="00384407">
        <w:t>inte</w:t>
      </w:r>
      <w:r w:rsidR="00D73D08">
        <w:t>rrelated</w:t>
      </w:r>
      <w:r w:rsidR="002B6537">
        <w:t>,</w:t>
      </w:r>
      <w:r w:rsidRPr="006106B3">
        <w:t xml:space="preserve"> </w:t>
      </w:r>
      <w:r w:rsidR="002B6537">
        <w:t>but o</w:t>
      </w:r>
      <w:r w:rsidRPr="006106B3">
        <w:t>ften</w:t>
      </w:r>
      <w:r w:rsidR="004A768D">
        <w:t xml:space="preserve"> </w:t>
      </w:r>
      <w:r w:rsidR="005F1ABB">
        <w:t xml:space="preserve">viewed </w:t>
      </w:r>
      <w:r w:rsidR="004A768D">
        <w:t xml:space="preserve">as separate </w:t>
      </w:r>
      <w:r w:rsidR="00BE0C00">
        <w:t>factors</w:t>
      </w:r>
      <w:r w:rsidR="005F1ABB">
        <w:t>:</w:t>
      </w:r>
    </w:p>
    <w:p w14:paraId="764D963D" w14:textId="21412597" w:rsidR="001D13CF" w:rsidRPr="006106B3" w:rsidRDefault="001D13CF" w:rsidP="004C6C68">
      <w:pPr>
        <w:jc w:val="both"/>
        <w:rPr>
          <w:rStyle w:val="normaltextrun"/>
        </w:rPr>
      </w:pPr>
      <w:r w:rsidRPr="006106B3">
        <w:t xml:space="preserve"> </w:t>
      </w:r>
    </w:p>
    <w:p w14:paraId="1989A12B" w14:textId="7B5B0D72" w:rsidR="001D13CF" w:rsidRPr="008E18F2" w:rsidRDefault="001D13CF" w:rsidP="00B6131E">
      <w:pPr>
        <w:pStyle w:val="ListParagraph"/>
        <w:numPr>
          <w:ilvl w:val="0"/>
          <w:numId w:val="40"/>
        </w:numPr>
        <w:jc w:val="both"/>
      </w:pPr>
      <w:r w:rsidRPr="006106B3">
        <w:t xml:space="preserve">Stories that </w:t>
      </w:r>
      <w:r w:rsidRPr="008E18F2">
        <w:t>underscore</w:t>
      </w:r>
      <w:r w:rsidR="00660762" w:rsidRPr="008E18F2">
        <w:t xml:space="preserve"> </w:t>
      </w:r>
      <w:r w:rsidR="005F1ABB">
        <w:t xml:space="preserve">organisational </w:t>
      </w:r>
      <w:r w:rsidRPr="008E18F2">
        <w:t>values</w:t>
      </w:r>
      <w:r w:rsidR="00660762" w:rsidRPr="008E18F2">
        <w:t xml:space="preserve">  </w:t>
      </w:r>
      <w:r w:rsidRPr="006106B3">
        <w:t xml:space="preserve"> - </w:t>
      </w:r>
      <w:r w:rsidRPr="008E18F2">
        <w:t>what the</w:t>
      </w:r>
      <w:r w:rsidR="005F1ABB">
        <w:t xml:space="preserve"> organisation</w:t>
      </w:r>
      <w:r w:rsidRPr="008E18F2">
        <w:t xml:space="preserve"> chooses to</w:t>
      </w:r>
      <w:r w:rsidR="00660762" w:rsidRPr="008E18F2">
        <w:t xml:space="preserve"> </w:t>
      </w:r>
      <w:r w:rsidRPr="008E18F2">
        <w:t>emphasise</w:t>
      </w:r>
      <w:r w:rsidR="00660762" w:rsidRPr="008E18F2">
        <w:t xml:space="preserve"> </w:t>
      </w:r>
      <w:r w:rsidRPr="008E18F2">
        <w:t>in</w:t>
      </w:r>
      <w:r w:rsidR="00660762" w:rsidRPr="008E18F2">
        <w:t xml:space="preserve"> </w:t>
      </w:r>
      <w:r w:rsidRPr="008E18F2">
        <w:t>day</w:t>
      </w:r>
      <w:r w:rsidR="005F1ABB">
        <w:t>-to-day</w:t>
      </w:r>
      <w:r w:rsidR="00660762" w:rsidRPr="008E18F2">
        <w:t xml:space="preserve"> </w:t>
      </w:r>
      <w:r w:rsidRPr="008E18F2">
        <w:t>communications</w:t>
      </w:r>
      <w:r w:rsidR="005F1ABB">
        <w:t>.</w:t>
      </w:r>
    </w:p>
    <w:p w14:paraId="4FF89D9A" w14:textId="32F88D21" w:rsidR="001D13CF" w:rsidRPr="008E18F2" w:rsidRDefault="001D13CF" w:rsidP="00B6131E">
      <w:pPr>
        <w:pStyle w:val="ListParagraph"/>
        <w:numPr>
          <w:ilvl w:val="0"/>
          <w:numId w:val="40"/>
        </w:numPr>
        <w:jc w:val="both"/>
      </w:pPr>
      <w:r w:rsidRPr="006106B3">
        <w:t>R</w:t>
      </w:r>
      <w:r w:rsidRPr="008E18F2">
        <w:t>ituals and routines – how</w:t>
      </w:r>
      <w:r w:rsidR="00660762" w:rsidRPr="008E18F2">
        <w:t xml:space="preserve"> </w:t>
      </w:r>
      <w:r w:rsidRPr="008E18F2">
        <w:t>people</w:t>
      </w:r>
      <w:r w:rsidR="00660762" w:rsidRPr="008E18F2">
        <w:t xml:space="preserve"> </w:t>
      </w:r>
      <w:r w:rsidRPr="008E18F2">
        <w:t>behave and act</w:t>
      </w:r>
      <w:r w:rsidR="005F1ABB">
        <w:t xml:space="preserve"> and </w:t>
      </w:r>
      <w:r w:rsidRPr="008E18F2">
        <w:t>signal what is considered</w:t>
      </w:r>
      <w:r w:rsidR="00660762" w:rsidRPr="008E18F2">
        <w:t xml:space="preserve"> </w:t>
      </w:r>
      <w:r w:rsidRPr="008E18F2">
        <w:t>essential</w:t>
      </w:r>
      <w:r w:rsidR="005F1ABB">
        <w:t>.</w:t>
      </w:r>
    </w:p>
    <w:p w14:paraId="0FC2F284" w14:textId="4A366B05" w:rsidR="001D13CF" w:rsidRPr="008E18F2" w:rsidRDefault="001D13CF" w:rsidP="00B6131E">
      <w:pPr>
        <w:pStyle w:val="ListParagraph"/>
        <w:numPr>
          <w:ilvl w:val="0"/>
          <w:numId w:val="40"/>
        </w:numPr>
        <w:jc w:val="both"/>
      </w:pPr>
      <w:r w:rsidRPr="008E18F2">
        <w:t>Symbols –</w:t>
      </w:r>
      <w:r w:rsidR="00660762" w:rsidRPr="008E18F2">
        <w:t xml:space="preserve"> </w:t>
      </w:r>
      <w:r w:rsidRPr="008E18F2">
        <w:t xml:space="preserve">how the </w:t>
      </w:r>
      <w:r w:rsidR="005F1ABB">
        <w:t>organisation</w:t>
      </w:r>
      <w:r w:rsidRPr="008E18F2">
        <w:t xml:space="preserve"> represents itself</w:t>
      </w:r>
      <w:r w:rsidR="00660762" w:rsidRPr="008E18F2">
        <w:t xml:space="preserve"> </w:t>
      </w:r>
      <w:r w:rsidRPr="008E18F2">
        <w:t>formally</w:t>
      </w:r>
      <w:r w:rsidR="00660762" w:rsidRPr="008E18F2">
        <w:t xml:space="preserve"> </w:t>
      </w:r>
      <w:r w:rsidRPr="008E18F2">
        <w:t>and informally, including logos,</w:t>
      </w:r>
      <w:r w:rsidR="00660762" w:rsidRPr="008E18F2">
        <w:t xml:space="preserve"> </w:t>
      </w:r>
      <w:r w:rsidRPr="008E18F2">
        <w:t>brand</w:t>
      </w:r>
      <w:r w:rsidR="00660762" w:rsidRPr="008E18F2">
        <w:t xml:space="preserve"> </w:t>
      </w:r>
      <w:proofErr w:type="spellStart"/>
      <w:r w:rsidRPr="008E18F2">
        <w:t>colours</w:t>
      </w:r>
      <w:proofErr w:type="spellEnd"/>
      <w:r w:rsidRPr="008E18F2">
        <w:t>,</w:t>
      </w:r>
      <w:r w:rsidR="00660762" w:rsidRPr="008E18F2">
        <w:t xml:space="preserve"> </w:t>
      </w:r>
      <w:r w:rsidRPr="008E18F2">
        <w:t>office environment and</w:t>
      </w:r>
      <w:r w:rsidR="00660762" w:rsidRPr="008E18F2">
        <w:t xml:space="preserve"> </w:t>
      </w:r>
      <w:r w:rsidRPr="008E18F2">
        <w:t>dress code</w:t>
      </w:r>
      <w:r w:rsidR="005F1ABB">
        <w:t>.</w:t>
      </w:r>
    </w:p>
    <w:p w14:paraId="44DE7610" w14:textId="2FC46252" w:rsidR="001D13CF" w:rsidRPr="008E18F2" w:rsidRDefault="001D13CF" w:rsidP="00B6131E">
      <w:pPr>
        <w:pStyle w:val="ListParagraph"/>
        <w:numPr>
          <w:ilvl w:val="0"/>
          <w:numId w:val="40"/>
        </w:numPr>
        <w:jc w:val="both"/>
      </w:pPr>
      <w:r w:rsidRPr="006106B3">
        <w:t xml:space="preserve">Formal organisational structure </w:t>
      </w:r>
      <w:r w:rsidR="008F200E">
        <w:t>–</w:t>
      </w:r>
      <w:r w:rsidRPr="006106B3">
        <w:t xml:space="preserve"> </w:t>
      </w:r>
      <w:r w:rsidRPr="008E18F2">
        <w:t>who is valued</w:t>
      </w:r>
      <w:r w:rsidR="00660762" w:rsidRPr="008E18F2">
        <w:t xml:space="preserve"> </w:t>
      </w:r>
      <w:r w:rsidRPr="008E18F2">
        <w:t>and</w:t>
      </w:r>
      <w:r w:rsidR="00660762" w:rsidRPr="008E18F2">
        <w:t xml:space="preserve"> </w:t>
      </w:r>
      <w:r w:rsidRPr="008E18F2">
        <w:t>whose</w:t>
      </w:r>
      <w:r w:rsidR="00660762" w:rsidRPr="008E18F2">
        <w:t xml:space="preserve"> </w:t>
      </w:r>
      <w:r w:rsidRPr="008E18F2">
        <w:t>behaviour is</w:t>
      </w:r>
      <w:r w:rsidR="00660762" w:rsidRPr="008E18F2">
        <w:t xml:space="preserve"> </w:t>
      </w:r>
      <w:r w:rsidRPr="008E18F2">
        <w:t>role modelled.</w:t>
      </w:r>
      <w:r w:rsidR="00660762" w:rsidRPr="008E18F2">
        <w:t xml:space="preserve"> </w:t>
      </w:r>
      <w:r w:rsidRPr="008E18F2">
        <w:t>It</w:t>
      </w:r>
      <w:r w:rsidR="00660762" w:rsidRPr="008E18F2">
        <w:t xml:space="preserve"> </w:t>
      </w:r>
      <w:r w:rsidRPr="008E18F2">
        <w:t>also reflects</w:t>
      </w:r>
      <w:r w:rsidR="00660762" w:rsidRPr="008E18F2">
        <w:t xml:space="preserve"> </w:t>
      </w:r>
      <w:r w:rsidRPr="008E18F2">
        <w:t>who represents the</w:t>
      </w:r>
      <w:r w:rsidR="00660762" w:rsidRPr="008E18F2">
        <w:t xml:space="preserve"> </w:t>
      </w:r>
      <w:r w:rsidRPr="008E18F2">
        <w:t xml:space="preserve">organisation. </w:t>
      </w:r>
    </w:p>
    <w:p w14:paraId="256421ED" w14:textId="76BB7632" w:rsidR="001D13CF" w:rsidRPr="008E18F2" w:rsidRDefault="001D13CF" w:rsidP="00B6131E">
      <w:pPr>
        <w:pStyle w:val="ListParagraph"/>
        <w:numPr>
          <w:ilvl w:val="0"/>
          <w:numId w:val="40"/>
        </w:numPr>
        <w:jc w:val="both"/>
      </w:pPr>
      <w:r w:rsidRPr="008E18F2">
        <w:t>Control systems –</w:t>
      </w:r>
      <w:r w:rsidR="00660762" w:rsidRPr="008E18F2">
        <w:t xml:space="preserve"> </w:t>
      </w:r>
      <w:r w:rsidR="005F1ABB">
        <w:t>i</w:t>
      </w:r>
      <w:r w:rsidRPr="008E18F2">
        <w:t>ncluding</w:t>
      </w:r>
      <w:r w:rsidR="00660762" w:rsidRPr="008E18F2">
        <w:t xml:space="preserve"> </w:t>
      </w:r>
      <w:r w:rsidRPr="008E18F2">
        <w:t>financial systems,</w:t>
      </w:r>
      <w:r w:rsidR="00660762" w:rsidRPr="008E18F2">
        <w:t xml:space="preserve"> </w:t>
      </w:r>
      <w:r w:rsidRPr="008E18F2">
        <w:t>risk management,</w:t>
      </w:r>
      <w:r w:rsidR="00660762" w:rsidRPr="008E18F2">
        <w:t xml:space="preserve"> </w:t>
      </w:r>
      <w:r w:rsidRPr="008E18F2">
        <w:t>quality systems, and reward</w:t>
      </w:r>
      <w:r w:rsidR="00660762" w:rsidRPr="008E18F2">
        <w:t xml:space="preserve"> </w:t>
      </w:r>
      <w:r w:rsidRPr="008E18F2">
        <w:t>and recognition</w:t>
      </w:r>
      <w:r w:rsidR="005F1ABB">
        <w:t>, which</w:t>
      </w:r>
      <w:r w:rsidR="00660762" w:rsidRPr="008E18F2">
        <w:t xml:space="preserve"> </w:t>
      </w:r>
      <w:r w:rsidRPr="008E18F2">
        <w:t>highlight what is</w:t>
      </w:r>
      <w:r w:rsidR="00660762" w:rsidRPr="008E18F2">
        <w:t xml:space="preserve"> </w:t>
      </w:r>
      <w:r w:rsidRPr="008E18F2">
        <w:t>critical</w:t>
      </w:r>
      <w:r w:rsidR="00660762" w:rsidRPr="008E18F2">
        <w:t xml:space="preserve"> </w:t>
      </w:r>
      <w:r w:rsidRPr="008E18F2">
        <w:t xml:space="preserve">to the organisation. </w:t>
      </w:r>
      <w:r w:rsidR="00660762" w:rsidRPr="008E18F2">
        <w:t xml:space="preserve"> </w:t>
      </w:r>
    </w:p>
    <w:p w14:paraId="0D7639F9" w14:textId="6CE34F99" w:rsidR="001D13CF" w:rsidRPr="008E18F2" w:rsidRDefault="001D13CF" w:rsidP="00B6131E">
      <w:pPr>
        <w:pStyle w:val="ListParagraph"/>
        <w:numPr>
          <w:ilvl w:val="0"/>
          <w:numId w:val="40"/>
        </w:numPr>
        <w:jc w:val="both"/>
      </w:pPr>
      <w:r w:rsidRPr="008E18F2">
        <w:t>Power structures</w:t>
      </w:r>
      <w:r w:rsidR="00660762" w:rsidRPr="008E18F2">
        <w:t xml:space="preserve"> </w:t>
      </w:r>
      <w:r w:rsidRPr="008E18F2">
        <w:t>(both</w:t>
      </w:r>
      <w:r w:rsidR="00660762" w:rsidRPr="008E18F2">
        <w:t xml:space="preserve"> </w:t>
      </w:r>
      <w:r w:rsidRPr="008E18F2">
        <w:t>formal and informal)</w:t>
      </w:r>
      <w:r w:rsidR="00660762" w:rsidRPr="008E18F2">
        <w:t xml:space="preserve"> </w:t>
      </w:r>
      <w:r w:rsidRPr="008E18F2">
        <w:t>–</w:t>
      </w:r>
      <w:r w:rsidR="00660762" w:rsidRPr="008E18F2">
        <w:t xml:space="preserve"> </w:t>
      </w:r>
      <w:r w:rsidRPr="008E18F2">
        <w:t>the people</w:t>
      </w:r>
      <w:r w:rsidR="00660762" w:rsidRPr="008E18F2">
        <w:t xml:space="preserve"> </w:t>
      </w:r>
      <w:r w:rsidR="00265065" w:rsidRPr="008E18F2">
        <w:t xml:space="preserve">to </w:t>
      </w:r>
      <w:r w:rsidRPr="008E18F2">
        <w:t>whom</w:t>
      </w:r>
      <w:r w:rsidR="00265065" w:rsidRPr="008E18F2">
        <w:t xml:space="preserve"> </w:t>
      </w:r>
      <w:r w:rsidRPr="008E18F2">
        <w:t>staff listen</w:t>
      </w:r>
      <w:r w:rsidR="00660762" w:rsidRPr="008E18F2">
        <w:t xml:space="preserve"> </w:t>
      </w:r>
      <w:r w:rsidRPr="008E18F2">
        <w:t>and respond</w:t>
      </w:r>
      <w:r w:rsidR="005F1ABB">
        <w:t xml:space="preserve"> to, the people who </w:t>
      </w:r>
      <w:r w:rsidRPr="008E18F2">
        <w:t>influence</w:t>
      </w:r>
      <w:r w:rsidR="00660762" w:rsidRPr="008E18F2">
        <w:t xml:space="preserve"> </w:t>
      </w:r>
      <w:r w:rsidRPr="008E18F2">
        <w:t>others</w:t>
      </w:r>
      <w:r w:rsidR="00265065" w:rsidRPr="008E18F2">
        <w:t>,</w:t>
      </w:r>
      <w:r w:rsidR="00660762" w:rsidRPr="008E18F2">
        <w:t xml:space="preserve"> </w:t>
      </w:r>
      <w:r w:rsidRPr="008E18F2">
        <w:t>irrespective</w:t>
      </w:r>
      <w:r w:rsidR="00660762" w:rsidRPr="008E18F2">
        <w:t xml:space="preserve"> </w:t>
      </w:r>
      <w:r w:rsidRPr="008E18F2">
        <w:t xml:space="preserve">of </w:t>
      </w:r>
      <w:r w:rsidR="00BA20B0" w:rsidRPr="008E18F2">
        <w:t>what organisation</w:t>
      </w:r>
      <w:r w:rsidR="005F1ABB">
        <w:t>al</w:t>
      </w:r>
      <w:r w:rsidR="00BA20B0" w:rsidRPr="008E18F2">
        <w:t xml:space="preserve"> </w:t>
      </w:r>
      <w:r w:rsidRPr="008E18F2">
        <w:t xml:space="preserve">level they </w:t>
      </w:r>
      <w:r w:rsidR="005F1ABB">
        <w:t>occupy</w:t>
      </w:r>
      <w:r w:rsidRPr="008E18F2">
        <w:t>.</w:t>
      </w:r>
      <w:r w:rsidR="00660762" w:rsidRPr="008E18F2">
        <w:t xml:space="preserve"> </w:t>
      </w:r>
    </w:p>
    <w:p w14:paraId="2577E034" w14:textId="77777777" w:rsidR="008E18F2" w:rsidRDefault="008E18F2" w:rsidP="004C6C68">
      <w:pPr>
        <w:jc w:val="both"/>
      </w:pPr>
    </w:p>
    <w:p w14:paraId="0B9AB3C4" w14:textId="3170F454" w:rsidR="001D13CF" w:rsidRDefault="005F1ABB" w:rsidP="004C6C68">
      <w:pPr>
        <w:jc w:val="both"/>
      </w:pPr>
      <w:r>
        <w:t>O</w:t>
      </w:r>
      <w:r w:rsidR="001D13CF" w:rsidRPr="006106B3">
        <w:t>rganisation</w:t>
      </w:r>
      <w:r>
        <w:t xml:space="preserve">al </w:t>
      </w:r>
      <w:r w:rsidR="001D13CF" w:rsidRPr="006106B3">
        <w:t xml:space="preserve">culture is typically created unconsciously </w:t>
      </w:r>
      <w:r w:rsidR="004F7429">
        <w:t>over time</w:t>
      </w:r>
      <w:r>
        <w:t xml:space="preserve"> </w:t>
      </w:r>
      <w:r w:rsidR="001D13CF" w:rsidRPr="006106B3">
        <w:t xml:space="preserve">based on the values of </w:t>
      </w:r>
      <w:r w:rsidR="00864DC4">
        <w:t>senior</w:t>
      </w:r>
      <w:r w:rsidR="001D13CF" w:rsidRPr="006106B3">
        <w:t xml:space="preserve"> management</w:t>
      </w:r>
      <w:r w:rsidR="00E5122A">
        <w:t>.</w:t>
      </w:r>
      <w:r w:rsidR="001D13CF" w:rsidRPr="006106B3">
        <w:t xml:space="preserve">  A strong culture (in which beliefs and values are widely shared and firmly held) can offer many advantages, such as cooperation, control, communication or commitment during the change process.</w:t>
      </w:r>
      <w:r w:rsidR="003A159E">
        <w:t xml:space="preserve"> </w:t>
      </w:r>
    </w:p>
    <w:p w14:paraId="2A2F9C06" w14:textId="77777777" w:rsidR="006E1ED0" w:rsidRPr="006106B3" w:rsidRDefault="006E1ED0" w:rsidP="007C4048">
      <w:pPr>
        <w:rPr>
          <w:shd w:val="clear" w:color="auto" w:fill="FFFFFF"/>
        </w:rPr>
      </w:pPr>
    </w:p>
    <w:p w14:paraId="48EF236B" w14:textId="6910BEB6" w:rsidR="001D13CF" w:rsidRPr="006106B3" w:rsidRDefault="001D13CF" w:rsidP="00E20335">
      <w:pPr>
        <w:pStyle w:val="Heading3"/>
      </w:pPr>
      <w:bookmarkStart w:id="55" w:name="_Toc119247393"/>
      <w:r w:rsidRPr="006106B3">
        <w:lastRenderedPageBreak/>
        <w:t>System</w:t>
      </w:r>
      <w:r w:rsidR="008E18F2">
        <w:t>s</w:t>
      </w:r>
      <w:r w:rsidRPr="006106B3">
        <w:t xml:space="preserve"> approach to change</w:t>
      </w:r>
      <w:bookmarkEnd w:id="55"/>
      <w:r w:rsidRPr="006106B3">
        <w:t xml:space="preserve"> </w:t>
      </w:r>
    </w:p>
    <w:p w14:paraId="0D0F67F7" w14:textId="77777777" w:rsidR="00E20335" w:rsidRDefault="001D13CF" w:rsidP="00E20335">
      <w:pPr>
        <w:jc w:val="both"/>
      </w:pPr>
      <w:r w:rsidRPr="006106B3">
        <w:t xml:space="preserve">While organisational change models often define change as a linear process, </w:t>
      </w:r>
      <w:r w:rsidRPr="006106B3">
        <w:rPr>
          <w:shd w:val="clear" w:color="auto" w:fill="FFFFFF"/>
        </w:rPr>
        <w:t>Senge</w:t>
      </w:r>
      <w:r w:rsidR="004C6C68">
        <w:rPr>
          <w:shd w:val="clear" w:color="auto" w:fill="FFFFFF"/>
        </w:rPr>
        <w:t xml:space="preserve"> state</w:t>
      </w:r>
      <w:r w:rsidR="000A6077">
        <w:rPr>
          <w:shd w:val="clear" w:color="auto" w:fill="FFFFFF"/>
        </w:rPr>
        <w:t>s</w:t>
      </w:r>
      <w:r w:rsidRPr="006106B3">
        <w:t xml:space="preserve"> that organisational change does not happen discretely</w:t>
      </w:r>
      <w:r w:rsidR="000A6077">
        <w:t xml:space="preserve">; it </w:t>
      </w:r>
      <w:r w:rsidRPr="006106B3">
        <w:t>involve</w:t>
      </w:r>
      <w:r w:rsidR="00814FE3">
        <w:t>s</w:t>
      </w:r>
      <w:r w:rsidRPr="006106B3">
        <w:t xml:space="preserve"> system</w:t>
      </w:r>
      <w:r w:rsidR="00814FE3">
        <w:t>s</w:t>
      </w:r>
      <w:r w:rsidR="004C6C68">
        <w:t xml:space="preserve">, </w:t>
      </w:r>
      <w:r w:rsidRPr="006106B3">
        <w:t>people</w:t>
      </w:r>
      <w:r w:rsidR="004C6C68">
        <w:t xml:space="preserve">, </w:t>
      </w:r>
      <w:r w:rsidRPr="006106B3">
        <w:t>structures and processes within an organisation. A system typically consists of inputs, processes, outputs, and outcomes with ongoing interaction and feedback among differing parts</w:t>
      </w:r>
      <w:r w:rsidRPr="006106B3">
        <w:rPr>
          <w:rStyle w:val="FootnoteReference"/>
        </w:rPr>
        <w:footnoteReference w:id="131"/>
      </w:r>
      <w:r w:rsidRPr="006106B3">
        <w:t>. An essential aspect of preparing for system thinking is setting the environment</w:t>
      </w:r>
      <w:r w:rsidR="000A6077">
        <w:t xml:space="preserve"> and allowing</w:t>
      </w:r>
      <w:r w:rsidRPr="006106B3">
        <w:t xml:space="preserve"> employees to reflect, analyse, and design strategic plans to achieve the desired outcome.</w:t>
      </w:r>
    </w:p>
    <w:p w14:paraId="4CB608AE" w14:textId="080398F3" w:rsidR="00B53345" w:rsidRDefault="001D13CF" w:rsidP="00E20335">
      <w:pPr>
        <w:jc w:val="both"/>
      </w:pPr>
      <w:r w:rsidRPr="006106B3">
        <w:t xml:space="preserve"> </w:t>
      </w:r>
    </w:p>
    <w:p w14:paraId="0E13665D" w14:textId="1774981F" w:rsidR="001D13CF" w:rsidRDefault="001D13CF" w:rsidP="00E20335">
      <w:pPr>
        <w:jc w:val="both"/>
      </w:pPr>
      <w:r w:rsidRPr="006106B3">
        <w:rPr>
          <w:shd w:val="clear" w:color="auto" w:fill="FFFFFF"/>
        </w:rPr>
        <w:t xml:space="preserve">The </w:t>
      </w:r>
      <w:r w:rsidR="000A6077">
        <w:rPr>
          <w:shd w:val="clear" w:color="auto" w:fill="FFFFFF"/>
        </w:rPr>
        <w:t>role of l</w:t>
      </w:r>
      <w:r w:rsidRPr="006106B3">
        <w:t>eadership</w:t>
      </w:r>
      <w:r w:rsidR="000A6077">
        <w:t xml:space="preserve"> </w:t>
      </w:r>
      <w:r w:rsidRPr="006106B3">
        <w:t>in</w:t>
      </w:r>
      <w:r w:rsidR="000A6077">
        <w:t xml:space="preserve"> addressing an</w:t>
      </w:r>
      <w:r w:rsidRPr="006106B3">
        <w:t xml:space="preserve"> organisation’s underlying structures is critical during a change</w:t>
      </w:r>
      <w:r w:rsidRPr="006106B3">
        <w:rPr>
          <w:rStyle w:val="FootnoteReference"/>
        </w:rPr>
        <w:footnoteReference w:id="132"/>
      </w:r>
      <w:r w:rsidR="000A6077">
        <w:t>.</w:t>
      </w:r>
      <w:r w:rsidRPr="006106B3">
        <w:t xml:space="preserve"> Senge argues that a leader’s sponsorship and commitment at the beginning of the change management process </w:t>
      </w:r>
      <w:r w:rsidR="000A6077">
        <w:t xml:space="preserve">will have </w:t>
      </w:r>
      <w:r w:rsidRPr="006106B3">
        <w:t xml:space="preserve">significant impacts. With exemplary leadership, organisations can expand their capabilities to understand complexity, clarify vision, and improve shared mental models. </w:t>
      </w:r>
    </w:p>
    <w:p w14:paraId="29A1A3CE" w14:textId="77777777" w:rsidR="009A1B37" w:rsidRDefault="009A1B37" w:rsidP="00E20335">
      <w:pPr>
        <w:jc w:val="both"/>
      </w:pPr>
    </w:p>
    <w:p w14:paraId="15FC5D72" w14:textId="242B3BCB" w:rsidR="00E20335" w:rsidRDefault="001D13CF" w:rsidP="00E20335">
      <w:pPr>
        <w:jc w:val="both"/>
      </w:pPr>
      <w:r w:rsidRPr="008E18F2">
        <w:t xml:space="preserve">The notion of integration is another </w:t>
      </w:r>
      <w:r w:rsidR="003874CF" w:rsidRPr="008E18F2">
        <w:t>crucial</w:t>
      </w:r>
      <w:r w:rsidRPr="008E18F2">
        <w:t xml:space="preserve"> aspect of system thinking that helps frame the second research question of this study</w:t>
      </w:r>
      <w:r w:rsidR="000E2623" w:rsidRPr="008E18F2">
        <w:t>: “How can defined entities achieve gender equality for Culturally Diverse Women in the VPS workforce?”</w:t>
      </w:r>
      <w:r w:rsidRPr="008E18F2">
        <w:t xml:space="preserve"> Senge </w:t>
      </w:r>
      <w:r w:rsidR="00394A72">
        <w:t>states</w:t>
      </w:r>
      <w:r w:rsidRPr="008E18F2">
        <w:t xml:space="preserve"> that all systems and processes within an organisation must be integrated for systems change to happen</w:t>
      </w:r>
      <w:r w:rsidR="008C65BE" w:rsidRPr="008E18F2">
        <w:t xml:space="preserve"> and </w:t>
      </w:r>
      <w:r w:rsidRPr="008E18F2">
        <w:t>individual or silo</w:t>
      </w:r>
      <w:r w:rsidR="00E20335">
        <w:t>ed</w:t>
      </w:r>
      <w:r w:rsidRPr="008E18F2">
        <w:t xml:space="preserve"> interventions do not produce systems change. Successful change requires a holistic approach that integrates individual-level changes with systems changes. </w:t>
      </w:r>
    </w:p>
    <w:p w14:paraId="751683AB" w14:textId="77777777" w:rsidR="00E20335" w:rsidRDefault="00E20335" w:rsidP="00E20335">
      <w:pPr>
        <w:jc w:val="both"/>
      </w:pPr>
    </w:p>
    <w:p w14:paraId="043E4C8E" w14:textId="5ADF21B6" w:rsidR="00F92BA6" w:rsidRDefault="00E60257" w:rsidP="002F04C0">
      <w:pPr>
        <w:jc w:val="both"/>
        <w:rPr>
          <w:rFonts w:eastAsiaTheme="minorHAnsi" w:cs="Calibri"/>
          <w:color w:val="auto"/>
        </w:rPr>
      </w:pPr>
      <w:r w:rsidRPr="008E18F2">
        <w:t>S</w:t>
      </w:r>
      <w:r w:rsidR="001D13CF" w:rsidRPr="008E18F2">
        <w:t xml:space="preserve">ystems thinking requires the ability to see the </w:t>
      </w:r>
      <w:r w:rsidR="00D41F20" w:rsidRPr="008E18F2">
        <w:t>“</w:t>
      </w:r>
      <w:r w:rsidR="001D13CF" w:rsidRPr="008E18F2">
        <w:t>big picture</w:t>
      </w:r>
      <w:r w:rsidR="00D41F20" w:rsidRPr="008E18F2">
        <w:t>”</w:t>
      </w:r>
      <w:r w:rsidR="001D13CF" w:rsidRPr="008E18F2">
        <w:t xml:space="preserve"> and interrelationships.</w:t>
      </w:r>
      <w:r w:rsidR="00E20335">
        <w:t xml:space="preserve"> </w:t>
      </w:r>
      <w:r w:rsidR="001D13CF" w:rsidRPr="006106B3">
        <w:t xml:space="preserve">For example, changing recruitment processes in the VPS alone will not produce an overall change in diversity and inclusion. Instead, changes to increase </w:t>
      </w:r>
      <w:r w:rsidR="00914488">
        <w:t xml:space="preserve">Diversity, Equity and Inclusion </w:t>
      </w:r>
      <w:r w:rsidR="001D13CF" w:rsidRPr="006106B3">
        <w:t xml:space="preserve">must be made across all processes and systems within the VPS. </w:t>
      </w:r>
      <w:r w:rsidR="00F92BA6" w:rsidRPr="00B15424">
        <w:t>As one employee noted, regarding the Jobs and Skills Exchange (JSE)</w:t>
      </w:r>
      <w:r w:rsidR="00F92BA6" w:rsidRPr="00B15424">
        <w:rPr>
          <w:rStyle w:val="FootnoteReference"/>
        </w:rPr>
        <w:footnoteReference w:id="133"/>
      </w:r>
      <w:r w:rsidR="00F92BA6" w:rsidRPr="00B15424">
        <w:t xml:space="preserve"> and recruitment</w:t>
      </w:r>
      <w:r w:rsidR="00B15424" w:rsidRPr="002F04C0">
        <w:t xml:space="preserve">: </w:t>
      </w:r>
      <w:r w:rsidR="00F92BA6" w:rsidRPr="002F04C0">
        <w:rPr>
          <w:i/>
          <w:iCs/>
        </w:rPr>
        <w:t>the current whole of government requirement to advertise roles first on the JSE, to only Victorian government employees, further limits the ability to recruit new staff with multicultural backgrounds.</w:t>
      </w:r>
      <w:r w:rsidR="00F92BA6" w:rsidRPr="00B15424">
        <w:t xml:space="preserve">  The VPS workforce cannot expand its </w:t>
      </w:r>
      <w:r w:rsidR="00246ED2" w:rsidRPr="00B15424">
        <w:t>diversity if</w:t>
      </w:r>
      <w:r w:rsidR="00F92BA6" w:rsidRPr="00B15424">
        <w:t xml:space="preserve"> it is first recruiting from within </w:t>
      </w:r>
      <w:r w:rsidR="00246ED2" w:rsidRPr="00B15424">
        <w:t>an</w:t>
      </w:r>
      <w:r w:rsidR="00F92BA6" w:rsidRPr="00B15424">
        <w:t xml:space="preserve"> existing workforce</w:t>
      </w:r>
      <w:r w:rsidR="00246ED2" w:rsidRPr="00B15424">
        <w:t xml:space="preserve"> that is not diverse</w:t>
      </w:r>
      <w:r w:rsidR="00F92BA6" w:rsidRPr="00B15424">
        <w:t>.</w:t>
      </w:r>
    </w:p>
    <w:p w14:paraId="5261CA49" w14:textId="77777777" w:rsidR="0079081B" w:rsidRDefault="0079081B" w:rsidP="005259A9">
      <w:pPr>
        <w:jc w:val="both"/>
      </w:pPr>
    </w:p>
    <w:p w14:paraId="5FC47CED" w14:textId="29A5A2C3" w:rsidR="001D13CF" w:rsidRDefault="00E20335" w:rsidP="005259A9">
      <w:pPr>
        <w:jc w:val="both"/>
      </w:pPr>
      <w:r>
        <w:t xml:space="preserve">Based on this holistic perspective, </w:t>
      </w:r>
      <w:r w:rsidR="001D13CF" w:rsidRPr="006106B3">
        <w:t>the Systems Approach of Change Management is a helpful approach to apply along</w:t>
      </w:r>
      <w:r w:rsidR="002F0007">
        <w:t>side</w:t>
      </w:r>
      <w:r w:rsidR="001D13CF" w:rsidRPr="006106B3">
        <w:t xml:space="preserve"> Kotter’s change model</w:t>
      </w:r>
      <w:r w:rsidR="002F0007">
        <w:t>.</w:t>
      </w:r>
    </w:p>
    <w:p w14:paraId="07DE9837" w14:textId="77777777" w:rsidR="00084E50" w:rsidRPr="006106B3" w:rsidRDefault="00084E50" w:rsidP="007C4048"/>
    <w:p w14:paraId="0FF97E52" w14:textId="1C808A60" w:rsidR="001D13CF" w:rsidRPr="006106B3" w:rsidRDefault="001D13CF" w:rsidP="00171CF9">
      <w:pPr>
        <w:pStyle w:val="Heading3"/>
        <w:rPr>
          <w:rStyle w:val="normaltextrun"/>
          <w:rFonts w:ascii="Calibri" w:hAnsi="Calibri" w:cs="Calibri"/>
          <w:b/>
          <w:bCs/>
          <w:color w:val="1F497D" w:themeColor="text2"/>
          <w:u w:val="single"/>
          <w:shd w:val="clear" w:color="auto" w:fill="FFFFFF"/>
        </w:rPr>
      </w:pPr>
      <w:bookmarkStart w:id="56" w:name="_Toc119247394"/>
      <w:r w:rsidRPr="006106B3">
        <w:t>Learning organisation</w:t>
      </w:r>
      <w:bookmarkEnd w:id="56"/>
    </w:p>
    <w:p w14:paraId="12B50485" w14:textId="49F8D85D" w:rsidR="001D13CF" w:rsidRDefault="001D13CF" w:rsidP="006852EA">
      <w:pPr>
        <w:jc w:val="both"/>
      </w:pPr>
      <w:r w:rsidRPr="006106B3">
        <w:t xml:space="preserve">While successful organisational change relies on choosing </w:t>
      </w:r>
      <w:r w:rsidR="002F0007">
        <w:t>a</w:t>
      </w:r>
      <w:r w:rsidRPr="006106B3">
        <w:t xml:space="preserve"> suitable change management model and </w:t>
      </w:r>
      <w:r w:rsidR="002F0007">
        <w:t>adopting</w:t>
      </w:r>
      <w:r w:rsidRPr="006106B3">
        <w:t xml:space="preserve"> a </w:t>
      </w:r>
      <w:r w:rsidR="00F62242">
        <w:t>s</w:t>
      </w:r>
      <w:r w:rsidRPr="006106B3">
        <w:t>ystems perspective, having a flexible, adaptive, and productive organisational structure and workforce also contribute</w:t>
      </w:r>
      <w:r w:rsidR="00F62242">
        <w:t>s</w:t>
      </w:r>
      <w:r w:rsidRPr="006106B3">
        <w:t xml:space="preserve"> to successful change</w:t>
      </w:r>
      <w:r w:rsidRPr="006106B3">
        <w:rPr>
          <w:rStyle w:val="FootnoteReference"/>
        </w:rPr>
        <w:footnoteReference w:id="134"/>
      </w:r>
      <w:r w:rsidR="000A6077">
        <w:t>.</w:t>
      </w:r>
      <w:r w:rsidRPr="006106B3">
        <w:t xml:space="preserve"> </w:t>
      </w:r>
      <w:r w:rsidR="00F62242">
        <w:t>O</w:t>
      </w:r>
      <w:r w:rsidRPr="006106B3">
        <w:t xml:space="preserve">rganisations need to identify ways to utilise </w:t>
      </w:r>
      <w:r w:rsidRPr="006106B3">
        <w:lastRenderedPageBreak/>
        <w:t>people’s commitment and capacity to learn at all levels</w:t>
      </w:r>
      <w:r w:rsidRPr="006106B3">
        <w:rPr>
          <w:rStyle w:val="FootnoteReference"/>
        </w:rPr>
        <w:footnoteReference w:id="135"/>
      </w:r>
      <w:r w:rsidR="000A6077">
        <w:t>.</w:t>
      </w:r>
      <w:r w:rsidR="002F0007">
        <w:t xml:space="preserve"> One method for achieving this is creating a </w:t>
      </w:r>
      <w:r w:rsidRPr="006106B3">
        <w:t xml:space="preserve">learning culture </w:t>
      </w:r>
      <w:r w:rsidR="002F0007">
        <w:t xml:space="preserve">to </w:t>
      </w:r>
      <w:r w:rsidRPr="006106B3">
        <w:t>utilis</w:t>
      </w:r>
      <w:r w:rsidR="002F0007">
        <w:t xml:space="preserve">e </w:t>
      </w:r>
      <w:r w:rsidRPr="006106B3">
        <w:t xml:space="preserve">people’s commitment and capacity to learn. </w:t>
      </w:r>
      <w:r w:rsidR="00F6081C">
        <w:t xml:space="preserve">This </w:t>
      </w:r>
      <w:r w:rsidR="002F0007">
        <w:t xml:space="preserve">may often require </w:t>
      </w:r>
      <w:r w:rsidRPr="006106B3">
        <w:t>a fundamental shift of organisational structure</w:t>
      </w:r>
      <w:r w:rsidR="002F0007">
        <w:t xml:space="preserve"> and culture to become more conducive to learning, reflection and</w:t>
      </w:r>
      <w:r w:rsidR="002F0007" w:rsidRPr="006106B3">
        <w:t xml:space="preserve"> engagement</w:t>
      </w:r>
      <w:r w:rsidRPr="006106B3">
        <w:rPr>
          <w:rStyle w:val="FootnoteReference"/>
        </w:rPr>
        <w:footnoteReference w:id="136"/>
      </w:r>
      <w:r w:rsidR="002F0007">
        <w:t>.</w:t>
      </w:r>
      <w:r w:rsidRPr="006106B3">
        <w:t xml:space="preserve"> </w:t>
      </w:r>
      <w:r w:rsidR="009A1B37">
        <w:t xml:space="preserve">In most </w:t>
      </w:r>
      <w:r w:rsidRPr="006106B3">
        <w:t xml:space="preserve">instances, while people have the capacity to learn, the organisational structures in which they function often </w:t>
      </w:r>
      <w:r w:rsidR="00444EC0">
        <w:t xml:space="preserve">do not support </w:t>
      </w:r>
      <w:r w:rsidRPr="006106B3">
        <w:t>reflection and engagement. In</w:t>
      </w:r>
      <w:r w:rsidR="00CE209B">
        <w:t xml:space="preserve"> some</w:t>
      </w:r>
      <w:r w:rsidR="00EE4C40">
        <w:t xml:space="preserve"> cases</w:t>
      </w:r>
      <w:r w:rsidRPr="006106B3">
        <w:t xml:space="preserve">, while there is organisational readiness, people may lack the knowledge to make sense of the change they face. </w:t>
      </w:r>
      <w:r w:rsidR="00553277">
        <w:t>O</w:t>
      </w:r>
      <w:r w:rsidRPr="006106B3">
        <w:t>rganisations</w:t>
      </w:r>
      <w:r w:rsidR="00553277">
        <w:t>, therefore,</w:t>
      </w:r>
      <w:r w:rsidRPr="006106B3">
        <w:t xml:space="preserve"> need the structural ability and </w:t>
      </w:r>
      <w:r w:rsidR="002F0007">
        <w:t xml:space="preserve">employee capability </w:t>
      </w:r>
      <w:r w:rsidRPr="006106B3">
        <w:t>to execute successful change</w:t>
      </w:r>
      <w:r w:rsidRPr="006106B3">
        <w:rPr>
          <w:rStyle w:val="FootnoteReference"/>
        </w:rPr>
        <w:footnoteReference w:id="137"/>
      </w:r>
      <w:r w:rsidR="002F0007">
        <w:t>.</w:t>
      </w:r>
    </w:p>
    <w:p w14:paraId="58391581" w14:textId="77777777" w:rsidR="0027362F" w:rsidRDefault="0027362F" w:rsidP="006852EA">
      <w:pPr>
        <w:jc w:val="both"/>
      </w:pPr>
    </w:p>
    <w:p w14:paraId="34D62752" w14:textId="79663C99" w:rsidR="0027362F" w:rsidRDefault="0027362F" w:rsidP="0027362F">
      <w:pPr>
        <w:jc w:val="both"/>
      </w:pPr>
      <w:r>
        <w:t xml:space="preserve">Research by </w:t>
      </w:r>
      <w:r w:rsidRPr="00505F29">
        <w:rPr>
          <w:rFonts w:hint="eastAsia"/>
        </w:rPr>
        <w:t>Dublin City University Business Schoo</w:t>
      </w:r>
      <w:r>
        <w:t>l</w:t>
      </w:r>
      <w:r>
        <w:rPr>
          <w:rStyle w:val="FootnoteReference"/>
        </w:rPr>
        <w:footnoteReference w:id="138"/>
      </w:r>
      <w:r>
        <w:t xml:space="preserve">, </w:t>
      </w:r>
      <w:r w:rsidRPr="00EA7C47">
        <w:t xml:space="preserve">identified seven key </w:t>
      </w:r>
      <w:r>
        <w:t>factors</w:t>
      </w:r>
      <w:r w:rsidRPr="00EA7C47">
        <w:t xml:space="preserve"> </w:t>
      </w:r>
      <w:r>
        <w:t xml:space="preserve">to </w:t>
      </w:r>
      <w:r w:rsidRPr="00EA7C47">
        <w:t>successful</w:t>
      </w:r>
      <w:r>
        <w:t>ly</w:t>
      </w:r>
      <w:r w:rsidRPr="00EA7C47">
        <w:t xml:space="preserve"> develop and implement strong </w:t>
      </w:r>
      <w:r>
        <w:t xml:space="preserve">learning and development (L&amp;D) </w:t>
      </w:r>
      <w:r w:rsidRPr="00EA7C47">
        <w:t>programs</w:t>
      </w:r>
      <w:r>
        <w:t xml:space="preserve">. </w:t>
      </w:r>
      <w:r w:rsidR="00D538B9">
        <w:t xml:space="preserve"> </w:t>
      </w:r>
      <w:r>
        <w:t>The following table relates the seven factors to its application to DEI</w:t>
      </w:r>
      <w:r w:rsidR="009A1B37">
        <w:t>.</w:t>
      </w:r>
    </w:p>
    <w:p w14:paraId="622FAF98" w14:textId="77777777" w:rsidR="009A1B37" w:rsidRDefault="009A1B37" w:rsidP="0027362F">
      <w:pPr>
        <w:jc w:val="both"/>
      </w:pPr>
    </w:p>
    <w:tbl>
      <w:tblPr>
        <w:tblStyle w:val="TableGrid"/>
        <w:tblW w:w="0" w:type="auto"/>
        <w:tblLook w:val="04A0" w:firstRow="1" w:lastRow="0" w:firstColumn="1" w:lastColumn="0" w:noHBand="0" w:noVBand="1"/>
      </w:tblPr>
      <w:tblGrid>
        <w:gridCol w:w="4508"/>
        <w:gridCol w:w="4508"/>
      </w:tblGrid>
      <w:tr w:rsidR="0027362F" w14:paraId="5A099607" w14:textId="77777777" w:rsidTr="00505F29">
        <w:tc>
          <w:tcPr>
            <w:tcW w:w="4508" w:type="dxa"/>
            <w:shd w:val="clear" w:color="auto" w:fill="1F497D" w:themeFill="text2"/>
          </w:tcPr>
          <w:p w14:paraId="16AF43D7" w14:textId="77777777" w:rsidR="0027362F" w:rsidRPr="00505F29" w:rsidRDefault="0027362F" w:rsidP="00505F29">
            <w:pPr>
              <w:pStyle w:val="TableHead"/>
              <w:jc w:val="left"/>
              <w:rPr>
                <w:color w:val="FFFFFF" w:themeColor="background1"/>
              </w:rPr>
            </w:pPr>
            <w:r w:rsidRPr="00505F29">
              <w:rPr>
                <w:color w:val="FFFFFF" w:themeColor="background1"/>
              </w:rPr>
              <w:t>Seven key factors</w:t>
            </w:r>
          </w:p>
        </w:tc>
        <w:tc>
          <w:tcPr>
            <w:tcW w:w="4508" w:type="dxa"/>
            <w:shd w:val="clear" w:color="auto" w:fill="1F497D" w:themeFill="text2"/>
          </w:tcPr>
          <w:p w14:paraId="5CCA5AC8" w14:textId="77777777" w:rsidR="0027362F" w:rsidRPr="00505F29" w:rsidRDefault="0027362F" w:rsidP="00505F29">
            <w:pPr>
              <w:pStyle w:val="TableHead"/>
              <w:jc w:val="left"/>
              <w:rPr>
                <w:color w:val="FFFFFF" w:themeColor="background1"/>
              </w:rPr>
            </w:pPr>
            <w:r w:rsidRPr="00505F29">
              <w:rPr>
                <w:color w:val="FFFFFF" w:themeColor="background1"/>
              </w:rPr>
              <w:t>Examples of application to DEI</w:t>
            </w:r>
          </w:p>
        </w:tc>
      </w:tr>
      <w:tr w:rsidR="0027362F" w14:paraId="344E5987" w14:textId="77777777" w:rsidTr="00505F29">
        <w:tc>
          <w:tcPr>
            <w:tcW w:w="4508" w:type="dxa"/>
          </w:tcPr>
          <w:p w14:paraId="3CCD6F8C" w14:textId="77777777" w:rsidR="0027362F" w:rsidRDefault="0027362F" w:rsidP="00505F29">
            <w:pPr>
              <w:jc w:val="both"/>
            </w:pPr>
            <w:r w:rsidRPr="007231D7">
              <w:t xml:space="preserve">An over-arching objective that guides the decisions on learning </w:t>
            </w:r>
          </w:p>
        </w:tc>
        <w:tc>
          <w:tcPr>
            <w:tcW w:w="4508" w:type="dxa"/>
          </w:tcPr>
          <w:p w14:paraId="303D2201" w14:textId="77777777" w:rsidR="0027362F" w:rsidRDefault="0027362F" w:rsidP="00505F29">
            <w:pPr>
              <w:jc w:val="both"/>
            </w:pPr>
            <w:r w:rsidRPr="007231D7">
              <w:t xml:space="preserve"> </w:t>
            </w:r>
            <w:r>
              <w:t>I</w:t>
            </w:r>
            <w:r w:rsidRPr="007231D7">
              <w:t>dentifying DEI needs and developing an L&amp;D framework</w:t>
            </w:r>
          </w:p>
        </w:tc>
      </w:tr>
      <w:tr w:rsidR="0027362F" w14:paraId="3D5ACCCB" w14:textId="77777777" w:rsidTr="00505F29">
        <w:tc>
          <w:tcPr>
            <w:tcW w:w="4508" w:type="dxa"/>
          </w:tcPr>
          <w:p w14:paraId="3CCD6FBA" w14:textId="77777777" w:rsidR="0027362F" w:rsidRDefault="0027362F" w:rsidP="00505F29">
            <w:pPr>
              <w:jc w:val="both"/>
            </w:pPr>
            <w:r w:rsidRPr="007231D7">
              <w:t xml:space="preserve">A skills baseline </w:t>
            </w:r>
          </w:p>
        </w:tc>
        <w:tc>
          <w:tcPr>
            <w:tcW w:w="4508" w:type="dxa"/>
          </w:tcPr>
          <w:p w14:paraId="30440AB0" w14:textId="64248B0D" w:rsidR="0027362F" w:rsidRDefault="0027362F" w:rsidP="00505F29">
            <w:pPr>
              <w:jc w:val="both"/>
            </w:pPr>
            <w:r>
              <w:t>R</w:t>
            </w:r>
            <w:r w:rsidRPr="007231D7">
              <w:t xml:space="preserve">eviewing the understanding, skills and capability of the workforce in relation to </w:t>
            </w:r>
            <w:r w:rsidR="009A1B37">
              <w:t>DEI</w:t>
            </w:r>
            <w:r w:rsidRPr="007231D7">
              <w:t>.</w:t>
            </w:r>
          </w:p>
        </w:tc>
      </w:tr>
      <w:tr w:rsidR="0027362F" w14:paraId="6A0D55EE" w14:textId="77777777" w:rsidTr="00505F29">
        <w:tc>
          <w:tcPr>
            <w:tcW w:w="4508" w:type="dxa"/>
          </w:tcPr>
          <w:p w14:paraId="5F6F4CD4" w14:textId="77777777" w:rsidR="0027362F" w:rsidRDefault="0027362F" w:rsidP="00505F29">
            <w:pPr>
              <w:jc w:val="both"/>
            </w:pPr>
            <w:r w:rsidRPr="007231D7">
              <w:t>Alignment of learning efforts with strategic priorities</w:t>
            </w:r>
          </w:p>
        </w:tc>
        <w:tc>
          <w:tcPr>
            <w:tcW w:w="4508" w:type="dxa"/>
          </w:tcPr>
          <w:p w14:paraId="4BE34CFD" w14:textId="77777777" w:rsidR="0027362F" w:rsidRDefault="0027362F" w:rsidP="00505F29">
            <w:pPr>
              <w:jc w:val="both"/>
            </w:pPr>
            <w:r>
              <w:t xml:space="preserve">Developing a L&amp;D </w:t>
            </w:r>
            <w:r w:rsidRPr="004E7618">
              <w:t xml:space="preserve">road map </w:t>
            </w:r>
            <w:r>
              <w:t xml:space="preserve">aligned with DEI and organisational priorities </w:t>
            </w:r>
          </w:p>
        </w:tc>
      </w:tr>
      <w:tr w:rsidR="0027362F" w14:paraId="16710FCA" w14:textId="77777777" w:rsidTr="00505F29">
        <w:tc>
          <w:tcPr>
            <w:tcW w:w="4508" w:type="dxa"/>
          </w:tcPr>
          <w:p w14:paraId="1CA68B5E" w14:textId="1FCFD272" w:rsidR="0027362F" w:rsidRDefault="0027362F" w:rsidP="00505F29">
            <w:pPr>
              <w:jc w:val="both"/>
            </w:pPr>
            <w:r w:rsidRPr="007231D7">
              <w:t>The right skills and resource</w:t>
            </w:r>
            <w:r w:rsidR="009A1B37">
              <w:t>s</w:t>
            </w:r>
            <w:r w:rsidRPr="007231D7">
              <w:t xml:space="preserve"> for the learning and development team</w:t>
            </w:r>
          </w:p>
        </w:tc>
        <w:tc>
          <w:tcPr>
            <w:tcW w:w="4508" w:type="dxa"/>
          </w:tcPr>
          <w:p w14:paraId="3C3D4AF3" w14:textId="77777777" w:rsidR="0027362F" w:rsidRDefault="0027362F" w:rsidP="00505F29">
            <w:pPr>
              <w:jc w:val="both"/>
            </w:pPr>
            <w:r>
              <w:t>The L&amp;D team have the skills and capabilities to develop a DEI framework</w:t>
            </w:r>
          </w:p>
        </w:tc>
      </w:tr>
      <w:tr w:rsidR="0027362F" w14:paraId="280F0DC3" w14:textId="77777777" w:rsidTr="00505F29">
        <w:tc>
          <w:tcPr>
            <w:tcW w:w="4508" w:type="dxa"/>
          </w:tcPr>
          <w:p w14:paraId="0A77851D" w14:textId="77777777" w:rsidR="0027362F" w:rsidRDefault="0027362F" w:rsidP="00505F29">
            <w:pPr>
              <w:jc w:val="both"/>
            </w:pPr>
            <w:r w:rsidRPr="007231D7">
              <w:t xml:space="preserve">Learning designed to accommodate evolving conditions </w:t>
            </w:r>
          </w:p>
        </w:tc>
        <w:tc>
          <w:tcPr>
            <w:tcW w:w="4508" w:type="dxa"/>
          </w:tcPr>
          <w:p w14:paraId="263A5D03" w14:textId="77777777" w:rsidR="0027362F" w:rsidRDefault="0027362F" w:rsidP="00505F29">
            <w:pPr>
              <w:jc w:val="both"/>
            </w:pPr>
            <w:r>
              <w:t xml:space="preserve">Considering the evolving needs of all staff to ensure the changing </w:t>
            </w:r>
            <w:r w:rsidRPr="007231D7">
              <w:t>workforce</w:t>
            </w:r>
            <w:r>
              <w:t xml:space="preserve"> is engaged, can fully contribute and succeed</w:t>
            </w:r>
          </w:p>
        </w:tc>
      </w:tr>
      <w:tr w:rsidR="0027362F" w14:paraId="3B467326" w14:textId="77777777" w:rsidTr="00505F29">
        <w:tc>
          <w:tcPr>
            <w:tcW w:w="4508" w:type="dxa"/>
          </w:tcPr>
          <w:p w14:paraId="648FCB3A" w14:textId="77777777" w:rsidR="0027362F" w:rsidRDefault="0027362F" w:rsidP="00505F29">
            <w:pPr>
              <w:jc w:val="both"/>
            </w:pPr>
            <w:r w:rsidRPr="007231D7">
              <w:t>Individualised learning pathways</w:t>
            </w:r>
          </w:p>
        </w:tc>
        <w:tc>
          <w:tcPr>
            <w:tcW w:w="4508" w:type="dxa"/>
          </w:tcPr>
          <w:p w14:paraId="7B7464A8" w14:textId="77777777" w:rsidR="0027362F" w:rsidRDefault="0027362F" w:rsidP="00505F29">
            <w:pPr>
              <w:jc w:val="both"/>
            </w:pPr>
            <w:r>
              <w:t>Recognising that each employee will need different support and capability development to fully contribute and support others to contribute</w:t>
            </w:r>
          </w:p>
        </w:tc>
      </w:tr>
      <w:tr w:rsidR="0027362F" w14:paraId="6A34258A" w14:textId="77777777" w:rsidTr="00505F29">
        <w:tc>
          <w:tcPr>
            <w:tcW w:w="4508" w:type="dxa"/>
          </w:tcPr>
          <w:p w14:paraId="18BC44DC" w14:textId="77777777" w:rsidR="0027362F" w:rsidRDefault="0027362F" w:rsidP="00505F29">
            <w:pPr>
              <w:jc w:val="both"/>
            </w:pPr>
            <w:r w:rsidRPr="007231D7">
              <w:t>Being agile and adapting over time</w:t>
            </w:r>
          </w:p>
        </w:tc>
        <w:tc>
          <w:tcPr>
            <w:tcW w:w="4508" w:type="dxa"/>
          </w:tcPr>
          <w:p w14:paraId="09AA6D6A" w14:textId="68F75659" w:rsidR="0027362F" w:rsidRDefault="0027362F" w:rsidP="00505F29">
            <w:pPr>
              <w:jc w:val="both"/>
            </w:pPr>
            <w:r>
              <w:t>Being able to adapt to changing organisation</w:t>
            </w:r>
            <w:r w:rsidR="009A1B37">
              <w:t xml:space="preserve">al and societal </w:t>
            </w:r>
            <w:r>
              <w:t xml:space="preserve">expectations </w:t>
            </w:r>
          </w:p>
        </w:tc>
      </w:tr>
    </w:tbl>
    <w:p w14:paraId="6D911B83" w14:textId="77777777" w:rsidR="0027362F" w:rsidRDefault="0027362F" w:rsidP="0027362F">
      <w:pPr>
        <w:jc w:val="both"/>
      </w:pPr>
    </w:p>
    <w:p w14:paraId="71D748E5" w14:textId="0AB52865" w:rsidR="006852EA" w:rsidRDefault="001D13CF" w:rsidP="006852EA">
      <w:pPr>
        <w:jc w:val="both"/>
      </w:pPr>
      <w:r w:rsidRPr="006106B3">
        <w:t xml:space="preserve">Senge’s </w:t>
      </w:r>
      <w:r w:rsidR="002F0007">
        <w:t>concept of a</w:t>
      </w:r>
      <w:r w:rsidRPr="006106B3">
        <w:t xml:space="preserve"> ‘learning organisation’ is helpful</w:t>
      </w:r>
      <w:r w:rsidR="00613EBB">
        <w:t xml:space="preserve"> for creating </w:t>
      </w:r>
      <w:r w:rsidRPr="006106B3">
        <w:t>an environment where people practice continuous learning at work</w:t>
      </w:r>
      <w:r w:rsidR="00613EBB">
        <w:t>. Learning</w:t>
      </w:r>
      <w:r w:rsidRPr="006106B3">
        <w:t xml:space="preserve"> organisations are skilled at creating, acquiring and transferring knowledge and modifying behaviour to reflect new knowledge and insights. Learning organisations</w:t>
      </w:r>
      <w:r w:rsidR="00613EBB">
        <w:t xml:space="preserve"> are comprised of five</w:t>
      </w:r>
      <w:r w:rsidRPr="006106B3">
        <w:t xml:space="preserve"> disciplines or ‘component technologies’</w:t>
      </w:r>
      <w:r w:rsidRPr="006106B3">
        <w:rPr>
          <w:rStyle w:val="FootnoteReference"/>
        </w:rPr>
        <w:footnoteReference w:id="139"/>
      </w:r>
      <w:r w:rsidR="006852EA">
        <w:t>. These are:</w:t>
      </w:r>
    </w:p>
    <w:p w14:paraId="62DB5254" w14:textId="77777777" w:rsidR="00C42DC8" w:rsidRPr="006106B3" w:rsidRDefault="00C42DC8" w:rsidP="006852EA">
      <w:pPr>
        <w:jc w:val="both"/>
      </w:pPr>
    </w:p>
    <w:p w14:paraId="1D1CC8A3" w14:textId="77777777" w:rsidR="001D13CF" w:rsidRPr="006106B3" w:rsidRDefault="001D13CF" w:rsidP="00B6131E">
      <w:pPr>
        <w:pStyle w:val="ListParagraph"/>
        <w:numPr>
          <w:ilvl w:val="0"/>
          <w:numId w:val="30"/>
        </w:numPr>
        <w:jc w:val="both"/>
      </w:pPr>
      <w:r w:rsidRPr="006106B3">
        <w:t>Systems thinking</w:t>
      </w:r>
    </w:p>
    <w:p w14:paraId="7449DAE5" w14:textId="77777777" w:rsidR="001D13CF" w:rsidRPr="006106B3" w:rsidRDefault="001D13CF" w:rsidP="00B6131E">
      <w:pPr>
        <w:pStyle w:val="ListParagraph"/>
        <w:numPr>
          <w:ilvl w:val="0"/>
          <w:numId w:val="30"/>
        </w:numPr>
        <w:jc w:val="both"/>
      </w:pPr>
      <w:r w:rsidRPr="006106B3">
        <w:t>Personal mastery</w:t>
      </w:r>
    </w:p>
    <w:p w14:paraId="505F808C" w14:textId="759A81E2" w:rsidR="001D13CF" w:rsidRPr="006106B3" w:rsidRDefault="001D13CF" w:rsidP="00B6131E">
      <w:pPr>
        <w:pStyle w:val="ListParagraph"/>
        <w:numPr>
          <w:ilvl w:val="0"/>
          <w:numId w:val="30"/>
        </w:numPr>
        <w:jc w:val="both"/>
      </w:pPr>
      <w:r w:rsidRPr="006106B3">
        <w:t>Mental models</w:t>
      </w:r>
    </w:p>
    <w:p w14:paraId="7AD35059" w14:textId="77777777" w:rsidR="001D13CF" w:rsidRPr="006106B3" w:rsidRDefault="001D13CF" w:rsidP="00B6131E">
      <w:pPr>
        <w:pStyle w:val="ListParagraph"/>
        <w:numPr>
          <w:ilvl w:val="0"/>
          <w:numId w:val="30"/>
        </w:numPr>
        <w:jc w:val="both"/>
      </w:pPr>
      <w:r w:rsidRPr="006106B3">
        <w:t>Building shared vision</w:t>
      </w:r>
    </w:p>
    <w:p w14:paraId="17BE7034" w14:textId="77777777" w:rsidR="001D13CF" w:rsidRPr="006106B3" w:rsidRDefault="001D13CF" w:rsidP="00B6131E">
      <w:pPr>
        <w:pStyle w:val="ListParagraph"/>
        <w:numPr>
          <w:ilvl w:val="0"/>
          <w:numId w:val="30"/>
        </w:numPr>
        <w:jc w:val="both"/>
      </w:pPr>
      <w:r w:rsidRPr="006106B3">
        <w:t>Team learning</w:t>
      </w:r>
    </w:p>
    <w:p w14:paraId="644B870C" w14:textId="77777777" w:rsidR="00C61E8A" w:rsidRDefault="00C61E8A" w:rsidP="006852EA">
      <w:pPr>
        <w:jc w:val="both"/>
      </w:pPr>
    </w:p>
    <w:p w14:paraId="7FE336C1" w14:textId="46CF27B7" w:rsidR="001D13CF" w:rsidRDefault="001D13CF" w:rsidP="006852EA">
      <w:pPr>
        <w:jc w:val="both"/>
        <w:rPr>
          <w:shd w:val="clear" w:color="auto" w:fill="FFFFFF"/>
        </w:rPr>
      </w:pPr>
      <w:r w:rsidRPr="006106B3">
        <w:t xml:space="preserve">Understanding how employees internalise new insights and alter their behaviour is essential. </w:t>
      </w:r>
      <w:r w:rsidR="00613EBB">
        <w:t>Firstly, e</w:t>
      </w:r>
      <w:r w:rsidR="00AF05E7">
        <w:t>mployees</w:t>
      </w:r>
      <w:r w:rsidR="00AF05E7" w:rsidRPr="006106B3">
        <w:t xml:space="preserve"> </w:t>
      </w:r>
      <w:r w:rsidRPr="006106B3">
        <w:t>must be exposed to new ideas, expand their knowledge, and train them</w:t>
      </w:r>
      <w:r w:rsidR="00C71A7E">
        <w:t>selves</w:t>
      </w:r>
      <w:r w:rsidRPr="006106B3">
        <w:t xml:space="preserve"> to create a learning organisation. </w:t>
      </w:r>
      <w:r w:rsidR="00613EBB">
        <w:t>Secondly</w:t>
      </w:r>
      <w:r w:rsidR="002F398F">
        <w:t>, o</w:t>
      </w:r>
      <w:r w:rsidRPr="006106B3">
        <w:t>rganisations must focus on how learning has influenced</w:t>
      </w:r>
      <w:r w:rsidR="00FF7F44">
        <w:t xml:space="preserve"> </w:t>
      </w:r>
      <w:r w:rsidRPr="006106B3">
        <w:t>employee behaviour</w:t>
      </w:r>
      <w:r w:rsidRPr="006106B3">
        <w:rPr>
          <w:shd w:val="clear" w:color="auto" w:fill="FFFFFF"/>
        </w:rPr>
        <w:t xml:space="preserve">. </w:t>
      </w:r>
      <w:r w:rsidR="00613EBB">
        <w:rPr>
          <w:shd w:val="clear" w:color="auto" w:fill="FFFFFF"/>
        </w:rPr>
        <w:t>Finally</w:t>
      </w:r>
      <w:r w:rsidRPr="006106B3">
        <w:rPr>
          <w:shd w:val="clear" w:color="auto" w:fill="FFFFFF"/>
        </w:rPr>
        <w:t>, organisations must look for performance improvement, with changes in behaviour leading to measurable results.</w:t>
      </w:r>
      <w:r w:rsidR="00660762">
        <w:rPr>
          <w:shd w:val="clear" w:color="auto" w:fill="FFFFFF"/>
        </w:rPr>
        <w:t xml:space="preserve"> </w:t>
      </w:r>
    </w:p>
    <w:p w14:paraId="1A88C838" w14:textId="77777777" w:rsidR="00394A72" w:rsidRDefault="00394A72" w:rsidP="006852EA">
      <w:pPr>
        <w:jc w:val="both"/>
        <w:rPr>
          <w:shd w:val="clear" w:color="auto" w:fill="FFFFFF"/>
        </w:rPr>
      </w:pPr>
    </w:p>
    <w:p w14:paraId="0D868861" w14:textId="54A6B55E" w:rsidR="00FF7F44" w:rsidRDefault="00FF7F44" w:rsidP="006852EA">
      <w:pPr>
        <w:jc w:val="both"/>
        <w:rPr>
          <w:shd w:val="clear" w:color="auto" w:fill="FFFFFF"/>
        </w:rPr>
      </w:pPr>
      <w:r>
        <w:rPr>
          <w:shd w:val="clear" w:color="auto" w:fill="FFFFFF"/>
        </w:rPr>
        <w:t xml:space="preserve">Another </w:t>
      </w:r>
      <w:r w:rsidR="001D13CF" w:rsidRPr="006106B3">
        <w:rPr>
          <w:shd w:val="clear" w:color="auto" w:fill="FFFFFF"/>
        </w:rPr>
        <w:t>important characteristic of learning organisations is</w:t>
      </w:r>
      <w:r>
        <w:rPr>
          <w:shd w:val="clear" w:color="auto" w:fill="FFFFFF"/>
        </w:rPr>
        <w:t xml:space="preserve"> the ability to </w:t>
      </w:r>
      <w:r w:rsidR="001D13CF" w:rsidRPr="006106B3">
        <w:rPr>
          <w:shd w:val="clear" w:color="auto" w:fill="FFFFFF"/>
        </w:rPr>
        <w:t>review their successes and failures and learn from others</w:t>
      </w:r>
      <w:r w:rsidR="001D13CF" w:rsidRPr="006106B3">
        <w:rPr>
          <w:rStyle w:val="FootnoteReference"/>
          <w:shd w:val="clear" w:color="auto" w:fill="FFFFFF"/>
        </w:rPr>
        <w:footnoteReference w:id="140"/>
      </w:r>
      <w:r>
        <w:rPr>
          <w:shd w:val="clear" w:color="auto" w:fill="FFFFFF"/>
        </w:rPr>
        <w:t xml:space="preserve">. </w:t>
      </w:r>
      <w:r w:rsidR="001D13CF" w:rsidRPr="006106B3">
        <w:rPr>
          <w:shd w:val="clear" w:color="auto" w:fill="FFFFFF"/>
        </w:rPr>
        <w:t>Learning comes from reflection</w:t>
      </w:r>
      <w:r>
        <w:rPr>
          <w:shd w:val="clear" w:color="auto" w:fill="FFFFFF"/>
        </w:rPr>
        <w:t xml:space="preserve">, </w:t>
      </w:r>
      <w:r w:rsidR="001D13CF" w:rsidRPr="006106B3">
        <w:rPr>
          <w:shd w:val="clear" w:color="auto" w:fill="FFFFFF"/>
        </w:rPr>
        <w:t xml:space="preserve">self-analysis and from looking outside one’s immediate environment. </w:t>
      </w:r>
      <w:r>
        <w:rPr>
          <w:shd w:val="clear" w:color="auto" w:fill="FFFFFF"/>
        </w:rPr>
        <w:t>O</w:t>
      </w:r>
      <w:r w:rsidR="001D13CF" w:rsidRPr="006106B3">
        <w:rPr>
          <w:shd w:val="clear" w:color="auto" w:fill="FFFFFF"/>
        </w:rPr>
        <w:t xml:space="preserve">rganisations </w:t>
      </w:r>
      <w:r>
        <w:rPr>
          <w:shd w:val="clear" w:color="auto" w:fill="FFFFFF"/>
        </w:rPr>
        <w:t xml:space="preserve">that </w:t>
      </w:r>
      <w:r w:rsidR="001D13CF" w:rsidRPr="006106B3">
        <w:rPr>
          <w:shd w:val="clear" w:color="auto" w:fill="FFFFFF"/>
        </w:rPr>
        <w:t xml:space="preserve">assess their progress systematically and </w:t>
      </w:r>
      <w:r>
        <w:rPr>
          <w:shd w:val="clear" w:color="auto" w:fill="FFFFFF"/>
        </w:rPr>
        <w:t xml:space="preserve">share </w:t>
      </w:r>
      <w:r w:rsidR="001D13CF" w:rsidRPr="006106B3">
        <w:rPr>
          <w:shd w:val="clear" w:color="auto" w:fill="FFFFFF"/>
        </w:rPr>
        <w:t xml:space="preserve">the lessons </w:t>
      </w:r>
      <w:r>
        <w:rPr>
          <w:shd w:val="clear" w:color="auto" w:fill="FFFFFF"/>
        </w:rPr>
        <w:t xml:space="preserve">learned </w:t>
      </w:r>
      <w:r w:rsidR="001D13CF" w:rsidRPr="006106B3">
        <w:rPr>
          <w:shd w:val="clear" w:color="auto" w:fill="FFFFFF"/>
        </w:rPr>
        <w:t>in a form</w:t>
      </w:r>
      <w:r>
        <w:rPr>
          <w:shd w:val="clear" w:color="auto" w:fill="FFFFFF"/>
        </w:rPr>
        <w:t>at</w:t>
      </w:r>
      <w:r w:rsidR="001D13CF" w:rsidRPr="006106B3">
        <w:rPr>
          <w:shd w:val="clear" w:color="auto" w:fill="FFFFFF"/>
        </w:rPr>
        <w:t xml:space="preserve"> that employees find open and accessible can create a culture of learning and boost new ways of thinking.</w:t>
      </w:r>
    </w:p>
    <w:p w14:paraId="4AB88F56" w14:textId="7AFE6C1D" w:rsidR="001D13CF" w:rsidRPr="006106B3" w:rsidRDefault="001D13CF" w:rsidP="006852EA">
      <w:pPr>
        <w:jc w:val="both"/>
        <w:rPr>
          <w:shd w:val="clear" w:color="auto" w:fill="FFFFFF"/>
        </w:rPr>
      </w:pPr>
      <w:r w:rsidRPr="006106B3">
        <w:rPr>
          <w:shd w:val="clear" w:color="auto" w:fill="FFFFFF"/>
        </w:rPr>
        <w:t xml:space="preserve"> </w:t>
      </w:r>
    </w:p>
    <w:p w14:paraId="2EC5BDCE" w14:textId="0C75C37F" w:rsidR="006474FE" w:rsidRDefault="001D13CF" w:rsidP="006852EA">
      <w:pPr>
        <w:jc w:val="both"/>
        <w:rPr>
          <w:shd w:val="clear" w:color="auto" w:fill="FFFFFF"/>
        </w:rPr>
      </w:pPr>
      <w:r w:rsidRPr="006106B3">
        <w:rPr>
          <w:shd w:val="clear" w:color="auto" w:fill="FFFFFF"/>
        </w:rPr>
        <w:t>Measuring success on the way to the change is another critical aspect of a learning organisation</w:t>
      </w:r>
      <w:r w:rsidRPr="006106B3">
        <w:rPr>
          <w:rStyle w:val="FootnoteReference"/>
          <w:shd w:val="clear" w:color="auto" w:fill="FFFFFF"/>
        </w:rPr>
        <w:footnoteReference w:id="141"/>
      </w:r>
      <w:r w:rsidR="00FF7F44">
        <w:rPr>
          <w:shd w:val="clear" w:color="auto" w:fill="FFFFFF"/>
        </w:rPr>
        <w:t>.</w:t>
      </w:r>
      <w:r w:rsidRPr="006106B3">
        <w:rPr>
          <w:shd w:val="clear" w:color="auto" w:fill="FFFFFF"/>
        </w:rPr>
        <w:t xml:space="preserve"> Measuring how employees expand their knowledge and skills</w:t>
      </w:r>
      <w:r w:rsidR="00FF7F44">
        <w:rPr>
          <w:shd w:val="clear" w:color="auto" w:fill="FFFFFF"/>
        </w:rPr>
        <w:t xml:space="preserve"> and </w:t>
      </w:r>
      <w:r w:rsidRPr="006106B3">
        <w:rPr>
          <w:shd w:val="clear" w:color="auto" w:fill="FFFFFF"/>
        </w:rPr>
        <w:t xml:space="preserve">adapt to change is one parameter to measure the </w:t>
      </w:r>
      <w:r w:rsidR="00FF7F44">
        <w:rPr>
          <w:shd w:val="clear" w:color="auto" w:fill="FFFFFF"/>
        </w:rPr>
        <w:t xml:space="preserve">success of </w:t>
      </w:r>
      <w:r w:rsidRPr="006106B3">
        <w:rPr>
          <w:shd w:val="clear" w:color="auto" w:fill="FFFFFF"/>
        </w:rPr>
        <w:t>change initiative</w:t>
      </w:r>
      <w:r w:rsidR="00FF7F44">
        <w:rPr>
          <w:shd w:val="clear" w:color="auto" w:fill="FFFFFF"/>
        </w:rPr>
        <w:t>s</w:t>
      </w:r>
      <w:r w:rsidRPr="006106B3">
        <w:rPr>
          <w:shd w:val="clear" w:color="auto" w:fill="FFFFFF"/>
        </w:rPr>
        <w:t xml:space="preserve">. By measuring adaptability and reach, organisations understand where improvements are needed and </w:t>
      </w:r>
      <w:r w:rsidR="001D24B9">
        <w:t xml:space="preserve"> can </w:t>
      </w:r>
      <w:r w:rsidRPr="006106B3">
        <w:rPr>
          <w:shd w:val="clear" w:color="auto" w:fill="FFFFFF"/>
        </w:rPr>
        <w:t>focus the</w:t>
      </w:r>
      <w:r w:rsidR="001D24B9">
        <w:t>ir</w:t>
      </w:r>
      <w:r w:rsidRPr="006106B3">
        <w:rPr>
          <w:shd w:val="clear" w:color="auto" w:fill="FFFFFF"/>
        </w:rPr>
        <w:t xml:space="preserve"> capability build</w:t>
      </w:r>
      <w:r w:rsidRPr="006106B3">
        <w:rPr>
          <w:rStyle w:val="FootnoteReference"/>
          <w:shd w:val="clear" w:color="auto" w:fill="FFFFFF"/>
        </w:rPr>
        <w:footnoteReference w:id="142"/>
      </w:r>
      <w:r w:rsidR="00FF7F44">
        <w:rPr>
          <w:shd w:val="clear" w:color="auto" w:fill="FFFFFF"/>
        </w:rPr>
        <w:t>.</w:t>
      </w:r>
      <w:r w:rsidRPr="006106B3">
        <w:rPr>
          <w:shd w:val="clear" w:color="auto" w:fill="FFFFFF"/>
        </w:rPr>
        <w:t xml:space="preserve">  </w:t>
      </w:r>
    </w:p>
    <w:p w14:paraId="1721917A" w14:textId="77777777" w:rsidR="005259A9" w:rsidRDefault="005259A9" w:rsidP="006852EA">
      <w:pPr>
        <w:jc w:val="both"/>
        <w:rPr>
          <w:shd w:val="clear" w:color="auto" w:fill="FFFFFF"/>
        </w:rPr>
      </w:pPr>
    </w:p>
    <w:p w14:paraId="15C7D1EB" w14:textId="71424A19" w:rsidR="006474FE" w:rsidRDefault="001D13CF" w:rsidP="006852EA">
      <w:pPr>
        <w:jc w:val="both"/>
        <w:rPr>
          <w:shd w:val="clear" w:color="auto" w:fill="FFFFFF"/>
        </w:rPr>
      </w:pPr>
      <w:r w:rsidRPr="006106B3">
        <w:rPr>
          <w:shd w:val="clear" w:color="auto" w:fill="FFFFFF"/>
        </w:rPr>
        <w:t xml:space="preserve">Another important parameter is measuring behavioural change or how employees internalise new insights and alter behaviour. This helps organisations understand </w:t>
      </w:r>
      <w:r w:rsidR="00FF7F44">
        <w:rPr>
          <w:shd w:val="clear" w:color="auto" w:fill="FFFFFF"/>
        </w:rPr>
        <w:t xml:space="preserve">levels of </w:t>
      </w:r>
      <w:r w:rsidRPr="006106B3">
        <w:rPr>
          <w:shd w:val="clear" w:color="auto" w:fill="FFFFFF"/>
        </w:rPr>
        <w:t>acceptance</w:t>
      </w:r>
      <w:r w:rsidR="00FF7F44">
        <w:rPr>
          <w:shd w:val="clear" w:color="auto" w:fill="FFFFFF"/>
        </w:rPr>
        <w:t xml:space="preserve"> and identify </w:t>
      </w:r>
      <w:r w:rsidRPr="006106B3">
        <w:rPr>
          <w:shd w:val="clear" w:color="auto" w:fill="FFFFFF"/>
        </w:rPr>
        <w:t>roadblocks and resistance to change process</w:t>
      </w:r>
      <w:r w:rsidR="00FF7F44">
        <w:rPr>
          <w:shd w:val="clear" w:color="auto" w:fill="FFFFFF"/>
        </w:rPr>
        <w:t>es</w:t>
      </w:r>
      <w:r w:rsidRPr="006106B3">
        <w:rPr>
          <w:rStyle w:val="FootnoteReference"/>
          <w:shd w:val="clear" w:color="auto" w:fill="FFFFFF"/>
        </w:rPr>
        <w:footnoteReference w:id="143"/>
      </w:r>
      <w:r w:rsidR="00FF7F44">
        <w:rPr>
          <w:shd w:val="clear" w:color="auto" w:fill="FFFFFF"/>
        </w:rPr>
        <w:t>.</w:t>
      </w:r>
      <w:r w:rsidRPr="006106B3">
        <w:rPr>
          <w:shd w:val="clear" w:color="auto" w:fill="FFFFFF"/>
        </w:rPr>
        <w:t xml:space="preserve"> </w:t>
      </w:r>
    </w:p>
    <w:p w14:paraId="26A3EFF4" w14:textId="77777777" w:rsidR="006474FE" w:rsidRDefault="006474FE" w:rsidP="006852EA">
      <w:pPr>
        <w:jc w:val="both"/>
        <w:rPr>
          <w:shd w:val="clear" w:color="auto" w:fill="FFFFFF"/>
        </w:rPr>
      </w:pPr>
    </w:p>
    <w:p w14:paraId="255FAE96" w14:textId="249913B7" w:rsidR="001D13CF" w:rsidRDefault="006474FE" w:rsidP="006852EA">
      <w:pPr>
        <w:jc w:val="both"/>
        <w:rPr>
          <w:shd w:val="clear" w:color="auto" w:fill="FFFFFF"/>
        </w:rPr>
      </w:pPr>
      <w:r>
        <w:rPr>
          <w:shd w:val="clear" w:color="auto" w:fill="FFFFFF"/>
        </w:rPr>
        <w:t xml:space="preserve">Finally, measuring </w:t>
      </w:r>
      <w:r w:rsidR="001D13CF" w:rsidRPr="006106B3">
        <w:rPr>
          <w:shd w:val="clear" w:color="auto" w:fill="FFFFFF"/>
        </w:rPr>
        <w:t>performance improvement</w:t>
      </w:r>
      <w:r>
        <w:rPr>
          <w:shd w:val="clear" w:color="auto" w:fill="FFFFFF"/>
        </w:rPr>
        <w:t xml:space="preserve"> helps </w:t>
      </w:r>
      <w:r w:rsidR="001D13CF" w:rsidRPr="006106B3">
        <w:rPr>
          <w:shd w:val="clear" w:color="auto" w:fill="FFFFFF"/>
        </w:rPr>
        <w:t xml:space="preserve">organisations </w:t>
      </w:r>
      <w:r>
        <w:rPr>
          <w:shd w:val="clear" w:color="auto" w:fill="FFFFFF"/>
        </w:rPr>
        <w:t xml:space="preserve">to </w:t>
      </w:r>
      <w:r w:rsidR="001D13CF" w:rsidRPr="006106B3">
        <w:rPr>
          <w:shd w:val="clear" w:color="auto" w:fill="FFFFFF"/>
        </w:rPr>
        <w:t xml:space="preserve">trace learning and sustain the positive learning culture. </w:t>
      </w:r>
      <w:r>
        <w:rPr>
          <w:shd w:val="clear" w:color="auto" w:fill="FFFFFF"/>
        </w:rPr>
        <w:t>As such</w:t>
      </w:r>
      <w:r w:rsidR="001D13CF" w:rsidRPr="006106B3">
        <w:rPr>
          <w:shd w:val="clear" w:color="auto" w:fill="FFFFFF"/>
        </w:rPr>
        <w:t xml:space="preserve">, this </w:t>
      </w:r>
      <w:r>
        <w:rPr>
          <w:shd w:val="clear" w:color="auto" w:fill="FFFFFF"/>
        </w:rPr>
        <w:t xml:space="preserve">report </w:t>
      </w:r>
      <w:r w:rsidR="001D13CF" w:rsidRPr="006106B3">
        <w:rPr>
          <w:shd w:val="clear" w:color="auto" w:fill="FFFFFF"/>
        </w:rPr>
        <w:t xml:space="preserve">argues that the </w:t>
      </w:r>
      <w:r>
        <w:rPr>
          <w:shd w:val="clear" w:color="auto" w:fill="FFFFFF"/>
        </w:rPr>
        <w:t xml:space="preserve">concept of </w:t>
      </w:r>
      <w:r w:rsidR="001D13CF" w:rsidRPr="006106B3">
        <w:rPr>
          <w:shd w:val="clear" w:color="auto" w:fill="FFFFFF"/>
        </w:rPr>
        <w:t>the learning organisation</w:t>
      </w:r>
      <w:r>
        <w:rPr>
          <w:shd w:val="clear" w:color="auto" w:fill="FFFFFF"/>
        </w:rPr>
        <w:t xml:space="preserve"> is a useful tool for change management and creating a culture open to learning and innovation</w:t>
      </w:r>
      <w:r w:rsidR="001D13CF" w:rsidRPr="006106B3">
        <w:rPr>
          <w:rStyle w:val="FootnoteReference"/>
          <w:shd w:val="clear" w:color="auto" w:fill="FFFFFF"/>
        </w:rPr>
        <w:footnoteReference w:id="144"/>
      </w:r>
      <w:r w:rsidR="006852EA">
        <w:rPr>
          <w:shd w:val="clear" w:color="auto" w:fill="FFFFFF"/>
        </w:rPr>
        <w:t>.</w:t>
      </w:r>
    </w:p>
    <w:p w14:paraId="7BCD6488" w14:textId="77777777" w:rsidR="00084E50" w:rsidRPr="006106B3" w:rsidRDefault="00084E50" w:rsidP="00171CF9">
      <w:pPr>
        <w:rPr>
          <w:shd w:val="clear" w:color="auto" w:fill="FFFFFF"/>
        </w:rPr>
      </w:pPr>
    </w:p>
    <w:p w14:paraId="62B969E3" w14:textId="77777777" w:rsidR="001D13CF" w:rsidRPr="00325227" w:rsidRDefault="001D13CF" w:rsidP="006474FE">
      <w:pPr>
        <w:pStyle w:val="Heading3"/>
      </w:pPr>
      <w:bookmarkStart w:id="57" w:name="_Toc119247395"/>
      <w:r w:rsidRPr="00325227">
        <w:t>Inclusive leadership: leading the learning organisation</w:t>
      </w:r>
      <w:bookmarkEnd w:id="57"/>
      <w:r w:rsidRPr="00325227">
        <w:t xml:space="preserve"> </w:t>
      </w:r>
    </w:p>
    <w:p w14:paraId="2DF4CFF5" w14:textId="73B8925C" w:rsidR="001D13CF" w:rsidRDefault="001D13CF" w:rsidP="006474FE">
      <w:pPr>
        <w:jc w:val="both"/>
      </w:pPr>
      <w:r>
        <w:t xml:space="preserve">As </w:t>
      </w:r>
      <w:r w:rsidR="00A170B9">
        <w:t>discussed</w:t>
      </w:r>
      <w:r w:rsidR="7EFB3BBD">
        <w:t>, choosing</w:t>
      </w:r>
      <w:r>
        <w:t xml:space="preserve"> </w:t>
      </w:r>
      <w:r w:rsidR="006474FE">
        <w:t xml:space="preserve">a </w:t>
      </w:r>
      <w:r>
        <w:t xml:space="preserve">suitable change management model, incorporating system thinking into planning, designing and implementing change and creating a continuous learning culture </w:t>
      </w:r>
      <w:r w:rsidR="006474FE">
        <w:t xml:space="preserve">will help to </w:t>
      </w:r>
      <w:r>
        <w:lastRenderedPageBreak/>
        <w:t xml:space="preserve">create a genuinely inclusive workplace. </w:t>
      </w:r>
      <w:r w:rsidR="005F7F1A">
        <w:t xml:space="preserve">However, </w:t>
      </w:r>
      <w:r>
        <w:t xml:space="preserve">organisations also need </w:t>
      </w:r>
      <w:r w:rsidR="006474FE">
        <w:t xml:space="preserve">the right leadership </w:t>
      </w:r>
      <w:r>
        <w:t>to guide the change process to</w:t>
      </w:r>
      <w:r w:rsidR="006474FE">
        <w:t xml:space="preserve">wards a </w:t>
      </w:r>
      <w:r>
        <w:t>strong and inclusive workplace</w:t>
      </w:r>
      <w:r w:rsidR="007448FD">
        <w:rPr>
          <w:rStyle w:val="FootnoteReference"/>
        </w:rPr>
        <w:footnoteReference w:id="145"/>
      </w:r>
      <w:r>
        <w:t xml:space="preserve">. </w:t>
      </w:r>
    </w:p>
    <w:p w14:paraId="58A3886D" w14:textId="78A752AF" w:rsidR="00347799" w:rsidRDefault="001D13CF" w:rsidP="006852EA">
      <w:pPr>
        <w:jc w:val="both"/>
      </w:pPr>
      <w:r w:rsidRPr="006106B3">
        <w:t xml:space="preserve">Traditionally, leadership </w:t>
      </w:r>
      <w:r w:rsidR="006474FE">
        <w:t xml:space="preserve">has been viewed </w:t>
      </w:r>
      <w:r w:rsidRPr="006106B3">
        <w:t xml:space="preserve">as a high-level and decision-making </w:t>
      </w:r>
      <w:r w:rsidR="006474FE">
        <w:t>role responsible for making</w:t>
      </w:r>
      <w:r w:rsidRPr="006106B3">
        <w:t xml:space="preserve"> critical organisational decisions. </w:t>
      </w:r>
      <w:r w:rsidR="006474FE">
        <w:t xml:space="preserve">More recently, </w:t>
      </w:r>
      <w:r w:rsidRPr="006106B3">
        <w:t xml:space="preserve">leadership </w:t>
      </w:r>
      <w:r w:rsidR="006474FE">
        <w:t xml:space="preserve">has </w:t>
      </w:r>
      <w:r w:rsidR="00AB7159">
        <w:t xml:space="preserve">also </w:t>
      </w:r>
      <w:r w:rsidR="006474FE">
        <w:t xml:space="preserve">been </w:t>
      </w:r>
      <w:r w:rsidRPr="006106B3">
        <w:t xml:space="preserve">defined as a </w:t>
      </w:r>
      <w:r w:rsidR="006474FE">
        <w:t xml:space="preserve">more </w:t>
      </w:r>
      <w:r w:rsidRPr="006106B3">
        <w:t>subtle</w:t>
      </w:r>
      <w:r w:rsidR="006474FE">
        <w:t xml:space="preserve"> and engagement focused role </w:t>
      </w:r>
      <w:r w:rsidRPr="006106B3">
        <w:t>responsible for helping and guiding employees to continually expand their capabilities to understand complexity, clarify vision, and improve shared mental models</w:t>
      </w:r>
      <w:r w:rsidRPr="006106B3">
        <w:rPr>
          <w:rStyle w:val="FootnoteReference"/>
        </w:rPr>
        <w:footnoteReference w:id="146"/>
      </w:r>
      <w:r w:rsidR="006474FE">
        <w:t>.</w:t>
      </w:r>
      <w:r w:rsidR="009A1CDA">
        <w:t xml:space="preserve">  </w:t>
      </w:r>
    </w:p>
    <w:p w14:paraId="1670EA80" w14:textId="77777777" w:rsidR="00347799" w:rsidRDefault="00347799" w:rsidP="006852EA">
      <w:pPr>
        <w:jc w:val="both"/>
      </w:pPr>
    </w:p>
    <w:p w14:paraId="2A864735" w14:textId="4B0A4FC8" w:rsidR="001D13CF" w:rsidRDefault="001D13CF" w:rsidP="006852EA">
      <w:pPr>
        <w:jc w:val="both"/>
      </w:pPr>
      <w:r>
        <w:t xml:space="preserve">Studies have shown that creating a culture of diversity, equity, and inclusion must start from the top. </w:t>
      </w:r>
      <w:r w:rsidR="00595150">
        <w:t>I</w:t>
      </w:r>
      <w:r>
        <w:t xml:space="preserve">nclusive leadership </w:t>
      </w:r>
      <w:r w:rsidR="00A63D2C">
        <w:t>is,</w:t>
      </w:r>
      <w:r>
        <w:t xml:space="preserve"> </w:t>
      </w:r>
      <w:r w:rsidR="00595150">
        <w:t xml:space="preserve">therefore, </w:t>
      </w:r>
      <w:r>
        <w:t xml:space="preserve">the key to creating fair, respectful and inclusive workplaces where </w:t>
      </w:r>
      <w:r w:rsidR="3270544E">
        <w:t>individual</w:t>
      </w:r>
      <w:r>
        <w:t xml:space="preserve"> uniqueness is valued and embraced. </w:t>
      </w:r>
      <w:r w:rsidR="006852EA">
        <w:t>To achieve this, l</w:t>
      </w:r>
      <w:r>
        <w:t>eaders must</w:t>
      </w:r>
      <w:r w:rsidR="006852EA">
        <w:t xml:space="preserve"> align</w:t>
      </w:r>
      <w:r>
        <w:t xml:space="preserve"> organisational goals and objectives with the</w:t>
      </w:r>
      <w:r w:rsidR="006852EA">
        <w:t>se</w:t>
      </w:r>
      <w:r>
        <w:t xml:space="preserve"> values and must believe in the case for change. </w:t>
      </w:r>
      <w:r w:rsidRPr="006106B3">
        <w:t>According to a recent Deloitte report ‘Six signature traits of inclusive leadership’</w:t>
      </w:r>
      <w:r w:rsidR="000D6290">
        <w:rPr>
          <w:rStyle w:val="FootnoteReference"/>
        </w:rPr>
        <w:footnoteReference w:id="147"/>
      </w:r>
      <w:r w:rsidR="000D6290">
        <w:t>,</w:t>
      </w:r>
      <w:r w:rsidRPr="006106B3">
        <w:t xml:space="preserve"> </w:t>
      </w:r>
      <w:r w:rsidR="006852EA">
        <w:t>l</w:t>
      </w:r>
      <w:r w:rsidRPr="006106B3">
        <w:t xml:space="preserve">eaders who authentically embrace inclusive workplace culture </w:t>
      </w:r>
      <w:r w:rsidR="00EB2126">
        <w:t xml:space="preserve">and </w:t>
      </w:r>
      <w:r w:rsidRPr="006106B3">
        <w:t>commit to</w:t>
      </w:r>
      <w:r w:rsidR="006852EA">
        <w:t xml:space="preserve"> DEI </w:t>
      </w:r>
      <w:r w:rsidR="00EB2126">
        <w:t>demonstrate</w:t>
      </w:r>
      <w:r w:rsidRPr="006106B3">
        <w:t xml:space="preserve"> curiosity, cultural intelligence, and collaboration. They are genuine sponsors of the change process and help create an eco-system of engagement that helps better connect with diverse outcomes enabl</w:t>
      </w:r>
      <w:r w:rsidR="007F0EC6">
        <w:t>ing</w:t>
      </w:r>
      <w:r w:rsidRPr="006106B3">
        <w:t xml:space="preserve"> individuals in the workplace to reach their full potential. </w:t>
      </w:r>
      <w:r w:rsidR="006852EA">
        <w:t>I</w:t>
      </w:r>
      <w:r w:rsidRPr="006106B3">
        <w:t>nclusive leaders translate their written commitment to DEI into actions and ensure that employees at all levels feel connected to the organisation.</w:t>
      </w:r>
    </w:p>
    <w:p w14:paraId="02389DEF" w14:textId="77777777" w:rsidR="00084E50" w:rsidRPr="006106B3" w:rsidRDefault="00084E50" w:rsidP="00171CF9"/>
    <w:p w14:paraId="06D545AE" w14:textId="4C3CB6B5" w:rsidR="001D13CF" w:rsidRDefault="001D13CF" w:rsidP="000778F8">
      <w:pPr>
        <w:jc w:val="both"/>
      </w:pPr>
      <w:r w:rsidRPr="006106B3">
        <w:t>Another important aspect of inclusive leadership is speaking up, challenging the status quo, and realising the strengths and weaknesses of current organisational structure and culture. By acknowledging the</w:t>
      </w:r>
      <w:r w:rsidR="006852EA">
        <w:t xml:space="preserve">se </w:t>
      </w:r>
      <w:r w:rsidRPr="006106B3">
        <w:t xml:space="preserve">limitations, leadership can challenge structural barriers that impede </w:t>
      </w:r>
      <w:r w:rsidR="006852EA">
        <w:t>DEI.</w:t>
      </w:r>
      <w:r w:rsidRPr="006106B3">
        <w:t xml:space="preserve"> </w:t>
      </w:r>
      <w:r w:rsidR="00347799">
        <w:t xml:space="preserve">  </w:t>
      </w:r>
      <w:r w:rsidRPr="006106B3">
        <w:t>Inclusive leaders allow team members to make decisions, be involved in the entire change process, and create a safe environment where employees feel comfortable speaking up. Highly inclusive leaders also promote</w:t>
      </w:r>
      <w:r w:rsidR="007E0C11">
        <w:t xml:space="preserve">, </w:t>
      </w:r>
      <w:r w:rsidRPr="006106B3">
        <w:t>empower and leverage group thinking</w:t>
      </w:r>
      <w:r w:rsidR="007E0C11">
        <w:t xml:space="preserve"> and </w:t>
      </w:r>
      <w:r w:rsidRPr="006106B3">
        <w:t>creat</w:t>
      </w:r>
      <w:r w:rsidR="001310B5">
        <w:t>e</w:t>
      </w:r>
      <w:r w:rsidR="007E0C11">
        <w:t xml:space="preserve"> </w:t>
      </w:r>
      <w:r w:rsidRPr="006106B3">
        <w:t>work environment</w:t>
      </w:r>
      <w:r w:rsidR="007E0C11">
        <w:t xml:space="preserve">s </w:t>
      </w:r>
      <w:r w:rsidRPr="006106B3">
        <w:t xml:space="preserve">where people </w:t>
      </w:r>
      <w:r w:rsidR="007E0C11">
        <w:t xml:space="preserve">are </w:t>
      </w:r>
      <w:r w:rsidRPr="006106B3">
        <w:t>treated fairly, have a sense of belonging</w:t>
      </w:r>
      <w:r w:rsidR="007E0C11">
        <w:t xml:space="preserve"> and </w:t>
      </w:r>
      <w:r w:rsidRPr="006106B3">
        <w:t xml:space="preserve">a voice in decision-making, and feel included. </w:t>
      </w:r>
    </w:p>
    <w:p w14:paraId="5BEBFD4F" w14:textId="77777777" w:rsidR="00084E50" w:rsidRPr="006106B3" w:rsidRDefault="00084E50" w:rsidP="000778F8">
      <w:pPr>
        <w:jc w:val="both"/>
      </w:pPr>
    </w:p>
    <w:p w14:paraId="047E5E34" w14:textId="5B1CFE6F" w:rsidR="001D13CF" w:rsidRPr="006106B3" w:rsidRDefault="00624F31" w:rsidP="000778F8">
      <w:pPr>
        <w:jc w:val="both"/>
      </w:pPr>
      <w:r>
        <w:t>O</w:t>
      </w:r>
      <w:r w:rsidR="001D13CF" w:rsidRPr="006106B3">
        <w:t xml:space="preserve">rganisations </w:t>
      </w:r>
      <w:r>
        <w:t>need to</w:t>
      </w:r>
      <w:r w:rsidR="001D13CF" w:rsidRPr="006106B3">
        <w:t xml:space="preserve"> identify individual and organisational level development gaps</w:t>
      </w:r>
      <w:r>
        <w:t xml:space="preserve"> to </w:t>
      </w:r>
      <w:r w:rsidR="00303A4D">
        <w:t>inclusive leadership</w:t>
      </w:r>
      <w:r w:rsidR="001D13CF" w:rsidRPr="006106B3">
        <w:t xml:space="preserve"> by assessing and measuring inclusive leadership capabilities across executive and senior leadership</w:t>
      </w:r>
      <w:r w:rsidR="00303A4D">
        <w:t xml:space="preserve"> </w:t>
      </w:r>
      <w:r w:rsidR="003937E9">
        <w:t xml:space="preserve">and </w:t>
      </w:r>
      <w:r w:rsidR="007E0C11">
        <w:t xml:space="preserve">to </w:t>
      </w:r>
      <w:r w:rsidR="00303A4D" w:rsidRPr="006106B3">
        <w:t>create leadership development plans</w:t>
      </w:r>
      <w:r w:rsidR="003937E9">
        <w:t xml:space="preserve"> accordingly</w:t>
      </w:r>
      <w:r w:rsidR="00303A4D">
        <w:t>.</w:t>
      </w:r>
      <w:r w:rsidR="00076B20">
        <w:t xml:space="preserve"> </w:t>
      </w:r>
      <w:r w:rsidR="007E0C11">
        <w:t>Inclusive leadership is</w:t>
      </w:r>
      <w:r w:rsidR="001D13CF" w:rsidRPr="006106B3">
        <w:t xml:space="preserve"> </w:t>
      </w:r>
      <w:r w:rsidR="00446FAC">
        <w:t>crucial</w:t>
      </w:r>
      <w:r w:rsidR="001D13CF" w:rsidRPr="006106B3">
        <w:t xml:space="preserve"> </w:t>
      </w:r>
      <w:r w:rsidR="007E0C11">
        <w:t xml:space="preserve">for </w:t>
      </w:r>
      <w:r w:rsidR="001D13CF" w:rsidRPr="006106B3">
        <w:t>achieving intersectional gender equality</w:t>
      </w:r>
      <w:r w:rsidR="007E0C11">
        <w:t>. VPS</w:t>
      </w:r>
      <w:r w:rsidR="001D13CF" w:rsidRPr="006106B3">
        <w:t xml:space="preserve"> leadership </w:t>
      </w:r>
      <w:r w:rsidR="00277D06">
        <w:t>needs to take</w:t>
      </w:r>
      <w:r w:rsidR="001D13CF" w:rsidRPr="006106B3">
        <w:t xml:space="preserve"> personal responsibility and accountability for diverse and inclusive outcomes and allocate the resources</w:t>
      </w:r>
      <w:r w:rsidR="00277D06">
        <w:t xml:space="preserve"> </w:t>
      </w:r>
      <w:r w:rsidR="0068347F">
        <w:t>to build capability</w:t>
      </w:r>
      <w:r w:rsidR="00CA140B">
        <w:t xml:space="preserve"> </w:t>
      </w:r>
      <w:r w:rsidR="001D13CF" w:rsidRPr="006106B3">
        <w:t xml:space="preserve">where needed. </w:t>
      </w:r>
    </w:p>
    <w:p w14:paraId="6E8E5675" w14:textId="77777777" w:rsidR="001D13CF" w:rsidRPr="006106B3" w:rsidRDefault="001D13CF" w:rsidP="000778F8">
      <w:pPr>
        <w:jc w:val="both"/>
      </w:pPr>
    </w:p>
    <w:p w14:paraId="73FEDDF4" w14:textId="77777777" w:rsidR="000778F8" w:rsidRPr="00A716CA" w:rsidRDefault="000778F8" w:rsidP="000778F8">
      <w:pPr>
        <w:pStyle w:val="Heading3"/>
        <w:jc w:val="both"/>
      </w:pPr>
      <w:bookmarkStart w:id="58" w:name="_Toc119247396"/>
      <w:r>
        <w:lastRenderedPageBreak/>
        <w:t xml:space="preserve">Managing Diversity and </w:t>
      </w:r>
      <w:r w:rsidRPr="00B81BC1">
        <w:t>Inclusive processes and practices</w:t>
      </w:r>
      <w:bookmarkEnd w:id="58"/>
    </w:p>
    <w:p w14:paraId="756315C4" w14:textId="48C83370" w:rsidR="000778F8" w:rsidRDefault="000778F8" w:rsidP="000778F8">
      <w:pPr>
        <w:jc w:val="both"/>
      </w:pPr>
      <w:r>
        <w:t>T</w:t>
      </w:r>
      <w:r w:rsidRPr="006106B3">
        <w:t>he concepts, models and methods mentioned above lay the foundation to create a genuinely inclusive workplace,</w:t>
      </w:r>
      <w:r>
        <w:t xml:space="preserve"> however,</w:t>
      </w:r>
      <w:r w:rsidRPr="006106B3">
        <w:t xml:space="preserve"> the challenge organisations face in contemporary diverse and multicultural societ</w:t>
      </w:r>
      <w:r>
        <w:t>ies</w:t>
      </w:r>
      <w:r w:rsidRPr="006106B3">
        <w:t xml:space="preserve"> is to manage </w:t>
      </w:r>
      <w:r>
        <w:t xml:space="preserve">both </w:t>
      </w:r>
      <w:r w:rsidR="00914488">
        <w:t xml:space="preserve">Diversity, Equity and Inclusion </w:t>
      </w:r>
      <w:r>
        <w:t xml:space="preserve">systemically and </w:t>
      </w:r>
      <w:r w:rsidRPr="006106B3">
        <w:t>systematically</w:t>
      </w:r>
      <w:r w:rsidRPr="006106B3">
        <w:rPr>
          <w:rStyle w:val="FootnoteReference"/>
        </w:rPr>
        <w:footnoteReference w:id="148"/>
      </w:r>
      <w:r>
        <w:t>.</w:t>
      </w:r>
    </w:p>
    <w:p w14:paraId="7546FD55" w14:textId="77777777" w:rsidR="000778F8" w:rsidRDefault="000778F8" w:rsidP="000778F8">
      <w:pPr>
        <w:jc w:val="both"/>
      </w:pPr>
    </w:p>
    <w:p w14:paraId="23F058F9" w14:textId="24C05FE3" w:rsidR="000778F8" w:rsidRPr="006106B3" w:rsidRDefault="000778F8" w:rsidP="000778F8">
      <w:pPr>
        <w:jc w:val="both"/>
      </w:pPr>
      <w:r w:rsidRPr="006106B3">
        <w:t xml:space="preserve">To </w:t>
      </w:r>
      <w:r>
        <w:t xml:space="preserve">understand and actively manage their </w:t>
      </w:r>
      <w:r w:rsidRPr="006106B3">
        <w:t xml:space="preserve">diversity, organisations must </w:t>
      </w:r>
      <w:r>
        <w:t>determine</w:t>
      </w:r>
      <w:r w:rsidRPr="006106B3">
        <w:t xml:space="preserve"> </w:t>
      </w:r>
      <w:r>
        <w:t>the</w:t>
      </w:r>
      <w:r w:rsidRPr="006106B3">
        <w:t xml:space="preserve"> diversity </w:t>
      </w:r>
      <w:r>
        <w:t xml:space="preserve">of staff across the organisation, relative to </w:t>
      </w:r>
      <w:r w:rsidRPr="006106B3">
        <w:t xml:space="preserve">the diversity </w:t>
      </w:r>
      <w:r>
        <w:t>r</w:t>
      </w:r>
      <w:r w:rsidRPr="006106B3">
        <w:t>epresent</w:t>
      </w:r>
      <w:r>
        <w:t>ed in</w:t>
      </w:r>
      <w:r w:rsidRPr="006106B3">
        <w:t xml:space="preserve"> the community they serve. </w:t>
      </w:r>
      <w:r>
        <w:t>C</w:t>
      </w:r>
      <w:r w:rsidRPr="006106B3">
        <w:t xml:space="preserve">ollecting data and evidence is integral to designing and implementing initiatives to create </w:t>
      </w:r>
      <w:r>
        <w:t xml:space="preserve">diverse and </w:t>
      </w:r>
      <w:r w:rsidRPr="006106B3">
        <w:t>inclusive workplaces</w:t>
      </w:r>
      <w:r>
        <w:t>,</w:t>
      </w:r>
      <w:r w:rsidRPr="006106B3">
        <w:rPr>
          <w:rStyle w:val="FootnoteReference"/>
        </w:rPr>
        <w:footnoteReference w:id="149"/>
      </w:r>
      <w:r>
        <w:t xml:space="preserve"> allowing o</w:t>
      </w:r>
      <w:r w:rsidRPr="006106B3">
        <w:t xml:space="preserve">rganisations </w:t>
      </w:r>
      <w:r>
        <w:t>to</w:t>
      </w:r>
      <w:r w:rsidRPr="006106B3">
        <w:t xml:space="preserve"> design and implement strategies to</w:t>
      </w:r>
      <w:r w:rsidRPr="008028C8">
        <w:t xml:space="preserve"> </w:t>
      </w:r>
      <w:r>
        <w:t>recognise</w:t>
      </w:r>
      <w:r w:rsidRPr="006106B3">
        <w:t>, value, and manage diversity</w:t>
      </w:r>
      <w:r>
        <w:t xml:space="preserve"> and inclusion</w:t>
      </w:r>
      <w:r w:rsidRPr="006106B3">
        <w:t>.</w:t>
      </w:r>
      <w:r>
        <w:t xml:space="preserve"> W</w:t>
      </w:r>
      <w:r w:rsidRPr="006106B3">
        <w:t xml:space="preserve">orkplace diversity data should be disaggregated by gender and other relevant intersectional attributes such as ethnicity, cultural identity, age, disability, etc., to consider the intersectional nature of individuals </w:t>
      </w:r>
      <w:r>
        <w:t xml:space="preserve">and </w:t>
      </w:r>
      <w:r w:rsidRPr="006106B3">
        <w:t>better understand the interconnected and overlapping disadvantages people experience</w:t>
      </w:r>
      <w:r>
        <w:t xml:space="preserve">. </w:t>
      </w:r>
    </w:p>
    <w:p w14:paraId="569207C6" w14:textId="77777777" w:rsidR="000778F8" w:rsidRDefault="000778F8" w:rsidP="000778F8">
      <w:pPr>
        <w:jc w:val="both"/>
      </w:pPr>
    </w:p>
    <w:p w14:paraId="3B411411" w14:textId="436A2CE7" w:rsidR="000778F8" w:rsidRDefault="000778F8" w:rsidP="000778F8">
      <w:pPr>
        <w:jc w:val="both"/>
      </w:pPr>
      <w:r>
        <w:t xml:space="preserve">Organisations need to shift their focus from a reactive approach, e.g., through recruitment which while necessary, can be self-limiting, to proactively managing their </w:t>
      </w:r>
      <w:r w:rsidR="00914488">
        <w:t xml:space="preserve">Diversity, Equity and Inclusion </w:t>
      </w:r>
      <w:r>
        <w:t>efforts</w:t>
      </w:r>
      <w:r>
        <w:rPr>
          <w:rStyle w:val="FootnoteReference"/>
        </w:rPr>
        <w:footnoteReference w:id="150"/>
      </w:r>
      <w:r>
        <w:t>. U</w:t>
      </w:r>
      <w:r w:rsidRPr="006106B3">
        <w:t xml:space="preserve">sing a planned change </w:t>
      </w:r>
      <w:r>
        <w:t xml:space="preserve">management </w:t>
      </w:r>
      <w:r w:rsidRPr="006106B3">
        <w:t xml:space="preserve">approach </w:t>
      </w:r>
      <w:r>
        <w:t xml:space="preserve">will shape </w:t>
      </w:r>
      <w:r w:rsidRPr="006106B3">
        <w:t>how an organisation deals with diversity</w:t>
      </w:r>
      <w:r>
        <w:t xml:space="preserve"> and inclusion and establishes a clear path forward to navigate the changes required by the organisation in its policies and processes; by executives and managers to lead and inspire and by individuals in terms of practices, attitudes, and behaviour. </w:t>
      </w:r>
    </w:p>
    <w:p w14:paraId="7309405E" w14:textId="77777777" w:rsidR="000778F8" w:rsidRDefault="000778F8" w:rsidP="000778F8">
      <w:pPr>
        <w:jc w:val="both"/>
      </w:pPr>
    </w:p>
    <w:p w14:paraId="44F746C4" w14:textId="1692C8B4" w:rsidR="000778F8" w:rsidRDefault="000778F8" w:rsidP="000778F8">
      <w:pPr>
        <w:jc w:val="both"/>
      </w:pPr>
      <w:r w:rsidRPr="00D41F1F">
        <w:t>Offerman and Basford</w:t>
      </w:r>
      <w:r>
        <w:rPr>
          <w:rStyle w:val="FootnoteReference"/>
        </w:rPr>
        <w:footnoteReference w:id="151"/>
      </w:r>
      <w:r>
        <w:t xml:space="preserve"> suggest that best practices to enhance inclusion include:</w:t>
      </w:r>
    </w:p>
    <w:p w14:paraId="5D62A757" w14:textId="77777777" w:rsidR="000778F8" w:rsidRDefault="000778F8" w:rsidP="000778F8">
      <w:pPr>
        <w:pStyle w:val="ListParagraph"/>
        <w:numPr>
          <w:ilvl w:val="0"/>
          <w:numId w:val="70"/>
        </w:numPr>
        <w:jc w:val="both"/>
      </w:pPr>
      <w:r>
        <w:t>Focusing on recruitment and retention of diverse talent</w:t>
      </w:r>
    </w:p>
    <w:p w14:paraId="2CBAA227" w14:textId="77777777" w:rsidR="000778F8" w:rsidRDefault="000778F8" w:rsidP="000778F8">
      <w:pPr>
        <w:pStyle w:val="ListParagraph"/>
        <w:numPr>
          <w:ilvl w:val="0"/>
          <w:numId w:val="70"/>
        </w:numPr>
        <w:jc w:val="both"/>
      </w:pPr>
      <w:r>
        <w:t>Confronting discrimination and micro-aggressions</w:t>
      </w:r>
    </w:p>
    <w:p w14:paraId="0EEB7B14" w14:textId="77777777" w:rsidR="000778F8" w:rsidRDefault="000778F8" w:rsidP="000778F8">
      <w:pPr>
        <w:pStyle w:val="ListParagraph"/>
        <w:numPr>
          <w:ilvl w:val="0"/>
          <w:numId w:val="70"/>
        </w:numPr>
        <w:jc w:val="both"/>
      </w:pPr>
      <w:r>
        <w:t xml:space="preserve">Leveraging the diversity in employee resource groups (ERGs), that provide increased </w:t>
      </w:r>
      <w:proofErr w:type="spellStart"/>
      <w:r>
        <w:t>socialisation</w:t>
      </w:r>
      <w:proofErr w:type="spellEnd"/>
      <w:r>
        <w:t xml:space="preserve"> and networking opportunities for diverse members, to support greater understanding and connections across the organisation</w:t>
      </w:r>
    </w:p>
    <w:p w14:paraId="7ADD579F" w14:textId="78D198CB" w:rsidR="000778F8" w:rsidRDefault="000778F8" w:rsidP="000778F8">
      <w:pPr>
        <w:pStyle w:val="ListParagraph"/>
        <w:numPr>
          <w:ilvl w:val="0"/>
          <w:numId w:val="70"/>
        </w:numPr>
        <w:jc w:val="both"/>
      </w:pPr>
      <w:r>
        <w:t>D</w:t>
      </w:r>
      <w:r w:rsidRPr="00B81BC1">
        <w:t>evelop</w:t>
      </w:r>
      <w:r>
        <w:t>ing</w:t>
      </w:r>
      <w:r w:rsidRPr="00B81BC1">
        <w:t xml:space="preserve"> accountability systems</w:t>
      </w:r>
      <w:r>
        <w:t xml:space="preserve"> </w:t>
      </w:r>
      <w:r w:rsidR="001B3C17">
        <w:t xml:space="preserve">for integration into </w:t>
      </w:r>
      <w:r w:rsidRPr="00B81BC1">
        <w:t>performance management</w:t>
      </w:r>
      <w:r>
        <w:t xml:space="preserve"> </w:t>
      </w:r>
      <w:r w:rsidRPr="00B81BC1">
        <w:t>system</w:t>
      </w:r>
      <w:r w:rsidR="001B3C17">
        <w:t>s</w:t>
      </w:r>
    </w:p>
    <w:p w14:paraId="18777928" w14:textId="4CDAAFCB" w:rsidR="000778F8" w:rsidRDefault="000778F8" w:rsidP="000778F8">
      <w:pPr>
        <w:pStyle w:val="ListParagraph"/>
        <w:numPr>
          <w:ilvl w:val="0"/>
          <w:numId w:val="70"/>
        </w:numPr>
        <w:jc w:val="both"/>
      </w:pPr>
      <w:r>
        <w:t>Providing learning and development to</w:t>
      </w:r>
      <w:r w:rsidRPr="00B81BC1">
        <w:t xml:space="preserve"> employees and managers to develop the </w:t>
      </w:r>
      <w:r>
        <w:t>capabilities</w:t>
      </w:r>
      <w:r w:rsidRPr="00B81BC1">
        <w:t xml:space="preserve"> needed for such efforts</w:t>
      </w:r>
    </w:p>
    <w:p w14:paraId="3A6FB9E4" w14:textId="2CAB1A56" w:rsidR="000778F8" w:rsidRPr="00595334" w:rsidRDefault="000778F8" w:rsidP="000778F8">
      <w:pPr>
        <w:pStyle w:val="ListParagraph"/>
        <w:numPr>
          <w:ilvl w:val="0"/>
          <w:numId w:val="70"/>
        </w:numPr>
        <w:jc w:val="both"/>
      </w:pPr>
      <w:r>
        <w:t>U</w:t>
      </w:r>
      <w:r w:rsidRPr="00B81BC1">
        <w:t>s</w:t>
      </w:r>
      <w:r>
        <w:t>ing</w:t>
      </w:r>
      <w:r w:rsidRPr="00B81BC1">
        <w:t xml:space="preserve"> peer</w:t>
      </w:r>
      <w:r>
        <w:t>-to-peer support for sharing issues and ideas</w:t>
      </w:r>
    </w:p>
    <w:p w14:paraId="6B3B28CE" w14:textId="77777777" w:rsidR="000778F8" w:rsidRDefault="000778F8" w:rsidP="000778F8">
      <w:pPr>
        <w:jc w:val="both"/>
        <w:rPr>
          <w:shd w:val="clear" w:color="auto" w:fill="FFFFFF"/>
        </w:rPr>
      </w:pPr>
    </w:p>
    <w:p w14:paraId="579963E4" w14:textId="29A1F5E7" w:rsidR="000778F8" w:rsidRDefault="000778F8" w:rsidP="000778F8">
      <w:pPr>
        <w:jc w:val="both"/>
        <w:rPr>
          <w:shd w:val="clear" w:color="auto" w:fill="FFFFFF"/>
        </w:rPr>
      </w:pPr>
      <w:r w:rsidRPr="00F50182">
        <w:rPr>
          <w:shd w:val="clear" w:color="auto" w:fill="FFFFFF"/>
        </w:rPr>
        <w:t>The authors</w:t>
      </w:r>
      <w:r>
        <w:rPr>
          <w:shd w:val="clear" w:color="auto" w:fill="FFFFFF"/>
        </w:rPr>
        <w:t xml:space="preserve"> also</w:t>
      </w:r>
      <w:r w:rsidRPr="00F50182">
        <w:rPr>
          <w:shd w:val="clear" w:color="auto" w:fill="FFFFFF"/>
        </w:rPr>
        <w:t xml:space="preserve"> note the importance of a diverse HR team, exemplifying the positive, inclusive culture it is seeking to develop. As HR is tasked with developing an inclusive organisation, it will have little </w:t>
      </w:r>
      <w:r w:rsidRPr="00F50182">
        <w:rPr>
          <w:shd w:val="clear" w:color="auto" w:fill="FFFFFF"/>
        </w:rPr>
        <w:lastRenderedPageBreak/>
        <w:t xml:space="preserve">credibility if it is not seen to practice the same values. </w:t>
      </w:r>
      <w:r>
        <w:rPr>
          <w:shd w:val="clear" w:color="auto" w:fill="FFFFFF"/>
        </w:rPr>
        <w:t xml:space="preserve">Furthermore, HR as a change agent must be involved in decision-making processes, leading the approach to </w:t>
      </w:r>
      <w:r w:rsidRPr="00A716CA">
        <w:rPr>
          <w:shd w:val="clear" w:color="auto" w:fill="FFFFFF"/>
        </w:rPr>
        <w:t>inclusive management processes and practices</w:t>
      </w:r>
      <w:r>
        <w:rPr>
          <w:shd w:val="clear" w:color="auto" w:fill="FFFFFF"/>
        </w:rPr>
        <w:t>.</w:t>
      </w:r>
    </w:p>
    <w:p w14:paraId="456357DD" w14:textId="77777777" w:rsidR="00B15424" w:rsidRPr="00F50182" w:rsidRDefault="00B15424" w:rsidP="000778F8">
      <w:pPr>
        <w:jc w:val="both"/>
        <w:rPr>
          <w:shd w:val="clear" w:color="auto" w:fill="FFFFFF"/>
        </w:rPr>
      </w:pPr>
    </w:p>
    <w:p w14:paraId="59445630" w14:textId="39BA2509" w:rsidR="000778F8" w:rsidRDefault="00A916B0" w:rsidP="000778F8">
      <w:pPr>
        <w:jc w:val="both"/>
        <w:rPr>
          <w:shd w:val="clear" w:color="auto" w:fill="FFFFFF"/>
        </w:rPr>
      </w:pPr>
      <w:r>
        <w:rPr>
          <w:shd w:val="clear" w:color="auto" w:fill="FFFFFF"/>
        </w:rPr>
        <w:t xml:space="preserve">Managing </w:t>
      </w:r>
      <w:r w:rsidR="000778F8">
        <w:rPr>
          <w:shd w:val="clear" w:color="auto" w:fill="FFFFFF"/>
        </w:rPr>
        <w:t xml:space="preserve">diversity alone will not result in an inclusive organisation. A </w:t>
      </w:r>
      <w:r w:rsidR="000778F8" w:rsidRPr="00B81BC1">
        <w:rPr>
          <w:shd w:val="clear" w:color="auto" w:fill="FFFFFF"/>
        </w:rPr>
        <w:t xml:space="preserve">leadership </w:t>
      </w:r>
      <w:r w:rsidR="000778F8">
        <w:rPr>
          <w:shd w:val="clear" w:color="auto" w:fill="FFFFFF"/>
        </w:rPr>
        <w:t xml:space="preserve">that is </w:t>
      </w:r>
      <w:r w:rsidR="000778F8" w:rsidRPr="00B81BC1">
        <w:rPr>
          <w:shd w:val="clear" w:color="auto" w:fill="FFFFFF"/>
        </w:rPr>
        <w:t>committed to fostering inclusion</w:t>
      </w:r>
      <w:r w:rsidR="000778F8">
        <w:rPr>
          <w:shd w:val="clear" w:color="auto" w:fill="FFFFFF"/>
        </w:rPr>
        <w:t>,</w:t>
      </w:r>
      <w:r w:rsidR="000778F8" w:rsidRPr="00B81BC1">
        <w:rPr>
          <w:shd w:val="clear" w:color="auto" w:fill="FFFFFF"/>
        </w:rPr>
        <w:t xml:space="preserve"> open communication</w:t>
      </w:r>
      <w:r w:rsidR="000778F8">
        <w:rPr>
          <w:shd w:val="clear" w:color="auto" w:fill="FFFFFF"/>
        </w:rPr>
        <w:t xml:space="preserve"> between employees and leadership, </w:t>
      </w:r>
      <w:r w:rsidR="000778F8" w:rsidRPr="00B81BC1">
        <w:rPr>
          <w:shd w:val="clear" w:color="auto" w:fill="FFFFFF"/>
        </w:rPr>
        <w:t>transparent recruitment, promotion, and development</w:t>
      </w:r>
      <w:r w:rsidR="000778F8">
        <w:rPr>
          <w:shd w:val="clear" w:color="auto" w:fill="FFFFFF"/>
        </w:rPr>
        <w:t xml:space="preserve"> processes and practices and the opportunity and </w:t>
      </w:r>
      <w:r w:rsidR="000778F8" w:rsidRPr="00B81BC1">
        <w:rPr>
          <w:shd w:val="clear" w:color="auto" w:fill="FFFFFF"/>
        </w:rPr>
        <w:t xml:space="preserve">scope for employees to influence decisions </w:t>
      </w:r>
      <w:r w:rsidR="000778F8">
        <w:rPr>
          <w:shd w:val="clear" w:color="auto" w:fill="FFFFFF"/>
        </w:rPr>
        <w:t xml:space="preserve">were identified as </w:t>
      </w:r>
      <w:r w:rsidR="000778F8" w:rsidRPr="00B81BC1">
        <w:rPr>
          <w:shd w:val="clear" w:color="auto" w:fill="FFFFFF"/>
        </w:rPr>
        <w:t>key factors to developing an inclusive environment</w:t>
      </w:r>
      <w:r w:rsidR="000778F8" w:rsidRPr="00B81BC1">
        <w:rPr>
          <w:shd w:val="clear" w:color="auto" w:fill="FFFFFF"/>
          <w:vertAlign w:val="superscript"/>
        </w:rPr>
        <w:footnoteReference w:id="152"/>
      </w:r>
      <w:r w:rsidR="000778F8">
        <w:rPr>
          <w:shd w:val="clear" w:color="auto" w:fill="FFFFFF"/>
        </w:rPr>
        <w:t>.</w:t>
      </w:r>
    </w:p>
    <w:p w14:paraId="2DAB502C" w14:textId="77777777" w:rsidR="000778F8" w:rsidRDefault="000778F8" w:rsidP="000778F8">
      <w:pPr>
        <w:jc w:val="both"/>
        <w:rPr>
          <w:shd w:val="clear" w:color="auto" w:fill="FFFFFF"/>
        </w:rPr>
      </w:pPr>
    </w:p>
    <w:p w14:paraId="74B6F4A3" w14:textId="1BDF90C5" w:rsidR="000778F8" w:rsidRPr="006106B3" w:rsidRDefault="000778F8" w:rsidP="000778F8">
      <w:pPr>
        <w:jc w:val="both"/>
      </w:pPr>
      <w:r>
        <w:t xml:space="preserve">While </w:t>
      </w:r>
      <w:r w:rsidRPr="006106B3">
        <w:t>organisations implement DEI initiatives to break down barriers for marginalised individuals in the workplace</w:t>
      </w:r>
      <w:r>
        <w:t xml:space="preserve">, </w:t>
      </w:r>
      <w:r w:rsidRPr="006106B3">
        <w:t>most have not used a planned change approach to strategically align change initiatives with long-term organisational objectives and strategic positioning</w:t>
      </w:r>
      <w:r>
        <w:t>. A</w:t>
      </w:r>
      <w:r w:rsidRPr="006106B3">
        <w:t xml:space="preserve"> planned change</w:t>
      </w:r>
      <w:r>
        <w:t xml:space="preserve"> management DEI</w:t>
      </w:r>
      <w:r w:rsidRPr="006106B3">
        <w:t xml:space="preserve"> strategy is </w:t>
      </w:r>
      <w:r>
        <w:t xml:space="preserve">therefore </w:t>
      </w:r>
      <w:r w:rsidRPr="006106B3">
        <w:t xml:space="preserve">needed </w:t>
      </w:r>
      <w:r>
        <w:t>to</w:t>
      </w:r>
      <w:r w:rsidRPr="006106B3">
        <w:t xml:space="preserve"> implement diversity and inclusion initiatives</w:t>
      </w:r>
      <w:r>
        <w:t xml:space="preserve"> </w:t>
      </w:r>
      <w:r w:rsidR="008F200E">
        <w:t>–</w:t>
      </w:r>
      <w:r>
        <w:t xml:space="preserve"> </w:t>
      </w:r>
      <w:r w:rsidRPr="006106B3">
        <w:rPr>
          <w:bCs/>
        </w:rPr>
        <w:t>positioning those initiatives with</w:t>
      </w:r>
      <w:r>
        <w:rPr>
          <w:bCs/>
        </w:rPr>
        <w:t>in</w:t>
      </w:r>
      <w:r w:rsidRPr="006106B3">
        <w:rPr>
          <w:bCs/>
        </w:rPr>
        <w:t xml:space="preserve"> the organisation’s strategic goals</w:t>
      </w:r>
      <w:r>
        <w:rPr>
          <w:bCs/>
        </w:rPr>
        <w:t xml:space="preserve"> and </w:t>
      </w:r>
      <w:r w:rsidRPr="006106B3">
        <w:rPr>
          <w:bCs/>
        </w:rPr>
        <w:t>mak</w:t>
      </w:r>
      <w:r>
        <w:rPr>
          <w:bCs/>
        </w:rPr>
        <w:t>ing</w:t>
      </w:r>
      <w:r w:rsidRPr="006106B3">
        <w:rPr>
          <w:bCs/>
        </w:rPr>
        <w:t xml:space="preserve"> </w:t>
      </w:r>
      <w:r>
        <w:rPr>
          <w:bCs/>
        </w:rPr>
        <w:t>DEI</w:t>
      </w:r>
      <w:r w:rsidRPr="006106B3">
        <w:rPr>
          <w:bCs/>
        </w:rPr>
        <w:t xml:space="preserve"> an integral part of organisation</w:t>
      </w:r>
      <w:r>
        <w:rPr>
          <w:bCs/>
        </w:rPr>
        <w:t>al</w:t>
      </w:r>
      <w:r w:rsidRPr="006106B3">
        <w:rPr>
          <w:bCs/>
        </w:rPr>
        <w:t xml:space="preserve"> culture</w:t>
      </w:r>
      <w:r>
        <w:t xml:space="preserve"> with unequivocal leadership and support of the executive to drive change.</w:t>
      </w:r>
    </w:p>
    <w:p w14:paraId="6B06B163" w14:textId="77777777" w:rsidR="00A5184C" w:rsidRPr="006106B3" w:rsidRDefault="00A5184C" w:rsidP="00171CF9"/>
    <w:p w14:paraId="7AD01108" w14:textId="22913E62" w:rsidR="001D13CF" w:rsidRPr="00325227" w:rsidRDefault="00457BE3" w:rsidP="00171CF9">
      <w:pPr>
        <w:pStyle w:val="Heading3"/>
      </w:pPr>
      <w:bookmarkStart w:id="59" w:name="_Toc119247397"/>
      <w:r>
        <w:t xml:space="preserve">A </w:t>
      </w:r>
      <w:r w:rsidR="001D13CF" w:rsidRPr="00325227">
        <w:t>Framework for Authentic and Sustainable Change</w:t>
      </w:r>
      <w:bookmarkEnd w:id="59"/>
    </w:p>
    <w:p w14:paraId="4582428A" w14:textId="76CB510C" w:rsidR="00072AF2" w:rsidRDefault="001D13CF" w:rsidP="00AD715D">
      <w:pPr>
        <w:jc w:val="both"/>
      </w:pPr>
      <w:r>
        <w:t xml:space="preserve">In </w:t>
      </w:r>
      <w:r w:rsidR="0002426E">
        <w:t>summary</w:t>
      </w:r>
      <w:r>
        <w:t xml:space="preserve">, this </w:t>
      </w:r>
      <w:r w:rsidR="00810807">
        <w:t xml:space="preserve">study recommends that the VPS adopt </w:t>
      </w:r>
      <w:r>
        <w:t>the</w:t>
      </w:r>
      <w:r w:rsidR="00810807">
        <w:t xml:space="preserve"> </w:t>
      </w:r>
      <w:r w:rsidR="0002426E">
        <w:t>concept</w:t>
      </w:r>
      <w:r w:rsidR="00F7439F">
        <w:t>s</w:t>
      </w:r>
      <w:r w:rsidR="0002426E">
        <w:t xml:space="preserve"> </w:t>
      </w:r>
      <w:r>
        <w:t>of</w:t>
      </w:r>
      <w:r w:rsidR="00F7439F">
        <w:t xml:space="preserve"> </w:t>
      </w:r>
      <w:r w:rsidR="00810807">
        <w:t xml:space="preserve">the </w:t>
      </w:r>
      <w:r w:rsidR="006317A3">
        <w:t xml:space="preserve">change model, </w:t>
      </w:r>
      <w:r>
        <w:t>cultural web, system</w:t>
      </w:r>
      <w:r w:rsidR="0002426E">
        <w:t>s</w:t>
      </w:r>
      <w:r>
        <w:t xml:space="preserve"> </w:t>
      </w:r>
      <w:r w:rsidR="26CFEA13">
        <w:t xml:space="preserve">perspective, </w:t>
      </w:r>
      <w:r>
        <w:t xml:space="preserve">the learning organisation, inclusive leadership and </w:t>
      </w:r>
      <w:r w:rsidR="002A04E4">
        <w:t>processes and practices</w:t>
      </w:r>
      <w:r w:rsidR="00BF0E6B">
        <w:t>,</w:t>
      </w:r>
      <w:r w:rsidR="001B6DEC">
        <w:t xml:space="preserve"> as illustrated in the diagram below</w:t>
      </w:r>
      <w:r w:rsidR="004A1734">
        <w:t xml:space="preserve">, as the basis </w:t>
      </w:r>
      <w:r w:rsidR="0085482A">
        <w:t xml:space="preserve">to develop </w:t>
      </w:r>
      <w:r w:rsidR="004A1734">
        <w:t>a framework to achieve intersectional gender equality for CALD women.</w:t>
      </w:r>
    </w:p>
    <w:p w14:paraId="77462FE9" w14:textId="77777777" w:rsidR="001B3C17" w:rsidRDefault="001B3C17" w:rsidP="00072AF2"/>
    <w:p w14:paraId="5920C6E1" w14:textId="77777777" w:rsidR="00AD715D" w:rsidRDefault="00327F3D" w:rsidP="00AD715D">
      <w:pPr>
        <w:spacing w:after="120"/>
        <w:rPr>
          <w:b/>
          <w:bCs/>
        </w:rPr>
      </w:pPr>
      <w:r w:rsidRPr="00117D58">
        <w:rPr>
          <w:b/>
          <w:bCs/>
        </w:rPr>
        <w:t>Tackling barriers for CALD women in the workplace</w:t>
      </w:r>
    </w:p>
    <w:p w14:paraId="19C8249A" w14:textId="127978ED" w:rsidR="00671767" w:rsidRPr="006106B3" w:rsidRDefault="00A5184C" w:rsidP="00072AF2">
      <w:r w:rsidRPr="006106B3">
        <w:rPr>
          <w:noProof/>
          <w:shd w:val="clear" w:color="auto" w:fill="E6E6E6"/>
        </w:rPr>
        <w:drawing>
          <wp:inline distT="0" distB="0" distL="0" distR="0" wp14:anchorId="7DA667BE" wp14:editId="0292433F">
            <wp:extent cx="4686300" cy="2676525"/>
            <wp:effectExtent l="0" t="0" r="0" b="9525"/>
            <wp:docPr id="2" name="Diagram 2" descr="A radial diagram that shows Strategic Authentic and Sustainable Change in the central circle, with other circles surrounding it. They are: Change model, Cultural web, System approach to change, Learning organisation, Capability Development and Inclusive leadership, management processes and practice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bookmarkEnd w:id="54"/>
    <w:p w14:paraId="18F1DE9A" w14:textId="77777777" w:rsidR="00A916B0" w:rsidRPr="006106B3" w:rsidRDefault="003F5228" w:rsidP="00A916B0">
      <w:pPr>
        <w:pStyle w:val="LargeSectionHeading"/>
        <w:spacing w:after="300"/>
      </w:pPr>
      <w:r>
        <w:br w:type="page"/>
      </w:r>
      <w:r w:rsidR="00A916B0" w:rsidRPr="006106B3">
        <w:lastRenderedPageBreak/>
        <w:t>Part Two</w:t>
      </w:r>
    </w:p>
    <w:p w14:paraId="6D5E8980" w14:textId="77777777" w:rsidR="00A916B0" w:rsidRDefault="00A916B0" w:rsidP="00A916B0">
      <w:pPr>
        <w:pStyle w:val="LargeSectionHeading"/>
        <w:spacing w:after="300"/>
        <w:rPr>
          <w:sz w:val="40"/>
          <w:szCs w:val="40"/>
        </w:rPr>
      </w:pPr>
    </w:p>
    <w:p w14:paraId="6158443D" w14:textId="0B9EFD0D" w:rsidR="006C5B2B" w:rsidRPr="00A916B0" w:rsidRDefault="00E64B2B" w:rsidP="00A916B0">
      <w:pPr>
        <w:pStyle w:val="LargeSectionHeading"/>
        <w:spacing w:after="300"/>
        <w:rPr>
          <w:sz w:val="40"/>
          <w:szCs w:val="40"/>
        </w:rPr>
      </w:pPr>
      <w:r w:rsidRPr="00A916B0">
        <w:rPr>
          <w:sz w:val="40"/>
          <w:szCs w:val="40"/>
        </w:rPr>
        <w:t xml:space="preserve">Practical </w:t>
      </w:r>
      <w:r w:rsidR="00BA0F63" w:rsidRPr="00A916B0">
        <w:rPr>
          <w:sz w:val="40"/>
          <w:szCs w:val="40"/>
        </w:rPr>
        <w:t>Framework</w:t>
      </w:r>
    </w:p>
    <w:p w14:paraId="4B445A35" w14:textId="53FA7E3C" w:rsidR="00086B92" w:rsidRPr="006106B3" w:rsidRDefault="00625013" w:rsidP="00CE1648">
      <w:pPr>
        <w:jc w:val="both"/>
        <w:rPr>
          <w:rStyle w:val="normaltextrun"/>
        </w:rPr>
      </w:pPr>
      <w:r w:rsidRPr="006106B3">
        <w:t>The two tranches of th</w:t>
      </w:r>
      <w:r w:rsidR="00CC6CAE">
        <w:t xml:space="preserve">is research </w:t>
      </w:r>
      <w:r w:rsidRPr="006106B3">
        <w:t>project uncovered</w:t>
      </w:r>
      <w:r w:rsidR="00121B40" w:rsidRPr="006106B3">
        <w:t xml:space="preserve"> key insights into </w:t>
      </w:r>
      <w:r w:rsidR="0086376B" w:rsidRPr="006106B3">
        <w:t xml:space="preserve">the </w:t>
      </w:r>
      <w:r w:rsidR="00AF3AE2" w:rsidRPr="006106B3">
        <w:rPr>
          <w:rStyle w:val="normaltextrun"/>
        </w:rPr>
        <w:t>practical approaches that have been implemented within organisations to improve intersectional gender equality</w:t>
      </w:r>
      <w:r w:rsidR="001C1D05" w:rsidRPr="006106B3">
        <w:rPr>
          <w:rStyle w:val="normaltextrun"/>
        </w:rPr>
        <w:t xml:space="preserve">. </w:t>
      </w:r>
      <w:r w:rsidR="004845FA" w:rsidRPr="006106B3">
        <w:rPr>
          <w:rStyle w:val="normaltextrun"/>
        </w:rPr>
        <w:t xml:space="preserve">The </w:t>
      </w:r>
      <w:r w:rsidR="00CC6CAE">
        <w:rPr>
          <w:rStyle w:val="normaltextrun"/>
        </w:rPr>
        <w:t>research</w:t>
      </w:r>
      <w:r w:rsidR="004845FA" w:rsidRPr="006106B3">
        <w:rPr>
          <w:rStyle w:val="normaltextrun"/>
        </w:rPr>
        <w:t xml:space="preserve"> team developed </w:t>
      </w:r>
      <w:r w:rsidR="00EB5B65" w:rsidRPr="006106B3">
        <w:rPr>
          <w:rStyle w:val="normaltextrun"/>
        </w:rPr>
        <w:t xml:space="preserve">a </w:t>
      </w:r>
      <w:r w:rsidR="003623F1" w:rsidRPr="006106B3">
        <w:rPr>
          <w:rStyle w:val="normaltextrun"/>
        </w:rPr>
        <w:t>nuan</w:t>
      </w:r>
      <w:r w:rsidR="00EB5B65" w:rsidRPr="006106B3">
        <w:rPr>
          <w:rStyle w:val="normaltextrun"/>
        </w:rPr>
        <w:t xml:space="preserve">ced understanding of the </w:t>
      </w:r>
      <w:r w:rsidR="00CC6CAE">
        <w:rPr>
          <w:rStyle w:val="normaltextrun"/>
        </w:rPr>
        <w:t xml:space="preserve">issues experienced by </w:t>
      </w:r>
      <w:r w:rsidR="00055F7C" w:rsidRPr="006106B3">
        <w:rPr>
          <w:rStyle w:val="normaltextrun"/>
        </w:rPr>
        <w:t xml:space="preserve">people </w:t>
      </w:r>
      <w:r w:rsidR="00CC6CAE">
        <w:rPr>
          <w:rStyle w:val="normaltextrun"/>
        </w:rPr>
        <w:t xml:space="preserve">employed in </w:t>
      </w:r>
      <w:r w:rsidR="00055F7C" w:rsidRPr="006106B3">
        <w:rPr>
          <w:rStyle w:val="normaltextrun"/>
        </w:rPr>
        <w:t>the VPS</w:t>
      </w:r>
      <w:r w:rsidR="00CC6CAE">
        <w:rPr>
          <w:rStyle w:val="normaltextrun"/>
        </w:rPr>
        <w:t xml:space="preserve"> and were able to identify gaps in existing structures and processes </w:t>
      </w:r>
      <w:r w:rsidR="00CE1648">
        <w:rPr>
          <w:rStyle w:val="normaltextrun"/>
        </w:rPr>
        <w:t xml:space="preserve">and determine a range of </w:t>
      </w:r>
      <w:r w:rsidR="00EB1543" w:rsidRPr="006106B3">
        <w:rPr>
          <w:rStyle w:val="normaltextrun"/>
        </w:rPr>
        <w:t xml:space="preserve">practical approaches </w:t>
      </w:r>
      <w:r w:rsidR="00CE1648">
        <w:rPr>
          <w:rStyle w:val="normaltextrun"/>
        </w:rPr>
        <w:t>for success</w:t>
      </w:r>
      <w:r w:rsidR="00055F7C" w:rsidRPr="006106B3">
        <w:rPr>
          <w:rStyle w:val="normaltextrun"/>
        </w:rPr>
        <w:t>.</w:t>
      </w:r>
    </w:p>
    <w:p w14:paraId="642FC0D8" w14:textId="77777777" w:rsidR="00B52C6B" w:rsidRPr="006106B3" w:rsidRDefault="00B52C6B" w:rsidP="00CE1648">
      <w:pPr>
        <w:jc w:val="both"/>
      </w:pPr>
    </w:p>
    <w:p w14:paraId="4EAD0009" w14:textId="62B5F9BC" w:rsidR="00810215" w:rsidRPr="006106B3" w:rsidRDefault="00810215" w:rsidP="00CE1648">
      <w:pPr>
        <w:pStyle w:val="Heading3"/>
        <w:jc w:val="both"/>
      </w:pPr>
      <w:bookmarkStart w:id="60" w:name="_Toc119247398"/>
      <w:r w:rsidRPr="006106B3">
        <w:t>Overview</w:t>
      </w:r>
      <w:bookmarkEnd w:id="60"/>
    </w:p>
    <w:p w14:paraId="42089F00" w14:textId="77155D41" w:rsidR="001015BB" w:rsidRDefault="3EC21C09" w:rsidP="001015BB">
      <w:pPr>
        <w:jc w:val="both"/>
      </w:pPr>
      <w:r w:rsidRPr="006106B3">
        <w:t xml:space="preserve">While there </w:t>
      </w:r>
      <w:r w:rsidR="00F21A21" w:rsidRPr="006106B3">
        <w:t>are rich datasets and extensive research</w:t>
      </w:r>
      <w:r w:rsidR="00CE1648">
        <w:t xml:space="preserve"> aimed at</w:t>
      </w:r>
      <w:r w:rsidR="00F21A21" w:rsidRPr="006106B3">
        <w:t xml:space="preserve"> identifying and</w:t>
      </w:r>
      <w:r w:rsidR="00CE1648">
        <w:t xml:space="preserve"> tackling</w:t>
      </w:r>
      <w:r w:rsidR="00BA0F63" w:rsidRPr="006106B3">
        <w:t xml:space="preserve"> inequality</w:t>
      </w:r>
      <w:r w:rsidR="000D5A02" w:rsidRPr="006106B3">
        <w:t xml:space="preserve"> and systemic barriers for people experiencing intersectional disadvantages, the research team could not find a framework, approach, or actions</w:t>
      </w:r>
      <w:r w:rsidR="1813815E" w:rsidRPr="006106B3">
        <w:t xml:space="preserve"> </w:t>
      </w:r>
      <w:r w:rsidR="001D5CCE">
        <w:t xml:space="preserve">that could be </w:t>
      </w:r>
      <w:r w:rsidR="7BD28FC4" w:rsidRPr="006106B3">
        <w:t xml:space="preserve">directly </w:t>
      </w:r>
      <w:r w:rsidR="1813815E" w:rsidRPr="006106B3">
        <w:t xml:space="preserve">replicated into </w:t>
      </w:r>
      <w:r w:rsidR="0A362E68" w:rsidRPr="006106B3">
        <w:t xml:space="preserve">the </w:t>
      </w:r>
      <w:r w:rsidR="1813815E" w:rsidRPr="006106B3">
        <w:t>VPS</w:t>
      </w:r>
      <w:r w:rsidR="008167A3" w:rsidRPr="006106B3">
        <w:t xml:space="preserve"> or </w:t>
      </w:r>
      <w:r w:rsidR="001D5CCE">
        <w:t>that</w:t>
      </w:r>
      <w:r w:rsidR="00B13695">
        <w:t xml:space="preserve"> were</w:t>
      </w:r>
      <w:r w:rsidR="001D5CCE">
        <w:t xml:space="preserve"> </w:t>
      </w:r>
      <w:r w:rsidR="008167A3" w:rsidRPr="006106B3">
        <w:t>specifically targeted at CALD women in the public sector</w:t>
      </w:r>
      <w:r w:rsidR="000058DB">
        <w:t>.</w:t>
      </w:r>
      <w:r w:rsidR="1813815E" w:rsidRPr="006106B3">
        <w:t xml:space="preserve"> </w:t>
      </w:r>
      <w:r w:rsidR="00BA0F63" w:rsidRPr="006106B3">
        <w:t>Therefore, considering</w:t>
      </w:r>
      <w:r w:rsidR="63E58D21" w:rsidRPr="006106B3">
        <w:t xml:space="preserve"> the </w:t>
      </w:r>
      <w:r w:rsidR="00CE1648">
        <w:t xml:space="preserve">context in which VPS entities operate, </w:t>
      </w:r>
      <w:r w:rsidR="00142DE2" w:rsidRPr="006106B3">
        <w:t xml:space="preserve">a practical framework </w:t>
      </w:r>
      <w:r w:rsidR="003204E6">
        <w:t>(</w:t>
      </w:r>
      <w:r w:rsidR="003204E6" w:rsidRPr="00117D58">
        <w:rPr>
          <w:b/>
          <w:bCs/>
        </w:rPr>
        <w:t>the Framework</w:t>
      </w:r>
      <w:r w:rsidR="003204E6">
        <w:t xml:space="preserve">) </w:t>
      </w:r>
      <w:r w:rsidR="00142DE2" w:rsidRPr="006106B3">
        <w:t>for addressing</w:t>
      </w:r>
      <w:r w:rsidR="00CE1648">
        <w:t xml:space="preserve"> workplace </w:t>
      </w:r>
      <w:r w:rsidR="00142DE2" w:rsidRPr="006106B3">
        <w:t xml:space="preserve">barriers </w:t>
      </w:r>
      <w:r w:rsidR="00CE1648">
        <w:t xml:space="preserve">experienced by </w:t>
      </w:r>
      <w:r w:rsidR="00142DE2" w:rsidRPr="006106B3">
        <w:t xml:space="preserve">CALD women </w:t>
      </w:r>
      <w:r w:rsidR="00EF6E73" w:rsidRPr="006106B3">
        <w:t>was developed</w:t>
      </w:r>
      <w:r w:rsidR="00142DE2" w:rsidRPr="006106B3">
        <w:t>.</w:t>
      </w:r>
      <w:r w:rsidR="000058DB">
        <w:t xml:space="preserve"> </w:t>
      </w:r>
    </w:p>
    <w:p w14:paraId="2FBCA431" w14:textId="77777777" w:rsidR="001015BB" w:rsidRDefault="001015BB" w:rsidP="001015BB">
      <w:pPr>
        <w:jc w:val="both"/>
      </w:pPr>
    </w:p>
    <w:p w14:paraId="71862689" w14:textId="3589A57C" w:rsidR="006F45C7" w:rsidRDefault="001015BB" w:rsidP="001015BB">
      <w:pPr>
        <w:jc w:val="both"/>
      </w:pPr>
      <w:r>
        <w:t xml:space="preserve">The </w:t>
      </w:r>
      <w:r w:rsidR="003204E6">
        <w:t>F</w:t>
      </w:r>
      <w:r w:rsidR="000058DB" w:rsidRPr="000058DB">
        <w:t xml:space="preserve">ramework was </w:t>
      </w:r>
      <w:r w:rsidR="000058DB">
        <w:t>created with due</w:t>
      </w:r>
      <w:r w:rsidR="008E18F2">
        <w:t xml:space="preserve"> </w:t>
      </w:r>
      <w:r w:rsidR="000058DB" w:rsidRPr="000058DB">
        <w:t>consider</w:t>
      </w:r>
      <w:r w:rsidR="000058DB">
        <w:t xml:space="preserve">ation of </w:t>
      </w:r>
      <w:r w:rsidR="000058DB" w:rsidRPr="000058DB">
        <w:t>both the WGEA gender strategy toolkit</w:t>
      </w:r>
      <w:r w:rsidR="000058DB">
        <w:rPr>
          <w:rStyle w:val="FootnoteReference"/>
        </w:rPr>
        <w:footnoteReference w:id="153"/>
      </w:r>
      <w:r w:rsidR="000058DB" w:rsidRPr="000058DB">
        <w:t xml:space="preserve"> and </w:t>
      </w:r>
      <w:r w:rsidR="000058DB">
        <w:t>G</w:t>
      </w:r>
      <w:r w:rsidR="000058DB" w:rsidRPr="000058DB">
        <w:t xml:space="preserve">ender </w:t>
      </w:r>
      <w:r w:rsidR="000058DB">
        <w:t>E</w:t>
      </w:r>
      <w:r w:rsidR="000058DB" w:rsidRPr="000058DB">
        <w:t xml:space="preserve">quality </w:t>
      </w:r>
      <w:r w:rsidR="000058DB">
        <w:t>A</w:t>
      </w:r>
      <w:r w:rsidR="000058DB" w:rsidRPr="000058DB">
        <w:t xml:space="preserve">ction </w:t>
      </w:r>
      <w:r w:rsidR="000058DB">
        <w:t>P</w:t>
      </w:r>
      <w:r w:rsidR="000058DB" w:rsidRPr="000058DB">
        <w:t>lan</w:t>
      </w:r>
      <w:r w:rsidR="000058DB">
        <w:rPr>
          <w:rStyle w:val="FootnoteReference"/>
        </w:rPr>
        <w:footnoteReference w:id="154"/>
      </w:r>
      <w:r w:rsidR="000058DB" w:rsidRPr="000058DB">
        <w:t xml:space="preserve"> guidance, to develop a toolkit that </w:t>
      </w:r>
      <w:r w:rsidR="00CE1648">
        <w:t>is</w:t>
      </w:r>
      <w:r w:rsidR="000058DB" w:rsidRPr="000058DB">
        <w:t xml:space="preserve"> familiar, easy to use and </w:t>
      </w:r>
      <w:r w:rsidR="00CE1648">
        <w:t>integrates</w:t>
      </w:r>
      <w:r w:rsidR="000058DB" w:rsidRPr="000058DB">
        <w:t xml:space="preserve"> seamlessly with other toolkits </w:t>
      </w:r>
      <w:r w:rsidR="00CE1648">
        <w:t>in operation across the VPS</w:t>
      </w:r>
      <w:r w:rsidR="000058DB" w:rsidRPr="000058DB">
        <w:t>.</w:t>
      </w:r>
      <w:r>
        <w:t xml:space="preserve"> </w:t>
      </w:r>
      <w:r w:rsidR="7A801FA6" w:rsidRPr="006106B3">
        <w:t xml:space="preserve">The </w:t>
      </w:r>
      <w:r w:rsidR="003204E6">
        <w:t>F</w:t>
      </w:r>
      <w:r w:rsidR="7A801FA6" w:rsidRPr="006106B3">
        <w:t xml:space="preserve">ramework </w:t>
      </w:r>
      <w:r w:rsidR="0FCD866B" w:rsidRPr="006106B3">
        <w:t>includes a</w:t>
      </w:r>
      <w:r w:rsidR="00AE7476">
        <w:t xml:space="preserve"> suggested</w:t>
      </w:r>
      <w:r w:rsidR="0FCD866B" w:rsidRPr="006106B3">
        <w:t xml:space="preserve"> assessment too</w:t>
      </w:r>
      <w:r w:rsidR="00AE7476">
        <w:t>l</w:t>
      </w:r>
      <w:r w:rsidR="009F6437">
        <w:t xml:space="preserve"> </w:t>
      </w:r>
      <w:r w:rsidR="007972F6" w:rsidRPr="00117D58">
        <w:rPr>
          <w:b/>
          <w:bCs/>
        </w:rPr>
        <w:t>(the Assessment</w:t>
      </w:r>
      <w:r w:rsidR="0035316B">
        <w:rPr>
          <w:b/>
          <w:bCs/>
        </w:rPr>
        <w:t xml:space="preserve"> T</w:t>
      </w:r>
      <w:r w:rsidR="007972F6" w:rsidRPr="00117D58">
        <w:rPr>
          <w:b/>
          <w:bCs/>
        </w:rPr>
        <w:t>ool)</w:t>
      </w:r>
      <w:r w:rsidR="00D361EB">
        <w:rPr>
          <w:b/>
          <w:bCs/>
        </w:rPr>
        <w:t xml:space="preserve"> – </w:t>
      </w:r>
      <w:r w:rsidR="004F31D1">
        <w:t>an</w:t>
      </w:r>
      <w:r w:rsidR="00D361EB">
        <w:t xml:space="preserve"> indicative</w:t>
      </w:r>
      <w:r w:rsidR="004F31D1">
        <w:t xml:space="preserve"> e</w:t>
      </w:r>
      <w:r w:rsidR="004F31D1" w:rsidRPr="004F31D1">
        <w:t>xample</w:t>
      </w:r>
      <w:r w:rsidR="004F31D1">
        <w:t xml:space="preserve"> is provided</w:t>
      </w:r>
      <w:r w:rsidR="00D361EB">
        <w:t>,</w:t>
      </w:r>
      <w:r w:rsidR="008E18F2">
        <w:t xml:space="preserve"> </w:t>
      </w:r>
      <w:r w:rsidR="0FCD866B" w:rsidRPr="006106B3">
        <w:t>and practical step by step</w:t>
      </w:r>
      <w:r>
        <w:t xml:space="preserve"> implementation</w:t>
      </w:r>
      <w:r w:rsidR="0FCD866B" w:rsidRPr="006106B3">
        <w:t xml:space="preserve"> guidance</w:t>
      </w:r>
      <w:r w:rsidR="00DB0ADD">
        <w:t xml:space="preserve"> (</w:t>
      </w:r>
      <w:r w:rsidR="00DB0ADD" w:rsidRPr="00117D58">
        <w:rPr>
          <w:b/>
          <w:bCs/>
        </w:rPr>
        <w:t>the Model</w:t>
      </w:r>
      <w:r w:rsidR="00DB0ADD">
        <w:t>)</w:t>
      </w:r>
      <w:r>
        <w:t>. It also</w:t>
      </w:r>
      <w:r w:rsidR="39A24968" w:rsidRPr="006106B3">
        <w:t xml:space="preserve"> </w:t>
      </w:r>
      <w:r w:rsidR="00AE7476">
        <w:t xml:space="preserve">considers the need </w:t>
      </w:r>
      <w:r w:rsidR="39A24968" w:rsidRPr="006106B3">
        <w:t xml:space="preserve">to change the mindsets, relationships, processes, and structures </w:t>
      </w:r>
      <w:r w:rsidR="6A214C18" w:rsidRPr="006106B3">
        <w:t>in the VPS</w:t>
      </w:r>
      <w:r w:rsidR="75D32DC4" w:rsidRPr="006106B3">
        <w:t>, enabling entities to</w:t>
      </w:r>
      <w:r w:rsidR="39A24968" w:rsidRPr="006106B3">
        <w:t xml:space="preserve"> achieve genuine intersectional gender equality and </w:t>
      </w:r>
      <w:r w:rsidR="7D1AC0AF" w:rsidRPr="006106B3">
        <w:t>sustained</w:t>
      </w:r>
      <w:r w:rsidR="39A24968" w:rsidRPr="006106B3">
        <w:t xml:space="preserve"> inclusion</w:t>
      </w:r>
      <w:r w:rsidR="7D1AC0AF" w:rsidRPr="006106B3">
        <w:t xml:space="preserve"> for CALD women</w:t>
      </w:r>
      <w:r w:rsidR="39A24968" w:rsidRPr="006106B3">
        <w:t>.</w:t>
      </w:r>
    </w:p>
    <w:p w14:paraId="6114DE52" w14:textId="77777777" w:rsidR="001015BB" w:rsidRPr="001015BB" w:rsidRDefault="001015BB" w:rsidP="001015BB">
      <w:pPr>
        <w:jc w:val="both"/>
      </w:pPr>
    </w:p>
    <w:p w14:paraId="1E38B5FD" w14:textId="14BF9152" w:rsidR="005F1C5D" w:rsidRPr="006106B3" w:rsidRDefault="008D6AF6" w:rsidP="001015BB">
      <w:pPr>
        <w:jc w:val="both"/>
      </w:pPr>
      <w:r w:rsidRPr="006106B3">
        <w:t>As</w:t>
      </w:r>
      <w:r w:rsidR="001015BB">
        <w:t xml:space="preserve"> transforming</w:t>
      </w:r>
      <w:r w:rsidRPr="006106B3">
        <w:t xml:space="preserve"> organisational culture involves </w:t>
      </w:r>
      <w:r w:rsidR="00E11A27">
        <w:t xml:space="preserve">many incremental changes to </w:t>
      </w:r>
      <w:r w:rsidRPr="006106B3">
        <w:t xml:space="preserve">both human behaviours and </w:t>
      </w:r>
      <w:r w:rsidR="00BA0F63" w:rsidRPr="006106B3">
        <w:t>attitudes and</w:t>
      </w:r>
      <w:r w:rsidRPr="006106B3">
        <w:t xml:space="preserve"> organisational systems and processes</w:t>
      </w:r>
      <w:r w:rsidR="00E11A27">
        <w:t xml:space="preserve"> over time</w:t>
      </w:r>
      <w:r w:rsidRPr="006106B3">
        <w:t xml:space="preserve">, the change process </w:t>
      </w:r>
      <w:r w:rsidR="7801C5FE" w:rsidRPr="006106B3">
        <w:t>nee</w:t>
      </w:r>
      <w:r w:rsidR="7661D631" w:rsidRPr="006106B3">
        <w:t>d</w:t>
      </w:r>
      <w:r w:rsidR="7801C5FE" w:rsidRPr="006106B3">
        <w:t>s</w:t>
      </w:r>
      <w:r w:rsidR="00A267ED" w:rsidRPr="006106B3">
        <w:t xml:space="preserve"> to include</w:t>
      </w:r>
      <w:r w:rsidRPr="006106B3">
        <w:t xml:space="preserve"> constant learning and progress feedback mechanisms</w:t>
      </w:r>
      <w:r w:rsidR="005F1C5D" w:rsidRPr="006106B3">
        <w:t>. Th</w:t>
      </w:r>
      <w:r w:rsidR="00CB7B8F" w:rsidRPr="006106B3">
        <w:t>e</w:t>
      </w:r>
      <w:r w:rsidR="005F1C5D" w:rsidRPr="006106B3">
        <w:t xml:space="preserve"> </w:t>
      </w:r>
      <w:r w:rsidR="003204E6">
        <w:t>F</w:t>
      </w:r>
      <w:r w:rsidR="005F1C5D" w:rsidRPr="006106B3">
        <w:t>ramework</w:t>
      </w:r>
      <w:r w:rsidR="00CB7B8F" w:rsidRPr="006106B3">
        <w:t xml:space="preserve"> </w:t>
      </w:r>
      <w:r w:rsidR="006E0F3F">
        <w:t xml:space="preserve">takes into </w:t>
      </w:r>
      <w:r w:rsidR="00A916B0">
        <w:t>consideration</w:t>
      </w:r>
      <w:r w:rsidR="006E0F3F">
        <w:t xml:space="preserve"> the</w:t>
      </w:r>
      <w:r w:rsidR="005F1C5D" w:rsidRPr="006106B3">
        <w:t xml:space="preserve"> </w:t>
      </w:r>
      <w:r w:rsidR="006E0F3F">
        <w:t xml:space="preserve">differences and </w:t>
      </w:r>
      <w:r w:rsidR="005F1C5D" w:rsidRPr="006106B3">
        <w:t>complexity</w:t>
      </w:r>
      <w:r w:rsidR="006E0F3F">
        <w:t xml:space="preserve"> of multiple VPS entities, of different sizes, cultures and maturity,</w:t>
      </w:r>
      <w:r w:rsidR="005F1C5D" w:rsidRPr="006106B3">
        <w:t xml:space="preserve"> and</w:t>
      </w:r>
      <w:r w:rsidR="00660762">
        <w:t xml:space="preserve"> </w:t>
      </w:r>
      <w:r w:rsidR="005F1C5D" w:rsidRPr="006106B3">
        <w:t>provides</w:t>
      </w:r>
      <w:r w:rsidR="00660762">
        <w:t xml:space="preserve"> </w:t>
      </w:r>
      <w:r w:rsidR="005F1C5D" w:rsidRPr="006106B3">
        <w:t>a roadmap to effectively plan</w:t>
      </w:r>
      <w:r w:rsidR="001015BB">
        <w:t xml:space="preserve"> </w:t>
      </w:r>
      <w:r w:rsidR="005F1C5D" w:rsidRPr="006106B3">
        <w:t>and implement</w:t>
      </w:r>
      <w:r w:rsidR="001015BB">
        <w:t xml:space="preserve"> </w:t>
      </w:r>
      <w:r w:rsidR="005F1C5D" w:rsidRPr="006106B3">
        <w:t xml:space="preserve">authentic and sustainable </w:t>
      </w:r>
      <w:r w:rsidR="005F1C5D" w:rsidRPr="006106B3">
        <w:lastRenderedPageBreak/>
        <w:t>inclusion</w:t>
      </w:r>
      <w:r w:rsidR="00660762">
        <w:t xml:space="preserve"> </w:t>
      </w:r>
      <w:r w:rsidR="005F1C5D" w:rsidRPr="006106B3">
        <w:t>initiatives</w:t>
      </w:r>
      <w:r w:rsidR="00660762">
        <w:t xml:space="preserve"> </w:t>
      </w:r>
      <w:r w:rsidR="005F1C5D" w:rsidRPr="006106B3">
        <w:t>for women from CALD backgrounds.</w:t>
      </w:r>
      <w:r w:rsidR="00A916B0">
        <w:t xml:space="preserve"> It also </w:t>
      </w:r>
      <w:r w:rsidR="005F1C5D" w:rsidRPr="006106B3">
        <w:t>sets out</w:t>
      </w:r>
      <w:r w:rsidR="00660762">
        <w:t xml:space="preserve"> </w:t>
      </w:r>
      <w:r w:rsidR="005F1C5D" w:rsidRPr="006106B3">
        <w:t>how</w:t>
      </w:r>
      <w:r w:rsidR="00660762">
        <w:t xml:space="preserve"> </w:t>
      </w:r>
      <w:r w:rsidR="005F1C5D" w:rsidRPr="006106B3">
        <w:t>the proposed recommendations</w:t>
      </w:r>
      <w:r w:rsidR="00660762">
        <w:t xml:space="preserve"> </w:t>
      </w:r>
      <w:r w:rsidR="005F1C5D" w:rsidRPr="006106B3">
        <w:t>align with the Victorian Government</w:t>
      </w:r>
      <w:r w:rsidR="008F200E">
        <w:t>’</w:t>
      </w:r>
      <w:r w:rsidR="005F1C5D" w:rsidRPr="006106B3">
        <w:t>s Gender Equality Act 2020</w:t>
      </w:r>
      <w:r w:rsidR="00660762">
        <w:t xml:space="preserve"> </w:t>
      </w:r>
      <w:r w:rsidR="005F1C5D" w:rsidRPr="006106B3">
        <w:t>and its</w:t>
      </w:r>
      <w:r w:rsidR="00660762">
        <w:t xml:space="preserve"> </w:t>
      </w:r>
      <w:r w:rsidR="005F1C5D" w:rsidRPr="006106B3">
        <w:t>obligations.</w:t>
      </w:r>
    </w:p>
    <w:p w14:paraId="37E22F62" w14:textId="77777777" w:rsidR="00F90BF5" w:rsidRPr="006106B3" w:rsidRDefault="00F90BF5" w:rsidP="00171CF9"/>
    <w:p w14:paraId="4195D92C" w14:textId="2C9BA321" w:rsidR="00810215" w:rsidRPr="006106B3" w:rsidRDefault="000F6461" w:rsidP="00171CF9">
      <w:pPr>
        <w:pStyle w:val="Heading3"/>
      </w:pPr>
      <w:bookmarkStart w:id="61" w:name="_Toc119247399"/>
      <w:r>
        <w:t xml:space="preserve">the </w:t>
      </w:r>
      <w:r w:rsidR="00810215" w:rsidRPr="006106B3">
        <w:t>Framework</w:t>
      </w:r>
      <w:bookmarkEnd w:id="61"/>
      <w:r w:rsidR="00810215" w:rsidRPr="006106B3">
        <w:t xml:space="preserve"> </w:t>
      </w:r>
    </w:p>
    <w:p w14:paraId="2D87A0D2" w14:textId="0FFDE694" w:rsidR="001015BB" w:rsidRDefault="005529A1" w:rsidP="00DD1AA6">
      <w:pPr>
        <w:jc w:val="both"/>
      </w:pPr>
      <w:r w:rsidRPr="006106B3">
        <w:t xml:space="preserve">The </w:t>
      </w:r>
      <w:r w:rsidR="003204E6">
        <w:t>F</w:t>
      </w:r>
      <w:r w:rsidRPr="006106B3">
        <w:t xml:space="preserve">ramework looks beyond </w:t>
      </w:r>
      <w:r w:rsidR="00632277">
        <w:t>stand-alone</w:t>
      </w:r>
      <w:r w:rsidR="000978CB" w:rsidRPr="006106B3">
        <w:t xml:space="preserve"> </w:t>
      </w:r>
      <w:r w:rsidRPr="006106B3">
        <w:t>solutions and focuses more on</w:t>
      </w:r>
      <w:r w:rsidR="001015BB">
        <w:t xml:space="preserve"> transforming</w:t>
      </w:r>
      <w:r w:rsidRPr="006106B3">
        <w:t xml:space="preserve"> organisational procedures and practices that contribute to the complex factors resulting in current employment outcomes.</w:t>
      </w:r>
      <w:r w:rsidR="00660762">
        <w:t xml:space="preserve"> </w:t>
      </w:r>
      <w:r w:rsidR="00E13A11" w:rsidRPr="006106B3">
        <w:t xml:space="preserve">It </w:t>
      </w:r>
      <w:r w:rsidR="0019589B">
        <w:t>leverages</w:t>
      </w:r>
      <w:r w:rsidR="00E13A11" w:rsidRPr="006106B3">
        <w:t xml:space="preserve"> Kotter</w:t>
      </w:r>
      <w:r w:rsidR="008F200E">
        <w:t>’</w:t>
      </w:r>
      <w:r w:rsidR="00E13A11" w:rsidRPr="006106B3">
        <w:t xml:space="preserve">s organisational change model, </w:t>
      </w:r>
      <w:r w:rsidR="0019589B">
        <w:t xml:space="preserve">Senge’s </w:t>
      </w:r>
      <w:r w:rsidR="00E13A11" w:rsidRPr="006106B3">
        <w:t xml:space="preserve">systems approach to change, </w:t>
      </w:r>
      <w:r w:rsidR="001015BB">
        <w:t xml:space="preserve">and the concepts of </w:t>
      </w:r>
      <w:r w:rsidR="00E13A11" w:rsidRPr="006106B3">
        <w:t xml:space="preserve">the learning organisation, inclusive leadership, </w:t>
      </w:r>
      <w:r w:rsidR="005F18C3">
        <w:t>Inclusive management, processes and practices</w:t>
      </w:r>
      <w:r w:rsidR="00E13A11" w:rsidRPr="006106B3">
        <w:t xml:space="preserve"> and </w:t>
      </w:r>
      <w:r w:rsidR="00592E55" w:rsidRPr="006106B3">
        <w:t>capability development</w:t>
      </w:r>
      <w:r w:rsidR="00E13A11" w:rsidRPr="006106B3">
        <w:t>.</w:t>
      </w:r>
    </w:p>
    <w:p w14:paraId="7001B21B" w14:textId="1A836820" w:rsidR="004C222E" w:rsidRDefault="00E13A11" w:rsidP="004C222E">
      <w:r w:rsidRPr="006106B3">
        <w:t xml:space="preserve"> </w:t>
      </w:r>
    </w:p>
    <w:p w14:paraId="411CC49A" w14:textId="1DDE30C5" w:rsidR="006372FE" w:rsidRPr="00E554A3" w:rsidRDefault="006372FE" w:rsidP="00117D58">
      <w:r w:rsidRPr="002D0A32">
        <w:t xml:space="preserve">The </w:t>
      </w:r>
      <w:r>
        <w:t>F</w:t>
      </w:r>
      <w:r w:rsidRPr="002D0A32">
        <w:t xml:space="preserve">ramework </w:t>
      </w:r>
      <w:r>
        <w:t>consists of the</w:t>
      </w:r>
      <w:r w:rsidRPr="002D0A32">
        <w:t xml:space="preserve"> </w:t>
      </w:r>
      <w:r>
        <w:t>following processes</w:t>
      </w:r>
      <w:r w:rsidRPr="002D0A32">
        <w:t xml:space="preserve"> that are repeated </w:t>
      </w:r>
      <w:r>
        <w:t>at the end of each stage (levels) of the practical m</w:t>
      </w:r>
      <w:r w:rsidRPr="002D0A32">
        <w:t>odel</w:t>
      </w:r>
      <w:r>
        <w:t>:</w:t>
      </w:r>
      <w:r w:rsidRPr="002D0A32">
        <w:t xml:space="preserve"> </w:t>
      </w:r>
      <w:r>
        <w:t>  </w:t>
      </w:r>
      <w:r w:rsidRPr="002D0A32">
        <w:t xml:space="preserve"> </w:t>
      </w:r>
    </w:p>
    <w:p w14:paraId="07AF138D" w14:textId="45F94D3B" w:rsidR="006372FE" w:rsidRPr="00C269D4" w:rsidRDefault="006372FE" w:rsidP="006372FE">
      <w:pPr>
        <w:pStyle w:val="ListParagraph"/>
        <w:numPr>
          <w:ilvl w:val="0"/>
          <w:numId w:val="47"/>
        </w:numPr>
        <w:jc w:val="both"/>
        <w:rPr>
          <w:sz w:val="24"/>
          <w:szCs w:val="24"/>
        </w:rPr>
      </w:pPr>
      <w:r w:rsidRPr="007A29B8">
        <w:t xml:space="preserve">Assessment </w:t>
      </w:r>
      <w:r w:rsidRPr="00FF3392">
        <w:rPr>
          <w:bCs/>
          <w:i/>
          <w:iCs/>
        </w:rPr>
        <w:t>(</w:t>
      </w:r>
      <w:proofErr w:type="spellStart"/>
      <w:r w:rsidR="00032C0E">
        <w:rPr>
          <w:bCs/>
          <w:i/>
          <w:iCs/>
        </w:rPr>
        <w:t>utilising</w:t>
      </w:r>
      <w:proofErr w:type="spellEnd"/>
      <w:r w:rsidRPr="00FF3392">
        <w:rPr>
          <w:bCs/>
          <w:i/>
          <w:iCs/>
        </w:rPr>
        <w:t xml:space="preserve"> the </w:t>
      </w:r>
      <w:r w:rsidR="0035316B">
        <w:rPr>
          <w:bCs/>
          <w:i/>
          <w:iCs/>
        </w:rPr>
        <w:t>A</w:t>
      </w:r>
      <w:r w:rsidRPr="00FF3392">
        <w:rPr>
          <w:bCs/>
          <w:i/>
          <w:iCs/>
        </w:rPr>
        <w:t xml:space="preserve">ssessment </w:t>
      </w:r>
      <w:r w:rsidR="0035316B">
        <w:rPr>
          <w:bCs/>
          <w:i/>
          <w:iCs/>
        </w:rPr>
        <w:t>T</w:t>
      </w:r>
      <w:r w:rsidRPr="00FF3392">
        <w:rPr>
          <w:bCs/>
          <w:i/>
          <w:iCs/>
        </w:rPr>
        <w:t>ool)</w:t>
      </w:r>
    </w:p>
    <w:p w14:paraId="628DC643" w14:textId="483C2EA2" w:rsidR="006372FE" w:rsidRPr="00C269D4" w:rsidRDefault="006372FE" w:rsidP="006372FE">
      <w:pPr>
        <w:pStyle w:val="ListParagraph"/>
        <w:numPr>
          <w:ilvl w:val="0"/>
          <w:numId w:val="47"/>
        </w:numPr>
        <w:jc w:val="both"/>
        <w:rPr>
          <w:sz w:val="24"/>
          <w:szCs w:val="24"/>
        </w:rPr>
      </w:pPr>
      <w:r w:rsidRPr="007A29B8">
        <w:t xml:space="preserve">Establishing the Action </w:t>
      </w:r>
      <w:r>
        <w:t>Plan </w:t>
      </w:r>
      <w:r w:rsidRPr="00FF3392">
        <w:rPr>
          <w:i/>
          <w:iCs/>
        </w:rPr>
        <w:t>(</w:t>
      </w:r>
      <w:r w:rsidR="00032C0E">
        <w:rPr>
          <w:i/>
          <w:iCs/>
        </w:rPr>
        <w:t>based on</w:t>
      </w:r>
      <w:r w:rsidRPr="00FF3392">
        <w:rPr>
          <w:i/>
          <w:iCs/>
        </w:rPr>
        <w:t xml:space="preserve"> the Model)</w:t>
      </w:r>
    </w:p>
    <w:p w14:paraId="73FBE176" w14:textId="5FEB9B49" w:rsidR="006372FE" w:rsidRPr="00B81BC1" w:rsidRDefault="006372FE" w:rsidP="006372FE">
      <w:pPr>
        <w:pStyle w:val="ListParagraph"/>
        <w:numPr>
          <w:ilvl w:val="0"/>
          <w:numId w:val="47"/>
        </w:numPr>
        <w:jc w:val="both"/>
        <w:rPr>
          <w:i/>
          <w:iCs/>
          <w:sz w:val="24"/>
          <w:szCs w:val="24"/>
        </w:rPr>
      </w:pPr>
      <w:r>
        <w:t>Progression </w:t>
      </w:r>
      <w:r w:rsidRPr="00B81BC1">
        <w:rPr>
          <w:i/>
          <w:iCs/>
        </w:rPr>
        <w:t xml:space="preserve">(within the model) </w:t>
      </w:r>
    </w:p>
    <w:p w14:paraId="21056601" w14:textId="05150B94" w:rsidR="006372FE" w:rsidRDefault="006372FE" w:rsidP="006372FE">
      <w:pPr>
        <w:pStyle w:val="ListParagraph"/>
        <w:numPr>
          <w:ilvl w:val="0"/>
          <w:numId w:val="47"/>
        </w:numPr>
        <w:jc w:val="both"/>
      </w:pPr>
      <w:r w:rsidRPr="007A29B8">
        <w:t>Review</w:t>
      </w:r>
    </w:p>
    <w:p w14:paraId="5A2753D7" w14:textId="77777777" w:rsidR="003F5228" w:rsidRDefault="003F5228" w:rsidP="00C42DC8">
      <w:pPr>
        <w:pStyle w:val="Heading4"/>
        <w:spacing w:after="120"/>
      </w:pPr>
      <w:bookmarkStart w:id="62" w:name="_Hlk95130938"/>
    </w:p>
    <w:p w14:paraId="7B996E28" w14:textId="7EC30B87" w:rsidR="00F754B5" w:rsidRDefault="00F754B5" w:rsidP="00C42DC8">
      <w:pPr>
        <w:pStyle w:val="Heading4"/>
        <w:spacing w:after="120"/>
      </w:pPr>
      <w:r w:rsidRPr="006A5AB6">
        <w:t xml:space="preserve">Assessment </w:t>
      </w:r>
      <w:r w:rsidR="00032C0E">
        <w:t xml:space="preserve"> </w:t>
      </w:r>
      <w:r w:rsidR="00032C0E" w:rsidRPr="00B81BC1">
        <w:rPr>
          <w:b w:val="0"/>
          <w:bCs w:val="0"/>
        </w:rPr>
        <w:t xml:space="preserve">(based on the </w:t>
      </w:r>
      <w:r w:rsidR="00032C0E">
        <w:rPr>
          <w:b w:val="0"/>
          <w:bCs w:val="0"/>
        </w:rPr>
        <w:t>A</w:t>
      </w:r>
      <w:r w:rsidR="00032C0E" w:rsidRPr="00B81BC1">
        <w:rPr>
          <w:b w:val="0"/>
          <w:bCs w:val="0"/>
        </w:rPr>
        <w:t xml:space="preserve">ssessment </w:t>
      </w:r>
      <w:r w:rsidR="00032C0E">
        <w:rPr>
          <w:b w:val="0"/>
          <w:bCs w:val="0"/>
        </w:rPr>
        <w:t>T</w:t>
      </w:r>
      <w:r w:rsidR="00032C0E" w:rsidRPr="00B81BC1">
        <w:rPr>
          <w:b w:val="0"/>
          <w:bCs w:val="0"/>
        </w:rPr>
        <w:t>ool)</w:t>
      </w:r>
    </w:p>
    <w:p w14:paraId="78E7DB04" w14:textId="322205D0" w:rsidR="00EE4859" w:rsidRDefault="004D6986" w:rsidP="00DD1AA6">
      <w:pPr>
        <w:jc w:val="both"/>
      </w:pPr>
      <w:r w:rsidRPr="006106B3">
        <w:t xml:space="preserve">The </w:t>
      </w:r>
      <w:r w:rsidR="00C42DC8">
        <w:t xml:space="preserve">first </w:t>
      </w:r>
      <w:r w:rsidR="008F200E">
        <w:t>process</w:t>
      </w:r>
      <w:r w:rsidR="00C42DC8">
        <w:t xml:space="preserve"> is </w:t>
      </w:r>
      <w:r w:rsidR="00FB03AE" w:rsidRPr="006106B3">
        <w:t>the assessment</w:t>
      </w:r>
      <w:r w:rsidR="006B13F1" w:rsidRPr="006106B3">
        <w:t>,</w:t>
      </w:r>
      <w:r w:rsidR="00FB03AE" w:rsidRPr="006106B3">
        <w:t xml:space="preserve"> </w:t>
      </w:r>
      <w:r w:rsidRPr="006106B3">
        <w:t xml:space="preserve">which </w:t>
      </w:r>
      <w:r w:rsidR="0041502F" w:rsidRPr="006106B3">
        <w:t xml:space="preserve">is </w:t>
      </w:r>
      <w:r w:rsidR="006B13F1" w:rsidRPr="006106B3">
        <w:t>rep</w:t>
      </w:r>
      <w:r w:rsidR="008A1C80" w:rsidRPr="006106B3">
        <w:t xml:space="preserve">eated </w:t>
      </w:r>
      <w:r w:rsidR="005667E3" w:rsidRPr="006106B3">
        <w:t xml:space="preserve">after each </w:t>
      </w:r>
      <w:r w:rsidR="008F200E">
        <w:t>level</w:t>
      </w:r>
      <w:r w:rsidR="00434502" w:rsidRPr="006106B3">
        <w:t>,</w:t>
      </w:r>
      <w:r w:rsidR="005667E3" w:rsidRPr="006106B3">
        <w:t xml:space="preserve"> </w:t>
      </w:r>
      <w:r w:rsidR="00434502" w:rsidRPr="006106B3">
        <w:t>to</w:t>
      </w:r>
      <w:r w:rsidR="00EE4859" w:rsidRPr="006106B3">
        <w:t xml:space="preserve"> support the determination</w:t>
      </w:r>
      <w:r w:rsidR="00EF5780" w:rsidRPr="006106B3">
        <w:t xml:space="preserve"> of</w:t>
      </w:r>
      <w:r w:rsidR="00EE4859" w:rsidRPr="006106B3">
        <w:t xml:space="preserve"> </w:t>
      </w:r>
      <w:r w:rsidR="004D08B6" w:rsidRPr="006106B3">
        <w:t xml:space="preserve">whether </w:t>
      </w:r>
      <w:r w:rsidR="00EE4859" w:rsidRPr="006106B3">
        <w:t xml:space="preserve">the </w:t>
      </w:r>
      <w:r w:rsidR="000362CB" w:rsidRPr="006106B3">
        <w:t xml:space="preserve">organisation </w:t>
      </w:r>
      <w:r w:rsidR="00247E97">
        <w:t xml:space="preserve">should </w:t>
      </w:r>
      <w:r w:rsidR="00EF5780" w:rsidRPr="006106B3">
        <w:t>move</w:t>
      </w:r>
      <w:r w:rsidR="000362CB" w:rsidRPr="006106B3">
        <w:t xml:space="preserve"> to the next </w:t>
      </w:r>
      <w:r w:rsidR="00F71375" w:rsidRPr="006106B3">
        <w:t xml:space="preserve">level </w:t>
      </w:r>
      <w:r w:rsidR="00114304">
        <w:t xml:space="preserve">of activities </w:t>
      </w:r>
      <w:r w:rsidR="00EF5780" w:rsidRPr="006106B3">
        <w:t>in</w:t>
      </w:r>
      <w:r w:rsidR="00F71375" w:rsidRPr="006106B3">
        <w:t xml:space="preserve"> the </w:t>
      </w:r>
      <w:r w:rsidR="00B047CF">
        <w:t>Model</w:t>
      </w:r>
      <w:r w:rsidR="00F71375" w:rsidRPr="006106B3">
        <w:t>.</w:t>
      </w:r>
      <w:r w:rsidR="00B826B2" w:rsidRPr="006106B3">
        <w:t xml:space="preserve"> </w:t>
      </w:r>
      <w:r w:rsidR="00285C6F">
        <w:t>A</w:t>
      </w:r>
      <w:r w:rsidR="00D12014">
        <w:t xml:space="preserve">n organisation </w:t>
      </w:r>
      <w:r w:rsidR="00DE0AA9">
        <w:t>can</w:t>
      </w:r>
      <w:r w:rsidR="00D12014">
        <w:t xml:space="preserve"> </w:t>
      </w:r>
      <w:r w:rsidR="003D36C3">
        <w:t>begin,</w:t>
      </w:r>
      <w:r w:rsidR="00D12014">
        <w:t xml:space="preserve"> </w:t>
      </w:r>
      <w:r w:rsidR="003D36C3">
        <w:t xml:space="preserve">or prepare for, </w:t>
      </w:r>
      <w:r w:rsidR="00994E0E">
        <w:t xml:space="preserve">activities that </w:t>
      </w:r>
      <w:r w:rsidR="00114304">
        <w:t xml:space="preserve">are contained </w:t>
      </w:r>
      <w:r w:rsidR="00FB5D7D">
        <w:t>in the next level</w:t>
      </w:r>
      <w:r w:rsidR="00E73F8E">
        <w:t xml:space="preserve"> (while engaged in the current level)</w:t>
      </w:r>
      <w:r w:rsidR="00FB5D7D">
        <w:t>, if they have determined that the</w:t>
      </w:r>
      <w:r w:rsidR="00DE0AA9">
        <w:t xml:space="preserve"> </w:t>
      </w:r>
      <w:r w:rsidR="00E73F8E">
        <w:t xml:space="preserve">whole </w:t>
      </w:r>
      <w:r w:rsidR="00DE0AA9">
        <w:t>organisation is ready and</w:t>
      </w:r>
      <w:r w:rsidR="00FB5D7D">
        <w:t xml:space="preserve"> </w:t>
      </w:r>
      <w:r w:rsidR="00DE0AA9">
        <w:t>prepared for the change.</w:t>
      </w:r>
    </w:p>
    <w:p w14:paraId="213F7630" w14:textId="77777777" w:rsidR="00C42DC8" w:rsidRPr="006106B3" w:rsidRDefault="00C42DC8" w:rsidP="00C42DC8"/>
    <w:p w14:paraId="257DB832" w14:textId="77777777" w:rsidR="001B3C17" w:rsidRDefault="00F71375" w:rsidP="00DD1AA6">
      <w:pPr>
        <w:jc w:val="both"/>
        <w:rPr>
          <w:rStyle w:val="normaltextrun"/>
        </w:rPr>
      </w:pPr>
      <w:r w:rsidRPr="006106B3">
        <w:t>E</w:t>
      </w:r>
      <w:r w:rsidR="00DD1AA6">
        <w:t>ach organisation</w:t>
      </w:r>
      <w:r w:rsidR="00DD48BE" w:rsidRPr="006106B3">
        <w:t xml:space="preserve"> </w:t>
      </w:r>
      <w:r w:rsidR="00E73F8E">
        <w:t>m</w:t>
      </w:r>
      <w:r w:rsidR="00DD48BE" w:rsidRPr="006106B3">
        <w:t>ust</w:t>
      </w:r>
      <w:r w:rsidR="00C42DC8">
        <w:t xml:space="preserve"> measure</w:t>
      </w:r>
      <w:r w:rsidR="00660762">
        <w:rPr>
          <w:rStyle w:val="normaltextrun"/>
        </w:rPr>
        <w:t xml:space="preserve"> </w:t>
      </w:r>
      <w:r w:rsidR="00463D95" w:rsidRPr="006106B3">
        <w:rPr>
          <w:rStyle w:val="normaltextrun"/>
        </w:rPr>
        <w:t xml:space="preserve">how mature they are in their </w:t>
      </w:r>
      <w:r w:rsidR="00263340">
        <w:rPr>
          <w:rStyle w:val="normaltextrun"/>
        </w:rPr>
        <w:t>DEI</w:t>
      </w:r>
      <w:r w:rsidR="00463D95" w:rsidRPr="006106B3">
        <w:rPr>
          <w:rStyle w:val="normaltextrun"/>
        </w:rPr>
        <w:t xml:space="preserve"> journey</w:t>
      </w:r>
      <w:r w:rsidR="00B35425" w:rsidRPr="006106B3">
        <w:rPr>
          <w:rStyle w:val="normaltextrun"/>
        </w:rPr>
        <w:t xml:space="preserve"> </w:t>
      </w:r>
      <w:r w:rsidR="00F447B1" w:rsidRPr="006106B3">
        <w:rPr>
          <w:rStyle w:val="normaltextrun"/>
        </w:rPr>
        <w:t xml:space="preserve">by </w:t>
      </w:r>
      <w:r w:rsidR="008F62D7" w:rsidRPr="006106B3">
        <w:rPr>
          <w:rStyle w:val="normaltextrun"/>
        </w:rPr>
        <w:t>assessing</w:t>
      </w:r>
      <w:r w:rsidR="00B35425" w:rsidRPr="006106B3">
        <w:rPr>
          <w:rStyle w:val="normaltextrun"/>
        </w:rPr>
        <w:t xml:space="preserve"> </w:t>
      </w:r>
      <w:r w:rsidR="00A0160A" w:rsidRPr="006106B3">
        <w:rPr>
          <w:rStyle w:val="normaltextrun"/>
        </w:rPr>
        <w:t>their readiness to change</w:t>
      </w:r>
      <w:r w:rsidR="00262052" w:rsidRPr="006106B3">
        <w:rPr>
          <w:rStyle w:val="normaltextrun"/>
        </w:rPr>
        <w:t xml:space="preserve"> </w:t>
      </w:r>
      <w:r w:rsidR="00F447B1" w:rsidRPr="006106B3">
        <w:rPr>
          <w:rStyle w:val="normaltextrun"/>
        </w:rPr>
        <w:t>and their progress</w:t>
      </w:r>
      <w:r w:rsidR="00E30904">
        <w:rPr>
          <w:rStyle w:val="normaltextrun"/>
        </w:rPr>
        <w:t xml:space="preserve"> achieved</w:t>
      </w:r>
      <w:r w:rsidR="008F62D7" w:rsidRPr="006106B3">
        <w:rPr>
          <w:rStyle w:val="normaltextrun"/>
        </w:rPr>
        <w:t xml:space="preserve"> in implementing diversity and inclusion practices</w:t>
      </w:r>
      <w:r w:rsidR="00F447B1" w:rsidRPr="006106B3">
        <w:rPr>
          <w:rStyle w:val="normaltextrun"/>
        </w:rPr>
        <w:t xml:space="preserve"> </w:t>
      </w:r>
      <w:r w:rsidR="00E30904">
        <w:rPr>
          <w:rStyle w:val="normaltextrun"/>
        </w:rPr>
        <w:t>for CALD women</w:t>
      </w:r>
      <w:r w:rsidR="00F447B1" w:rsidRPr="006106B3">
        <w:rPr>
          <w:rStyle w:val="normaltextrun"/>
        </w:rPr>
        <w:t>.</w:t>
      </w:r>
    </w:p>
    <w:p w14:paraId="762E2597" w14:textId="0BB1224E" w:rsidR="00AB48E6" w:rsidRDefault="00F447B1" w:rsidP="00DD1AA6">
      <w:pPr>
        <w:jc w:val="both"/>
        <w:rPr>
          <w:rStyle w:val="normaltextrun"/>
        </w:rPr>
      </w:pPr>
      <w:r w:rsidRPr="006106B3">
        <w:rPr>
          <w:rStyle w:val="normaltextrun"/>
        </w:rPr>
        <w:t xml:space="preserve"> </w:t>
      </w:r>
    </w:p>
    <w:p w14:paraId="51235B8D" w14:textId="240573E5" w:rsidR="00AB48E6" w:rsidRDefault="00AB48E6" w:rsidP="00DD1AA6">
      <w:pPr>
        <w:jc w:val="both"/>
        <w:rPr>
          <w:rStyle w:val="normaltextrun"/>
        </w:rPr>
      </w:pPr>
      <w:r>
        <w:rPr>
          <w:b/>
          <w:bCs/>
        </w:rPr>
        <w:t>Illustration of</w:t>
      </w:r>
      <w:r w:rsidR="003D6354">
        <w:rPr>
          <w:b/>
          <w:bCs/>
        </w:rPr>
        <w:t xml:space="preserve"> the</w:t>
      </w:r>
      <w:r>
        <w:rPr>
          <w:b/>
          <w:bCs/>
        </w:rPr>
        <w:t xml:space="preserve"> Assessment tool </w:t>
      </w:r>
      <w:r w:rsidR="003D6354">
        <w:rPr>
          <w:b/>
          <w:bCs/>
        </w:rPr>
        <w:t>process</w:t>
      </w:r>
    </w:p>
    <w:p w14:paraId="486FAD22" w14:textId="7B8C3CBA" w:rsidR="00AB48E6" w:rsidRDefault="00ED0EA2" w:rsidP="00DD1AA6">
      <w:pPr>
        <w:jc w:val="both"/>
        <w:rPr>
          <w:rStyle w:val="normaltextrun"/>
        </w:rPr>
      </w:pPr>
      <w:r>
        <w:rPr>
          <w:noProof/>
        </w:rPr>
        <w:drawing>
          <wp:inline distT="0" distB="0" distL="0" distR="0" wp14:anchorId="4E02B669" wp14:editId="670E4F70">
            <wp:extent cx="2981325" cy="2036445"/>
            <wp:effectExtent l="0" t="0" r="0" b="1905"/>
            <wp:docPr id="19" name="Picture 19" descr="This chart shows the step by step process with readiness on the vertical axis from levels 0 to 5 and progress on the horizontal ax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is chart shows the step by step process with readiness on the vertical axis from levels 0 to 5 and progress on the horizontal axi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81325" cy="2036445"/>
                    </a:xfrm>
                    <a:prstGeom prst="rect">
                      <a:avLst/>
                    </a:prstGeom>
                    <a:noFill/>
                  </pic:spPr>
                </pic:pic>
              </a:graphicData>
            </a:graphic>
          </wp:inline>
        </w:drawing>
      </w:r>
    </w:p>
    <w:p w14:paraId="119154F4" w14:textId="4B1A98A7" w:rsidR="00B474BD" w:rsidRDefault="00F447B1" w:rsidP="00DD1AA6">
      <w:pPr>
        <w:jc w:val="both"/>
      </w:pPr>
      <w:r w:rsidRPr="006106B3">
        <w:rPr>
          <w:rStyle w:val="normaltextrun"/>
        </w:rPr>
        <w:t>B</w:t>
      </w:r>
      <w:r w:rsidR="0027320C" w:rsidRPr="006106B3">
        <w:rPr>
          <w:rStyle w:val="normaltextrun"/>
        </w:rPr>
        <w:t xml:space="preserve">ased on </w:t>
      </w:r>
      <w:r w:rsidR="009D5F6A" w:rsidRPr="006106B3">
        <w:rPr>
          <w:rStyle w:val="normaltextrun"/>
        </w:rPr>
        <w:t>assessment results</w:t>
      </w:r>
      <w:r w:rsidR="0027320C" w:rsidRPr="006106B3">
        <w:rPr>
          <w:rStyle w:val="normaltextrun"/>
        </w:rPr>
        <w:t>,</w:t>
      </w:r>
      <w:r w:rsidR="00DD1AA6">
        <w:rPr>
          <w:rStyle w:val="normaltextrun"/>
        </w:rPr>
        <w:t xml:space="preserve"> organisations</w:t>
      </w:r>
      <w:r w:rsidR="0027320C" w:rsidRPr="006106B3">
        <w:rPr>
          <w:rStyle w:val="normaltextrun"/>
        </w:rPr>
        <w:t xml:space="preserve"> </w:t>
      </w:r>
      <w:r w:rsidR="00C42DC8">
        <w:rPr>
          <w:rStyle w:val="normaltextrun"/>
        </w:rPr>
        <w:t xml:space="preserve">are </w:t>
      </w:r>
      <w:r w:rsidR="00E30904">
        <w:rPr>
          <w:rStyle w:val="normaltextrun"/>
        </w:rPr>
        <w:t>provided with a</w:t>
      </w:r>
      <w:r w:rsidR="00AC2D1D" w:rsidRPr="006106B3">
        <w:rPr>
          <w:rStyle w:val="normaltextrun"/>
        </w:rPr>
        <w:t xml:space="preserve"> </w:t>
      </w:r>
      <w:r w:rsidR="004D202F" w:rsidRPr="006106B3">
        <w:rPr>
          <w:rStyle w:val="normaltextrun"/>
        </w:rPr>
        <w:t>step-by-step</w:t>
      </w:r>
      <w:r w:rsidR="00AC2D1D" w:rsidRPr="006106B3">
        <w:rPr>
          <w:rStyle w:val="normaltextrun"/>
        </w:rPr>
        <w:t xml:space="preserve"> process to </w:t>
      </w:r>
      <w:r w:rsidR="00927E30" w:rsidRPr="006106B3">
        <w:rPr>
          <w:rStyle w:val="normaltextrun"/>
        </w:rPr>
        <w:t xml:space="preserve">move </w:t>
      </w:r>
      <w:r w:rsidR="001A0C6F">
        <w:rPr>
          <w:rStyle w:val="normaltextrun"/>
        </w:rPr>
        <w:t xml:space="preserve">forward </w:t>
      </w:r>
      <w:r w:rsidR="00927E30" w:rsidRPr="006106B3">
        <w:rPr>
          <w:rStyle w:val="normaltextrun"/>
        </w:rPr>
        <w:t xml:space="preserve">from </w:t>
      </w:r>
      <w:r w:rsidR="00866097" w:rsidRPr="006106B3">
        <w:rPr>
          <w:rStyle w:val="normaltextrun"/>
        </w:rPr>
        <w:t xml:space="preserve">their </w:t>
      </w:r>
      <w:r w:rsidR="001A0C6F">
        <w:rPr>
          <w:rStyle w:val="normaltextrun"/>
        </w:rPr>
        <w:t xml:space="preserve">current </w:t>
      </w:r>
      <w:r w:rsidR="00866097" w:rsidRPr="006106B3">
        <w:rPr>
          <w:rStyle w:val="normaltextrun"/>
        </w:rPr>
        <w:t xml:space="preserve">position (with </w:t>
      </w:r>
      <w:r w:rsidR="003F5228">
        <w:rPr>
          <w:rStyle w:val="normaltextrun"/>
        </w:rPr>
        <w:t>l</w:t>
      </w:r>
      <w:r w:rsidR="00927E30" w:rsidRPr="006106B3">
        <w:rPr>
          <w:rStyle w:val="normaltextrun"/>
        </w:rPr>
        <w:t xml:space="preserve">evel </w:t>
      </w:r>
      <w:r w:rsidR="003F5228">
        <w:rPr>
          <w:rStyle w:val="normaltextrun"/>
        </w:rPr>
        <w:t>z</w:t>
      </w:r>
      <w:r w:rsidR="009D5F6A" w:rsidRPr="006106B3">
        <w:rPr>
          <w:rStyle w:val="normaltextrun"/>
        </w:rPr>
        <w:t xml:space="preserve">ero </w:t>
      </w:r>
      <w:r w:rsidR="00866097" w:rsidRPr="006106B3">
        <w:rPr>
          <w:rStyle w:val="normaltextrun"/>
        </w:rPr>
        <w:t xml:space="preserve">being the </w:t>
      </w:r>
      <w:r w:rsidR="00813423">
        <w:rPr>
          <w:rStyle w:val="normaltextrun"/>
        </w:rPr>
        <w:t>lowest</w:t>
      </w:r>
      <w:r w:rsidR="00866097" w:rsidRPr="006106B3">
        <w:rPr>
          <w:rStyle w:val="normaltextrun"/>
        </w:rPr>
        <w:t xml:space="preserve">) </w:t>
      </w:r>
      <w:r w:rsidR="009D5F6A" w:rsidRPr="006106B3">
        <w:rPr>
          <w:rStyle w:val="normaltextrun"/>
        </w:rPr>
        <w:t>to</w:t>
      </w:r>
      <w:r w:rsidR="00AC2D1D" w:rsidRPr="006106B3">
        <w:rPr>
          <w:rStyle w:val="normaltextrun"/>
        </w:rPr>
        <w:t xml:space="preserve"> </w:t>
      </w:r>
      <w:r w:rsidR="00666401">
        <w:rPr>
          <w:rStyle w:val="normaltextrun"/>
        </w:rPr>
        <w:t xml:space="preserve">the highest </w:t>
      </w:r>
      <w:r w:rsidR="00F83608">
        <w:rPr>
          <w:rStyle w:val="normaltextrun"/>
        </w:rPr>
        <w:t>position (</w:t>
      </w:r>
      <w:r w:rsidR="00683656" w:rsidRPr="006106B3">
        <w:rPr>
          <w:rStyle w:val="normaltextrun"/>
        </w:rPr>
        <w:t>level</w:t>
      </w:r>
      <w:r w:rsidR="009D5F6A" w:rsidRPr="006106B3">
        <w:rPr>
          <w:rStyle w:val="normaltextrun"/>
        </w:rPr>
        <w:t xml:space="preserve"> five</w:t>
      </w:r>
      <w:r w:rsidR="00F83608">
        <w:rPr>
          <w:rStyle w:val="normaltextrun"/>
        </w:rPr>
        <w:t>)</w:t>
      </w:r>
      <w:r w:rsidR="0050193F">
        <w:rPr>
          <w:rStyle w:val="normaltextrun"/>
        </w:rPr>
        <w:t xml:space="preserve"> </w:t>
      </w:r>
      <w:r w:rsidR="00F83608">
        <w:rPr>
          <w:rStyle w:val="normaltextrun"/>
        </w:rPr>
        <w:t xml:space="preserve">to create an inclusive, diverse </w:t>
      </w:r>
      <w:r w:rsidR="0050193F">
        <w:rPr>
          <w:rStyle w:val="normaltextrun"/>
        </w:rPr>
        <w:t>organisation</w:t>
      </w:r>
      <w:r w:rsidR="009D5F6A" w:rsidRPr="006106B3">
        <w:rPr>
          <w:rStyle w:val="normaltextrun"/>
        </w:rPr>
        <w:t xml:space="preserve">. </w:t>
      </w:r>
      <w:r w:rsidR="00086B92" w:rsidRPr="006106B3">
        <w:t>It is</w:t>
      </w:r>
      <w:r w:rsidR="00F773DA" w:rsidRPr="006106B3">
        <w:t xml:space="preserve"> </w:t>
      </w:r>
      <w:r w:rsidR="0050193F">
        <w:t>expected</w:t>
      </w:r>
      <w:r w:rsidR="00086B92" w:rsidRPr="006106B3">
        <w:t xml:space="preserve"> </w:t>
      </w:r>
      <w:r w:rsidR="00F773DA" w:rsidRPr="006106B3">
        <w:t>that each</w:t>
      </w:r>
      <w:r w:rsidR="00DD1AA6">
        <w:t xml:space="preserve"> organisation</w:t>
      </w:r>
      <w:r w:rsidR="00F773DA" w:rsidRPr="006106B3">
        <w:t xml:space="preserve"> will be at different stage</w:t>
      </w:r>
      <w:r w:rsidR="00510FC6">
        <w:t>s</w:t>
      </w:r>
      <w:r w:rsidR="00F773DA" w:rsidRPr="006106B3">
        <w:t xml:space="preserve"> of </w:t>
      </w:r>
      <w:r w:rsidR="00E83E45">
        <w:t>t</w:t>
      </w:r>
      <w:r w:rsidR="00510FC6">
        <w:t>heir</w:t>
      </w:r>
      <w:r w:rsidR="0020166C" w:rsidRPr="006106B3">
        <w:t xml:space="preserve"> </w:t>
      </w:r>
      <w:r w:rsidR="00263340">
        <w:t>DEI</w:t>
      </w:r>
      <w:r w:rsidR="00F773DA" w:rsidRPr="006106B3">
        <w:t xml:space="preserve"> maturity</w:t>
      </w:r>
      <w:r w:rsidR="00125CFC" w:rsidRPr="006106B3">
        <w:t xml:space="preserve">. </w:t>
      </w:r>
      <w:r w:rsidR="00F773DA" w:rsidRPr="006106B3">
        <w:t xml:space="preserve">The entities </w:t>
      </w:r>
      <w:r w:rsidR="00931516" w:rsidRPr="006106B3">
        <w:t xml:space="preserve">at </w:t>
      </w:r>
      <w:r w:rsidR="003F5228">
        <w:t>l</w:t>
      </w:r>
      <w:r w:rsidR="00931516" w:rsidRPr="006106B3">
        <w:t xml:space="preserve">evel </w:t>
      </w:r>
      <w:r w:rsidR="003F5228">
        <w:t>z</w:t>
      </w:r>
      <w:r w:rsidR="00931516" w:rsidRPr="006106B3">
        <w:t>ero</w:t>
      </w:r>
      <w:r w:rsidR="00F773DA" w:rsidRPr="006106B3">
        <w:t xml:space="preserve"> </w:t>
      </w:r>
      <w:r w:rsidR="00033F87" w:rsidRPr="006106B3">
        <w:t>will have</w:t>
      </w:r>
      <w:r w:rsidR="00F773DA" w:rsidRPr="006106B3">
        <w:t xml:space="preserve"> a steep</w:t>
      </w:r>
      <w:r w:rsidR="00A953AD">
        <w:t>er</w:t>
      </w:r>
      <w:r w:rsidR="00F773DA" w:rsidRPr="006106B3">
        <w:t xml:space="preserve"> learning curve</w:t>
      </w:r>
      <w:r w:rsidR="006721F2" w:rsidRPr="006106B3">
        <w:t xml:space="preserve"> </w:t>
      </w:r>
      <w:r w:rsidR="0084667D">
        <w:t>with a</w:t>
      </w:r>
      <w:r w:rsidR="006721F2" w:rsidRPr="006106B3">
        <w:t xml:space="preserve"> </w:t>
      </w:r>
      <w:r w:rsidR="00442B35" w:rsidRPr="006106B3">
        <w:t xml:space="preserve">long </w:t>
      </w:r>
      <w:r w:rsidR="00442B35" w:rsidRPr="006106B3">
        <w:lastRenderedPageBreak/>
        <w:t xml:space="preserve">road </w:t>
      </w:r>
      <w:r w:rsidR="006721F2" w:rsidRPr="006106B3">
        <w:t>towards level five</w:t>
      </w:r>
      <w:r w:rsidR="00F773DA" w:rsidRPr="006106B3">
        <w:t xml:space="preserve"> and </w:t>
      </w:r>
      <w:r w:rsidR="00C42DC8">
        <w:t xml:space="preserve">will </w:t>
      </w:r>
      <w:r w:rsidR="0020166C" w:rsidRPr="006106B3">
        <w:t>require</w:t>
      </w:r>
      <w:r w:rsidR="00442B35" w:rsidRPr="006106B3">
        <w:t xml:space="preserve"> </w:t>
      </w:r>
      <w:r w:rsidR="29CAEFCB" w:rsidRPr="006106B3">
        <w:t xml:space="preserve">support, </w:t>
      </w:r>
      <w:r w:rsidR="00E83E45">
        <w:t xml:space="preserve">the </w:t>
      </w:r>
      <w:r w:rsidR="29CAEFCB" w:rsidRPr="006106B3">
        <w:t>commitment</w:t>
      </w:r>
      <w:r w:rsidR="0020166C" w:rsidRPr="006106B3">
        <w:t xml:space="preserve"> of all staff</w:t>
      </w:r>
      <w:r w:rsidR="00A26D14" w:rsidRPr="006106B3">
        <w:t xml:space="preserve"> (particularly </w:t>
      </w:r>
      <w:r w:rsidR="0020166C" w:rsidRPr="006106B3">
        <w:t xml:space="preserve">senior </w:t>
      </w:r>
      <w:r w:rsidR="60C00DD8" w:rsidRPr="006106B3">
        <w:t>executives</w:t>
      </w:r>
      <w:r w:rsidR="00A26D14" w:rsidRPr="006106B3">
        <w:t>)</w:t>
      </w:r>
      <w:r w:rsidR="00442B35" w:rsidRPr="006106B3">
        <w:t>,</w:t>
      </w:r>
      <w:r w:rsidR="0020166C" w:rsidRPr="006106B3">
        <w:t xml:space="preserve"> time and </w:t>
      </w:r>
      <w:r w:rsidR="5AFDD075" w:rsidRPr="006106B3">
        <w:t>resources</w:t>
      </w:r>
      <w:r w:rsidR="3D07C659" w:rsidRPr="006106B3">
        <w:t>.</w:t>
      </w:r>
      <w:r w:rsidR="00F773DA" w:rsidRPr="006106B3">
        <w:t xml:space="preserve"> </w:t>
      </w:r>
      <w:r w:rsidR="00C42DC8">
        <w:t>This approach will ensure that entities commence the process</w:t>
      </w:r>
      <w:r w:rsidR="006444A7">
        <w:t xml:space="preserve"> with the correct </w:t>
      </w:r>
      <w:r w:rsidR="00E34D58">
        <w:t xml:space="preserve">activities to </w:t>
      </w:r>
      <w:r w:rsidR="00E1619D">
        <w:t xml:space="preserve">establish </w:t>
      </w:r>
      <w:r w:rsidR="00E34D58">
        <w:t xml:space="preserve">a stable </w:t>
      </w:r>
      <w:r w:rsidR="000C5CD5">
        <w:t>platform</w:t>
      </w:r>
      <w:r w:rsidR="00C42DC8">
        <w:t xml:space="preserve"> to build momentum. I</w:t>
      </w:r>
      <w:r w:rsidR="00E83E45">
        <w:t xml:space="preserve">mportantly, </w:t>
      </w:r>
      <w:r w:rsidR="00C42DC8">
        <w:t xml:space="preserve">they will </w:t>
      </w:r>
      <w:r w:rsidR="00E83E45">
        <w:t>only move forward when ready to do so</w:t>
      </w:r>
      <w:r w:rsidR="00DD1AA6">
        <w:t xml:space="preserve"> once confident organisational culture will support the change.</w:t>
      </w:r>
    </w:p>
    <w:p w14:paraId="6DFC63EB" w14:textId="77777777" w:rsidR="00C45B67" w:rsidRDefault="00C45B67" w:rsidP="00DD1AA6">
      <w:pPr>
        <w:jc w:val="both"/>
      </w:pPr>
    </w:p>
    <w:p w14:paraId="18DA991A" w14:textId="70F22C41" w:rsidR="00DD1AA6" w:rsidRDefault="00C45B67" w:rsidP="00DD1AA6">
      <w:pPr>
        <w:jc w:val="both"/>
      </w:pPr>
      <w:r>
        <w:t>An</w:t>
      </w:r>
      <w:r w:rsidR="000907EF">
        <w:t xml:space="preserve"> example of an</w:t>
      </w:r>
      <w:r>
        <w:t xml:space="preserve"> Assessment tool has been provided as </w:t>
      </w:r>
      <w:r w:rsidR="001B3C17">
        <w:t xml:space="preserve">a </w:t>
      </w:r>
      <w:r w:rsidR="00D51ACB">
        <w:t xml:space="preserve">starting point for </w:t>
      </w:r>
      <w:r w:rsidR="00492E53">
        <w:t>organisations</w:t>
      </w:r>
      <w:r w:rsidR="00D51ACB">
        <w:t>. Organisations need to adapt the tool to suit</w:t>
      </w:r>
      <w:r w:rsidR="008546A5">
        <w:t>, considering</w:t>
      </w:r>
      <w:r w:rsidR="00D51ACB">
        <w:t xml:space="preserve"> their specific </w:t>
      </w:r>
      <w:r w:rsidR="00552D2D">
        <w:t xml:space="preserve">structure, </w:t>
      </w:r>
      <w:r w:rsidR="008546A5">
        <w:t xml:space="preserve">operations, </w:t>
      </w:r>
      <w:r w:rsidR="00D259BF">
        <w:t>service o</w:t>
      </w:r>
      <w:r w:rsidR="00C35A42">
        <w:t>ffering</w:t>
      </w:r>
      <w:r w:rsidR="00FE4867">
        <w:t xml:space="preserve"> and operating environment</w:t>
      </w:r>
      <w:r w:rsidR="00D463BB">
        <w:t>.</w:t>
      </w:r>
    </w:p>
    <w:p w14:paraId="2DB09306" w14:textId="77777777" w:rsidR="00D51ACB" w:rsidRPr="006106B3" w:rsidRDefault="00D51ACB" w:rsidP="00DD1AA6">
      <w:pPr>
        <w:jc w:val="both"/>
      </w:pPr>
    </w:p>
    <w:p w14:paraId="7E1BBA5D" w14:textId="48CBD4BF" w:rsidR="00EF5780" w:rsidRPr="00660E22" w:rsidRDefault="00EF5780" w:rsidP="00DD1AA6">
      <w:pPr>
        <w:spacing w:before="40" w:after="120"/>
        <w:rPr>
          <w:rFonts w:asciiTheme="majorHAnsi" w:hAnsiTheme="majorHAnsi" w:cstheme="majorBidi"/>
          <w:b/>
          <w:bCs/>
          <w:i/>
          <w:iCs/>
          <w:color w:val="365F91" w:themeColor="accent1" w:themeShade="BF"/>
          <w:sz w:val="24"/>
          <w:szCs w:val="24"/>
        </w:rPr>
      </w:pPr>
      <w:r w:rsidRPr="00660E22">
        <w:rPr>
          <w:rFonts w:asciiTheme="majorHAnsi" w:hAnsiTheme="majorHAnsi" w:cstheme="majorBidi"/>
          <w:b/>
          <w:bCs/>
          <w:i/>
          <w:iCs/>
          <w:color w:val="365F91" w:themeColor="accent1" w:themeShade="BF"/>
          <w:sz w:val="24"/>
          <w:szCs w:val="24"/>
        </w:rPr>
        <w:t>Establish the Action Plan</w:t>
      </w:r>
      <w:r w:rsidR="005C3084" w:rsidRPr="00660E22">
        <w:rPr>
          <w:rFonts w:asciiTheme="majorHAnsi" w:hAnsiTheme="majorHAnsi" w:cstheme="majorBidi"/>
          <w:b/>
          <w:bCs/>
          <w:i/>
          <w:iCs/>
          <w:color w:val="365F91" w:themeColor="accent1" w:themeShade="BF"/>
          <w:sz w:val="24"/>
          <w:szCs w:val="24"/>
        </w:rPr>
        <w:t xml:space="preserve"> </w:t>
      </w:r>
      <w:r w:rsidR="0040432C" w:rsidRPr="00B81BC1">
        <w:rPr>
          <w:rStyle w:val="normaltextrun"/>
          <w:rFonts w:cstheme="majorHAnsi"/>
        </w:rPr>
        <w:t>(</w:t>
      </w:r>
      <w:r w:rsidR="00492E53">
        <w:rPr>
          <w:rStyle w:val="normaltextrun"/>
          <w:rFonts w:cstheme="majorHAnsi"/>
        </w:rPr>
        <w:t>utilising</w:t>
      </w:r>
      <w:r w:rsidR="0040432C" w:rsidRPr="00B81BC1">
        <w:rPr>
          <w:rStyle w:val="normaltextrun"/>
          <w:rFonts w:cstheme="majorHAnsi"/>
        </w:rPr>
        <w:t xml:space="preserve"> the Model)</w:t>
      </w:r>
    </w:p>
    <w:p w14:paraId="39D372A3" w14:textId="744BD431" w:rsidR="00486B93" w:rsidRPr="006106B3" w:rsidRDefault="00EF5780" w:rsidP="00111B7B">
      <w:pPr>
        <w:jc w:val="both"/>
        <w:rPr>
          <w:rStyle w:val="normaltextrun"/>
          <w:rFonts w:cstheme="majorHAnsi"/>
        </w:rPr>
      </w:pPr>
      <w:r w:rsidRPr="006106B3">
        <w:rPr>
          <w:rStyle w:val="normaltextrun"/>
          <w:rFonts w:cstheme="majorBidi"/>
        </w:rPr>
        <w:t>Based on their</w:t>
      </w:r>
      <w:r w:rsidR="0003703C" w:rsidRPr="006106B3">
        <w:rPr>
          <w:rStyle w:val="normaltextrun"/>
          <w:rFonts w:cstheme="majorBidi"/>
        </w:rPr>
        <w:t xml:space="preserve"> </w:t>
      </w:r>
      <w:r w:rsidR="7FFC1040" w:rsidRPr="006106B3">
        <w:rPr>
          <w:rStyle w:val="normaltextrun"/>
          <w:rFonts w:cstheme="majorBidi"/>
        </w:rPr>
        <w:t>first assessment</w:t>
      </w:r>
      <w:r w:rsidR="007B23CF">
        <w:rPr>
          <w:rStyle w:val="normaltextrun"/>
          <w:rFonts w:cstheme="majorBidi"/>
        </w:rPr>
        <w:t xml:space="preserve"> (</w:t>
      </w:r>
      <w:r w:rsidR="00653E20">
        <w:rPr>
          <w:rStyle w:val="normaltextrun"/>
          <w:rFonts w:cstheme="majorBidi"/>
        </w:rPr>
        <w:t>based on the Assessment Tool)</w:t>
      </w:r>
      <w:r w:rsidR="00DD1AA6">
        <w:rPr>
          <w:rStyle w:val="normaltextrun"/>
          <w:rFonts w:cstheme="majorBidi"/>
        </w:rPr>
        <w:t xml:space="preserve"> and in consideration of the </w:t>
      </w:r>
      <w:r w:rsidR="00486B93" w:rsidRPr="006106B3">
        <w:rPr>
          <w:rStyle w:val="normaltextrun"/>
          <w:rFonts w:cstheme="majorBidi"/>
        </w:rPr>
        <w:t xml:space="preserve">data and information obtained from the Gender </w:t>
      </w:r>
      <w:r w:rsidR="00346C42">
        <w:rPr>
          <w:rStyle w:val="normaltextrun"/>
          <w:rFonts w:cstheme="majorBidi"/>
        </w:rPr>
        <w:t>A</w:t>
      </w:r>
      <w:r w:rsidR="00486B93" w:rsidRPr="006106B3">
        <w:rPr>
          <w:rStyle w:val="normaltextrun"/>
          <w:rFonts w:cstheme="majorBidi"/>
        </w:rPr>
        <w:t>udit</w:t>
      </w:r>
      <w:r w:rsidR="1A7D7DF2" w:rsidRPr="006106B3">
        <w:rPr>
          <w:rStyle w:val="normaltextrun"/>
          <w:rFonts w:cstheme="majorBidi"/>
        </w:rPr>
        <w:t>, the</w:t>
      </w:r>
      <w:r w:rsidRPr="006106B3">
        <w:rPr>
          <w:rStyle w:val="normaltextrun"/>
          <w:rFonts w:cstheme="majorBidi"/>
        </w:rPr>
        <w:t xml:space="preserve"> organisation must develop their </w:t>
      </w:r>
      <w:r w:rsidR="001B3C17">
        <w:rPr>
          <w:rStyle w:val="normaltextrun"/>
          <w:rFonts w:cstheme="majorBidi"/>
        </w:rPr>
        <w:t>DEI</w:t>
      </w:r>
      <w:r w:rsidR="00914488">
        <w:rPr>
          <w:rStyle w:val="normaltextrun"/>
          <w:rFonts w:cstheme="majorBidi"/>
        </w:rPr>
        <w:t xml:space="preserve"> </w:t>
      </w:r>
      <w:r w:rsidRPr="006106B3">
        <w:rPr>
          <w:rStyle w:val="normaltextrun"/>
          <w:rFonts w:cstheme="majorBidi"/>
        </w:rPr>
        <w:t xml:space="preserve">plan. </w:t>
      </w:r>
      <w:r w:rsidR="00DD1AA6">
        <w:rPr>
          <w:rStyle w:val="normaltextrun"/>
          <w:rFonts w:cstheme="majorBidi"/>
        </w:rPr>
        <w:t xml:space="preserve">This plan should focus on </w:t>
      </w:r>
      <w:r w:rsidR="00140A6B" w:rsidRPr="006106B3">
        <w:rPr>
          <w:rStyle w:val="normaltextrun"/>
          <w:rFonts w:cstheme="majorBidi"/>
        </w:rPr>
        <w:t xml:space="preserve">the inclusion of CALD women </w:t>
      </w:r>
      <w:r w:rsidR="003204E6">
        <w:rPr>
          <w:rStyle w:val="normaltextrun"/>
          <w:rFonts w:cstheme="majorBidi"/>
        </w:rPr>
        <w:t xml:space="preserve">and </w:t>
      </w:r>
      <w:r w:rsidR="00140A6B" w:rsidRPr="006106B3">
        <w:rPr>
          <w:rStyle w:val="normaltextrun"/>
          <w:rFonts w:cstheme="majorBidi"/>
        </w:rPr>
        <w:t>can be incorporated into the</w:t>
      </w:r>
      <w:r w:rsidR="003204E6">
        <w:rPr>
          <w:rStyle w:val="normaltextrun"/>
          <w:rFonts w:cstheme="majorBidi"/>
        </w:rPr>
        <w:t xml:space="preserve"> organisation’s</w:t>
      </w:r>
      <w:r w:rsidR="00140A6B" w:rsidRPr="006106B3">
        <w:rPr>
          <w:rStyle w:val="normaltextrun"/>
          <w:rFonts w:cstheme="majorBidi"/>
        </w:rPr>
        <w:t xml:space="preserve"> Gender Equality Action Plan.</w:t>
      </w:r>
      <w:r w:rsidR="003204E6">
        <w:rPr>
          <w:rStyle w:val="normaltextrun"/>
          <w:rFonts w:cstheme="majorBidi"/>
        </w:rPr>
        <w:t xml:space="preserve"> </w:t>
      </w:r>
      <w:r w:rsidR="00ED7EC9">
        <w:rPr>
          <w:rStyle w:val="normaltextrun"/>
          <w:rFonts w:cstheme="majorHAnsi"/>
        </w:rPr>
        <w:t xml:space="preserve">The next </w:t>
      </w:r>
      <w:r w:rsidR="00ED7EC9" w:rsidRPr="006106B3">
        <w:rPr>
          <w:rStyle w:val="normaltextrun"/>
          <w:rFonts w:cstheme="majorHAnsi"/>
        </w:rPr>
        <w:t>assessment</w:t>
      </w:r>
      <w:r w:rsidR="00ED7EC9">
        <w:rPr>
          <w:rStyle w:val="normaltextrun"/>
          <w:rFonts w:cstheme="majorHAnsi"/>
        </w:rPr>
        <w:t xml:space="preserve"> is required</w:t>
      </w:r>
      <w:r w:rsidR="00ED7EC9" w:rsidRPr="006106B3">
        <w:rPr>
          <w:rStyle w:val="normaltextrun"/>
          <w:rFonts w:cstheme="majorHAnsi"/>
        </w:rPr>
        <w:t xml:space="preserve"> </w:t>
      </w:r>
      <w:r w:rsidR="00ED7EC9">
        <w:rPr>
          <w:rStyle w:val="normaltextrun"/>
          <w:rFonts w:cstheme="majorHAnsi"/>
        </w:rPr>
        <w:t>w</w:t>
      </w:r>
      <w:r w:rsidR="00346C42">
        <w:rPr>
          <w:rStyle w:val="normaltextrun"/>
          <w:rFonts w:cstheme="majorHAnsi"/>
        </w:rPr>
        <w:t>hen actions for</w:t>
      </w:r>
      <w:r w:rsidR="00ED7EC9">
        <w:rPr>
          <w:rStyle w:val="normaltextrun"/>
          <w:rFonts w:cstheme="majorHAnsi"/>
        </w:rPr>
        <w:t xml:space="preserve"> one</w:t>
      </w:r>
      <w:r w:rsidR="00346C42">
        <w:rPr>
          <w:rStyle w:val="normaltextrun"/>
          <w:rFonts w:cstheme="majorHAnsi"/>
        </w:rPr>
        <w:t xml:space="preserve"> level </w:t>
      </w:r>
      <w:r w:rsidR="003204E6">
        <w:rPr>
          <w:rStyle w:val="normaltextrun"/>
          <w:rFonts w:cstheme="majorHAnsi"/>
        </w:rPr>
        <w:t xml:space="preserve">of the </w:t>
      </w:r>
      <w:r w:rsidR="00F9468B">
        <w:rPr>
          <w:rStyle w:val="normaltextrun"/>
          <w:rFonts w:cstheme="majorHAnsi"/>
        </w:rPr>
        <w:t xml:space="preserve">Model </w:t>
      </w:r>
      <w:r w:rsidR="00ED7EC9">
        <w:rPr>
          <w:rStyle w:val="normaltextrun"/>
          <w:rFonts w:cstheme="majorHAnsi"/>
        </w:rPr>
        <w:t>are</w:t>
      </w:r>
      <w:r w:rsidR="00082B93">
        <w:rPr>
          <w:rStyle w:val="normaltextrun"/>
          <w:rFonts w:cstheme="majorHAnsi"/>
        </w:rPr>
        <w:t xml:space="preserve"> completed. At this stage, the </w:t>
      </w:r>
      <w:r w:rsidR="00914488">
        <w:rPr>
          <w:rStyle w:val="normaltextrun"/>
          <w:rFonts w:cstheme="majorHAnsi"/>
        </w:rPr>
        <w:t>D</w:t>
      </w:r>
      <w:r w:rsidR="001B3C17">
        <w:rPr>
          <w:rStyle w:val="normaltextrun"/>
          <w:rFonts w:cstheme="majorHAnsi"/>
        </w:rPr>
        <w:t>EI</w:t>
      </w:r>
      <w:r w:rsidR="00914488">
        <w:rPr>
          <w:rStyle w:val="normaltextrun"/>
          <w:rFonts w:cstheme="majorHAnsi"/>
        </w:rPr>
        <w:t xml:space="preserve"> </w:t>
      </w:r>
      <w:r w:rsidR="00EF6B3A" w:rsidRPr="006106B3">
        <w:rPr>
          <w:rStyle w:val="normaltextrun"/>
          <w:rFonts w:cstheme="majorHAnsi"/>
        </w:rPr>
        <w:t>plan must be refreshed</w:t>
      </w:r>
      <w:r w:rsidR="00346C42">
        <w:rPr>
          <w:rStyle w:val="normaltextrun"/>
          <w:rFonts w:cstheme="majorHAnsi"/>
        </w:rPr>
        <w:t xml:space="preserve"> </w:t>
      </w:r>
      <w:r w:rsidR="00522D77" w:rsidRPr="006106B3">
        <w:rPr>
          <w:rStyle w:val="normaltextrun"/>
          <w:rFonts w:cstheme="majorHAnsi"/>
        </w:rPr>
        <w:t xml:space="preserve">to </w:t>
      </w:r>
      <w:r w:rsidR="00082B93">
        <w:rPr>
          <w:rStyle w:val="normaltextrun"/>
          <w:rFonts w:cstheme="majorHAnsi"/>
        </w:rPr>
        <w:t xml:space="preserve">incorporate </w:t>
      </w:r>
      <w:r w:rsidR="00EF6B3A" w:rsidRPr="006106B3">
        <w:rPr>
          <w:rStyle w:val="normaltextrun"/>
          <w:rFonts w:cstheme="majorHAnsi"/>
        </w:rPr>
        <w:t>the activities</w:t>
      </w:r>
      <w:r w:rsidR="00522D77" w:rsidRPr="006106B3">
        <w:rPr>
          <w:rStyle w:val="normaltextrun"/>
          <w:rFonts w:cstheme="majorHAnsi"/>
        </w:rPr>
        <w:t xml:space="preserve"> for th</w:t>
      </w:r>
      <w:r w:rsidR="00346C42">
        <w:rPr>
          <w:rStyle w:val="normaltextrun"/>
          <w:rFonts w:cstheme="majorHAnsi"/>
        </w:rPr>
        <w:t>e</w:t>
      </w:r>
      <w:r w:rsidR="00082B93">
        <w:rPr>
          <w:rStyle w:val="normaltextrun"/>
          <w:rFonts w:cstheme="majorHAnsi"/>
        </w:rPr>
        <w:t xml:space="preserve"> next level</w:t>
      </w:r>
      <w:r w:rsidR="00346C42">
        <w:rPr>
          <w:rStyle w:val="normaltextrun"/>
          <w:rFonts w:cstheme="majorHAnsi"/>
        </w:rPr>
        <w:t>.</w:t>
      </w:r>
    </w:p>
    <w:p w14:paraId="18D08A35" w14:textId="685B5390" w:rsidR="00140A6B" w:rsidRPr="006106B3" w:rsidRDefault="00140A6B" w:rsidP="00111B7B">
      <w:pPr>
        <w:jc w:val="both"/>
        <w:rPr>
          <w:rStyle w:val="normaltextrun"/>
          <w:rFonts w:cstheme="majorHAnsi"/>
        </w:rPr>
      </w:pPr>
    </w:p>
    <w:p w14:paraId="5F281203" w14:textId="0E354C3E" w:rsidR="00140A6B" w:rsidRDefault="00140A6B" w:rsidP="00111B7B">
      <w:pPr>
        <w:jc w:val="both"/>
        <w:rPr>
          <w:rStyle w:val="normaltextrun"/>
          <w:rFonts w:cstheme="majorBidi"/>
        </w:rPr>
      </w:pPr>
      <w:r w:rsidRPr="6D24E98B">
        <w:rPr>
          <w:rStyle w:val="normaltextrun"/>
          <w:rFonts w:cstheme="majorBidi"/>
        </w:rPr>
        <w:t xml:space="preserve">The </w:t>
      </w:r>
      <w:r w:rsidR="00082B93">
        <w:rPr>
          <w:rStyle w:val="normaltextrun"/>
          <w:rFonts w:cstheme="majorBidi"/>
        </w:rPr>
        <w:t>Action Plan should include:</w:t>
      </w:r>
    </w:p>
    <w:p w14:paraId="7B9A2BF3" w14:textId="77777777" w:rsidR="00E644D8" w:rsidRDefault="00E644D8" w:rsidP="00111B7B">
      <w:pPr>
        <w:jc w:val="both"/>
        <w:rPr>
          <w:rStyle w:val="normaltextrun"/>
          <w:rFonts w:cstheme="majorBidi"/>
        </w:rPr>
      </w:pPr>
    </w:p>
    <w:p w14:paraId="7BB3989D" w14:textId="2DADE5A6" w:rsidR="009F5EBE" w:rsidRPr="00082B93" w:rsidRDefault="00140A6B" w:rsidP="00B6131E">
      <w:pPr>
        <w:pStyle w:val="ListParagraph"/>
        <w:numPr>
          <w:ilvl w:val="0"/>
          <w:numId w:val="48"/>
        </w:numPr>
        <w:jc w:val="both"/>
        <w:rPr>
          <w:rStyle w:val="normaltextrun"/>
          <w:rFonts w:cstheme="majorHAnsi"/>
        </w:rPr>
      </w:pPr>
      <w:r w:rsidRPr="00082B93">
        <w:rPr>
          <w:rStyle w:val="normaltextrun"/>
          <w:rFonts w:cstheme="majorHAnsi"/>
        </w:rPr>
        <w:t>Actions to be completed – Using the assessment as a guide</w:t>
      </w:r>
      <w:r w:rsidR="00621EA8" w:rsidRPr="00082B93">
        <w:rPr>
          <w:rStyle w:val="normaltextrun"/>
          <w:rFonts w:cstheme="majorHAnsi"/>
        </w:rPr>
        <w:t xml:space="preserve">, develop the actions that the organisation </w:t>
      </w:r>
      <w:r w:rsidR="005E0695" w:rsidRPr="00082B93">
        <w:rPr>
          <w:rStyle w:val="normaltextrun"/>
          <w:rFonts w:cstheme="majorHAnsi"/>
        </w:rPr>
        <w:t xml:space="preserve">needs to take </w:t>
      </w:r>
      <w:r w:rsidR="00E64D33" w:rsidRPr="00082B93">
        <w:rPr>
          <w:rStyle w:val="normaltextrun"/>
          <w:rFonts w:cstheme="majorHAnsi"/>
        </w:rPr>
        <w:t>to meet its targets</w:t>
      </w:r>
      <w:r w:rsidR="00B34E17">
        <w:rPr>
          <w:rStyle w:val="normaltextrun"/>
          <w:rFonts w:cstheme="majorHAnsi"/>
        </w:rPr>
        <w:t xml:space="preserve"> and</w:t>
      </w:r>
      <w:r w:rsidR="0096086B" w:rsidRPr="00082B93">
        <w:rPr>
          <w:rStyle w:val="normaltextrun"/>
          <w:rFonts w:cstheme="majorHAnsi"/>
        </w:rPr>
        <w:t xml:space="preserve"> progress to the next level</w:t>
      </w:r>
      <w:r w:rsidR="00082B93">
        <w:rPr>
          <w:rStyle w:val="normaltextrun"/>
          <w:rFonts w:cstheme="majorHAnsi"/>
        </w:rPr>
        <w:t xml:space="preserve"> of the </w:t>
      </w:r>
      <w:r w:rsidR="00B34E17">
        <w:rPr>
          <w:rStyle w:val="normaltextrun"/>
          <w:rFonts w:cstheme="majorHAnsi"/>
        </w:rPr>
        <w:t>F</w:t>
      </w:r>
      <w:r w:rsidR="00082B93">
        <w:rPr>
          <w:rStyle w:val="normaltextrun"/>
          <w:rFonts w:cstheme="majorHAnsi"/>
        </w:rPr>
        <w:t>ramework</w:t>
      </w:r>
      <w:r w:rsidR="000223E5" w:rsidRPr="00082B93">
        <w:rPr>
          <w:rStyle w:val="normaltextrun"/>
          <w:rFonts w:cstheme="majorHAnsi"/>
        </w:rPr>
        <w:t>.</w:t>
      </w:r>
      <w:r w:rsidR="0084666A" w:rsidRPr="00082B93">
        <w:rPr>
          <w:rStyle w:val="normaltextrun"/>
          <w:rFonts w:cstheme="majorHAnsi"/>
        </w:rPr>
        <w:t xml:space="preserve"> </w:t>
      </w:r>
      <w:r w:rsidR="00082B93">
        <w:rPr>
          <w:rStyle w:val="normaltextrun"/>
          <w:rFonts w:cstheme="majorHAnsi"/>
        </w:rPr>
        <w:t xml:space="preserve"> Consider:</w:t>
      </w:r>
    </w:p>
    <w:p w14:paraId="75B7FC2F" w14:textId="777A1E84" w:rsidR="00140A6B" w:rsidRPr="00082B93" w:rsidRDefault="0084666A" w:rsidP="00B6131E">
      <w:pPr>
        <w:pStyle w:val="ListParagraph"/>
        <w:numPr>
          <w:ilvl w:val="1"/>
          <w:numId w:val="48"/>
        </w:numPr>
        <w:jc w:val="both"/>
        <w:rPr>
          <w:rStyle w:val="normaltextrun"/>
          <w:rFonts w:cstheme="majorHAnsi"/>
        </w:rPr>
      </w:pPr>
      <w:r w:rsidRPr="00082B93">
        <w:rPr>
          <w:rStyle w:val="normaltextrun"/>
          <w:rFonts w:cstheme="majorHAnsi"/>
        </w:rPr>
        <w:t xml:space="preserve">what preparatory activities for the next level need to be included in the plan </w:t>
      </w:r>
    </w:p>
    <w:p w14:paraId="1E2D6D90" w14:textId="034FE348" w:rsidR="009F5EBE" w:rsidRDefault="009F5EBE" w:rsidP="00B6131E">
      <w:pPr>
        <w:pStyle w:val="ListParagraph"/>
        <w:numPr>
          <w:ilvl w:val="1"/>
          <w:numId w:val="48"/>
        </w:numPr>
        <w:jc w:val="both"/>
        <w:rPr>
          <w:rStyle w:val="normaltextrun"/>
          <w:rFonts w:cstheme="majorHAnsi"/>
        </w:rPr>
      </w:pPr>
      <w:r w:rsidRPr="00082B93">
        <w:rPr>
          <w:rStyle w:val="normaltextrun"/>
          <w:rFonts w:cstheme="majorHAnsi"/>
        </w:rPr>
        <w:t xml:space="preserve">what appropriate metrics and targets </w:t>
      </w:r>
      <w:r w:rsidR="00082B93">
        <w:rPr>
          <w:rStyle w:val="normaltextrun"/>
          <w:rFonts w:cstheme="majorHAnsi"/>
        </w:rPr>
        <w:t>will be used to measure progress</w:t>
      </w:r>
    </w:p>
    <w:p w14:paraId="1ADF58CB" w14:textId="77777777" w:rsidR="00082B93" w:rsidRPr="00082B93" w:rsidRDefault="00082B93" w:rsidP="00111B7B">
      <w:pPr>
        <w:pStyle w:val="ListParagraph"/>
        <w:ind w:left="1440"/>
        <w:jc w:val="both"/>
        <w:rPr>
          <w:rStyle w:val="normaltextrun"/>
          <w:rFonts w:cstheme="majorHAnsi"/>
        </w:rPr>
      </w:pPr>
    </w:p>
    <w:p w14:paraId="593DB753" w14:textId="5EE80F68" w:rsidR="005C3084" w:rsidRPr="00082B93" w:rsidRDefault="006C5A28" w:rsidP="00B6131E">
      <w:pPr>
        <w:pStyle w:val="ListParagraph"/>
        <w:numPr>
          <w:ilvl w:val="0"/>
          <w:numId w:val="48"/>
        </w:numPr>
        <w:jc w:val="both"/>
        <w:rPr>
          <w:rStyle w:val="normaltextrun"/>
          <w:rFonts w:cstheme="majorHAnsi"/>
        </w:rPr>
      </w:pPr>
      <w:r w:rsidRPr="00082B93">
        <w:rPr>
          <w:rStyle w:val="normaltextrun"/>
          <w:rFonts w:cstheme="majorHAnsi"/>
        </w:rPr>
        <w:t>A</w:t>
      </w:r>
      <w:r w:rsidR="00E35CF5" w:rsidRPr="00082B93">
        <w:rPr>
          <w:rStyle w:val="normaltextrun"/>
          <w:rFonts w:cstheme="majorHAnsi"/>
        </w:rPr>
        <w:t xml:space="preserve"> realistic timeframe </w:t>
      </w:r>
      <w:r w:rsidR="00C52801" w:rsidRPr="00082B93">
        <w:rPr>
          <w:rStyle w:val="normaltextrun"/>
          <w:rFonts w:cstheme="majorHAnsi"/>
        </w:rPr>
        <w:t xml:space="preserve">– Determine how long </w:t>
      </w:r>
      <w:r w:rsidR="003F0BEF" w:rsidRPr="00082B93">
        <w:rPr>
          <w:rStyle w:val="normaltextrun"/>
          <w:rFonts w:cstheme="majorHAnsi"/>
        </w:rPr>
        <w:t>it will take</w:t>
      </w:r>
      <w:r w:rsidR="005C3084" w:rsidRPr="00082B93">
        <w:rPr>
          <w:rStyle w:val="normaltextrun"/>
          <w:rFonts w:cstheme="majorHAnsi"/>
        </w:rPr>
        <w:t xml:space="preserve"> </w:t>
      </w:r>
      <w:r w:rsidR="00E35CF5" w:rsidRPr="00082B93">
        <w:rPr>
          <w:rStyle w:val="normaltextrun"/>
          <w:rFonts w:cstheme="majorHAnsi"/>
        </w:rPr>
        <w:t>to complete the a</w:t>
      </w:r>
      <w:r w:rsidR="00C52801" w:rsidRPr="00082B93">
        <w:rPr>
          <w:rStyle w:val="normaltextrun"/>
          <w:rFonts w:cstheme="majorHAnsi"/>
        </w:rPr>
        <w:t>c</w:t>
      </w:r>
      <w:r w:rsidR="00E35CF5" w:rsidRPr="00082B93">
        <w:rPr>
          <w:rStyle w:val="normaltextrun"/>
          <w:rFonts w:cstheme="majorHAnsi"/>
        </w:rPr>
        <w:t>tions and</w:t>
      </w:r>
      <w:r w:rsidR="00C52801" w:rsidRPr="00082B93">
        <w:rPr>
          <w:rStyle w:val="normaltextrun"/>
          <w:rFonts w:cstheme="majorHAnsi"/>
        </w:rPr>
        <w:t xml:space="preserve"> in what order the</w:t>
      </w:r>
      <w:r w:rsidR="00B34E17">
        <w:rPr>
          <w:rStyle w:val="normaltextrun"/>
          <w:rFonts w:cstheme="majorHAnsi"/>
        </w:rPr>
        <w:t>y</w:t>
      </w:r>
      <w:r w:rsidR="003F0BEF" w:rsidRPr="00082B93">
        <w:rPr>
          <w:rStyle w:val="normaltextrun"/>
          <w:rFonts w:cstheme="majorHAnsi"/>
        </w:rPr>
        <w:t xml:space="preserve"> need</w:t>
      </w:r>
      <w:r w:rsidR="00E35CF5" w:rsidRPr="00082B93">
        <w:rPr>
          <w:rStyle w:val="normaltextrun"/>
          <w:rFonts w:cstheme="majorHAnsi"/>
        </w:rPr>
        <w:t xml:space="preserve"> to be undertaken</w:t>
      </w:r>
      <w:r w:rsidR="005A2ABD" w:rsidRPr="00082B93">
        <w:rPr>
          <w:rStyle w:val="normaltextrun"/>
          <w:rFonts w:cstheme="majorHAnsi"/>
        </w:rPr>
        <w:t xml:space="preserve">. </w:t>
      </w:r>
    </w:p>
    <w:p w14:paraId="0789DCD3" w14:textId="2D95763E" w:rsidR="00D7362D" w:rsidRDefault="00D7362D" w:rsidP="00B6131E">
      <w:pPr>
        <w:pStyle w:val="ListParagraph"/>
        <w:numPr>
          <w:ilvl w:val="1"/>
          <w:numId w:val="48"/>
        </w:numPr>
        <w:jc w:val="both"/>
        <w:rPr>
          <w:rStyle w:val="normaltextrun"/>
          <w:rFonts w:cstheme="majorHAnsi"/>
        </w:rPr>
      </w:pPr>
      <w:r w:rsidRPr="00082B93">
        <w:rPr>
          <w:rStyle w:val="normaltextrun"/>
          <w:rFonts w:cstheme="majorHAnsi"/>
        </w:rPr>
        <w:t xml:space="preserve">Develop the roadmap of the activities, including any dependencies </w:t>
      </w:r>
    </w:p>
    <w:p w14:paraId="59E5FDF1" w14:textId="77777777" w:rsidR="00082B93" w:rsidRPr="00082B93" w:rsidRDefault="00082B93" w:rsidP="00111B7B">
      <w:pPr>
        <w:pStyle w:val="ListParagraph"/>
        <w:ind w:left="1440"/>
        <w:jc w:val="both"/>
        <w:rPr>
          <w:rStyle w:val="normaltextrun"/>
          <w:rFonts w:cstheme="majorHAnsi"/>
        </w:rPr>
      </w:pPr>
    </w:p>
    <w:p w14:paraId="5DBCA548" w14:textId="63AD5D84" w:rsidR="005E0695" w:rsidRPr="00082B93" w:rsidRDefault="000A14EE" w:rsidP="00B6131E">
      <w:pPr>
        <w:pStyle w:val="ListParagraph"/>
        <w:numPr>
          <w:ilvl w:val="0"/>
          <w:numId w:val="48"/>
        </w:numPr>
        <w:jc w:val="both"/>
        <w:rPr>
          <w:rStyle w:val="normaltextrun"/>
          <w:rFonts w:cstheme="majorHAnsi"/>
        </w:rPr>
      </w:pPr>
      <w:r w:rsidRPr="00082B93">
        <w:rPr>
          <w:rStyle w:val="normaltextrun"/>
          <w:rFonts w:cstheme="majorHAnsi"/>
        </w:rPr>
        <w:t>C</w:t>
      </w:r>
      <w:r w:rsidR="00E35CF5" w:rsidRPr="00082B93">
        <w:rPr>
          <w:rStyle w:val="normaltextrun"/>
          <w:rFonts w:cstheme="majorHAnsi"/>
        </w:rPr>
        <w:t xml:space="preserve">ommunications </w:t>
      </w:r>
      <w:r w:rsidRPr="00082B93">
        <w:rPr>
          <w:rStyle w:val="normaltextrun"/>
          <w:rFonts w:cstheme="majorHAnsi"/>
        </w:rPr>
        <w:t xml:space="preserve">needs – Consider what </w:t>
      </w:r>
      <w:r w:rsidR="006C5A28" w:rsidRPr="00082B93">
        <w:rPr>
          <w:rStyle w:val="normaltextrun"/>
          <w:rFonts w:cstheme="majorHAnsi"/>
        </w:rPr>
        <w:t>needs</w:t>
      </w:r>
      <w:r w:rsidR="00B34E17">
        <w:rPr>
          <w:rStyle w:val="normaltextrun"/>
          <w:rFonts w:cstheme="majorHAnsi"/>
        </w:rPr>
        <w:t xml:space="preserve"> to</w:t>
      </w:r>
      <w:r w:rsidR="006C5A28" w:rsidRPr="00082B93">
        <w:rPr>
          <w:rStyle w:val="normaltextrun"/>
          <w:rFonts w:cstheme="majorHAnsi"/>
        </w:rPr>
        <w:t xml:space="preserve"> be </w:t>
      </w:r>
      <w:r w:rsidRPr="00082B93">
        <w:rPr>
          <w:rStyle w:val="normaltextrun"/>
          <w:rFonts w:cstheme="majorHAnsi"/>
        </w:rPr>
        <w:t>communicated</w:t>
      </w:r>
      <w:r w:rsidR="006C5A28" w:rsidRPr="00082B93">
        <w:rPr>
          <w:rStyle w:val="normaltextrun"/>
          <w:rFonts w:cstheme="majorHAnsi"/>
        </w:rPr>
        <w:t xml:space="preserve"> (if </w:t>
      </w:r>
      <w:r w:rsidR="005C3084" w:rsidRPr="00082B93">
        <w:rPr>
          <w:rStyle w:val="normaltextrun"/>
          <w:rFonts w:cstheme="majorHAnsi"/>
        </w:rPr>
        <w:t>necessary,</w:t>
      </w:r>
      <w:r w:rsidR="006C5A28" w:rsidRPr="00082B93">
        <w:rPr>
          <w:rStyle w:val="normaltextrun"/>
          <w:rFonts w:cstheme="majorHAnsi"/>
        </w:rPr>
        <w:t xml:space="preserve"> develop a communication plan</w:t>
      </w:r>
      <w:r w:rsidR="005C3084" w:rsidRPr="00082B93">
        <w:rPr>
          <w:rStyle w:val="normaltextrun"/>
          <w:rFonts w:cstheme="majorHAnsi"/>
        </w:rPr>
        <w:t xml:space="preserve"> as part of the </w:t>
      </w:r>
      <w:r w:rsidR="00082B93">
        <w:rPr>
          <w:rStyle w:val="normaltextrun"/>
          <w:rFonts w:cstheme="majorHAnsi"/>
        </w:rPr>
        <w:t>A</w:t>
      </w:r>
      <w:r w:rsidR="00984836" w:rsidRPr="00082B93">
        <w:rPr>
          <w:rStyle w:val="normaltextrun"/>
          <w:rFonts w:cstheme="majorHAnsi"/>
        </w:rPr>
        <w:t xml:space="preserve">ction </w:t>
      </w:r>
      <w:r w:rsidR="00082B93">
        <w:rPr>
          <w:rStyle w:val="normaltextrun"/>
          <w:rFonts w:cstheme="majorHAnsi"/>
        </w:rPr>
        <w:t>P</w:t>
      </w:r>
      <w:r w:rsidR="00984836" w:rsidRPr="00082B93">
        <w:rPr>
          <w:rStyle w:val="normaltextrun"/>
          <w:rFonts w:cstheme="majorHAnsi"/>
        </w:rPr>
        <w:t>lan</w:t>
      </w:r>
      <w:r w:rsidR="006C5A28" w:rsidRPr="00082B93">
        <w:rPr>
          <w:rStyle w:val="normaltextrun"/>
          <w:rFonts w:cstheme="majorHAnsi"/>
        </w:rPr>
        <w:t>)</w:t>
      </w:r>
      <w:r w:rsidR="00F77118" w:rsidRPr="00082B93">
        <w:rPr>
          <w:rStyle w:val="normaltextrun"/>
          <w:rFonts w:cstheme="majorHAnsi"/>
        </w:rPr>
        <w:t xml:space="preserve">. </w:t>
      </w:r>
    </w:p>
    <w:p w14:paraId="201B30D3" w14:textId="506D0601" w:rsidR="00F77118" w:rsidRPr="00082B93" w:rsidRDefault="00F77118" w:rsidP="00B6131E">
      <w:pPr>
        <w:pStyle w:val="ListParagraph"/>
        <w:numPr>
          <w:ilvl w:val="1"/>
          <w:numId w:val="48"/>
        </w:numPr>
        <w:jc w:val="both"/>
        <w:rPr>
          <w:rStyle w:val="normaltextrun"/>
          <w:rFonts w:cstheme="majorHAnsi"/>
        </w:rPr>
      </w:pPr>
      <w:r w:rsidRPr="00082B93">
        <w:rPr>
          <w:rStyle w:val="normaltextrun"/>
          <w:rFonts w:cstheme="majorHAnsi"/>
        </w:rPr>
        <w:t xml:space="preserve">Identify who needs to be </w:t>
      </w:r>
      <w:r w:rsidR="00FC470C" w:rsidRPr="00082B93">
        <w:rPr>
          <w:rStyle w:val="normaltextrun"/>
          <w:rFonts w:cstheme="majorHAnsi"/>
        </w:rPr>
        <w:t>informed</w:t>
      </w:r>
      <w:r w:rsidRPr="00082B93">
        <w:rPr>
          <w:rStyle w:val="normaltextrun"/>
          <w:rFonts w:cstheme="majorHAnsi"/>
        </w:rPr>
        <w:t xml:space="preserve">, </w:t>
      </w:r>
      <w:proofErr w:type="gramStart"/>
      <w:r w:rsidRPr="00082B93">
        <w:rPr>
          <w:rStyle w:val="normaltextrun"/>
          <w:rFonts w:cstheme="majorHAnsi"/>
        </w:rPr>
        <w:t>engaged</w:t>
      </w:r>
      <w:proofErr w:type="gramEnd"/>
      <w:r w:rsidRPr="00082B93">
        <w:rPr>
          <w:rStyle w:val="normaltextrun"/>
          <w:rFonts w:cstheme="majorHAnsi"/>
        </w:rPr>
        <w:t xml:space="preserve"> and </w:t>
      </w:r>
      <w:r w:rsidR="001E699D" w:rsidRPr="00082B93">
        <w:rPr>
          <w:rStyle w:val="normaltextrun"/>
          <w:rFonts w:cstheme="majorHAnsi"/>
        </w:rPr>
        <w:t>consulted and</w:t>
      </w:r>
      <w:r w:rsidRPr="00082B93">
        <w:rPr>
          <w:rStyle w:val="normaltextrun"/>
          <w:rFonts w:cstheme="majorHAnsi"/>
        </w:rPr>
        <w:t xml:space="preserve"> how frequently</w:t>
      </w:r>
    </w:p>
    <w:p w14:paraId="018C40F0" w14:textId="0119DA34" w:rsidR="000A14EE" w:rsidRDefault="000A14EE" w:rsidP="00B6131E">
      <w:pPr>
        <w:pStyle w:val="ListParagraph"/>
        <w:numPr>
          <w:ilvl w:val="1"/>
          <w:numId w:val="48"/>
        </w:numPr>
        <w:jc w:val="both"/>
        <w:rPr>
          <w:rStyle w:val="normaltextrun"/>
          <w:rFonts w:cstheme="majorHAnsi"/>
        </w:rPr>
      </w:pPr>
      <w:r w:rsidRPr="00082B93">
        <w:rPr>
          <w:rStyle w:val="normaltextrun"/>
          <w:rFonts w:cstheme="majorHAnsi"/>
        </w:rPr>
        <w:t xml:space="preserve">Determine </w:t>
      </w:r>
      <w:r w:rsidR="00111B7B">
        <w:rPr>
          <w:rStyle w:val="normaltextrun"/>
          <w:rFonts w:cstheme="majorHAnsi"/>
        </w:rPr>
        <w:t xml:space="preserve">timeframes for communications activity to ensure </w:t>
      </w:r>
      <w:r w:rsidRPr="00082B93">
        <w:rPr>
          <w:rStyle w:val="normaltextrun"/>
          <w:rFonts w:cstheme="majorHAnsi"/>
        </w:rPr>
        <w:t xml:space="preserve">maximum engagement and on completion </w:t>
      </w:r>
      <w:r w:rsidR="00111B7B">
        <w:rPr>
          <w:rStyle w:val="normaltextrun"/>
          <w:rFonts w:cstheme="majorHAnsi"/>
        </w:rPr>
        <w:t xml:space="preserve">of activities </w:t>
      </w:r>
      <w:r w:rsidRPr="00082B93">
        <w:rPr>
          <w:rStyle w:val="normaltextrun"/>
          <w:rFonts w:cstheme="majorHAnsi"/>
        </w:rPr>
        <w:t>to celebrate success</w:t>
      </w:r>
    </w:p>
    <w:p w14:paraId="14CB411B" w14:textId="7DA04870" w:rsidR="00111B7B" w:rsidRPr="00082B93" w:rsidRDefault="00111B7B" w:rsidP="00111B7B">
      <w:pPr>
        <w:pStyle w:val="ListParagraph"/>
        <w:ind w:left="1440"/>
        <w:jc w:val="both"/>
        <w:rPr>
          <w:rStyle w:val="normaltextrun"/>
          <w:rFonts w:cstheme="majorBidi"/>
        </w:rPr>
      </w:pPr>
    </w:p>
    <w:p w14:paraId="56AD30C2" w14:textId="70FBD101" w:rsidR="0042072B" w:rsidRPr="00082B93" w:rsidRDefault="0042072B" w:rsidP="0042072B">
      <w:pPr>
        <w:pStyle w:val="ListParagraph"/>
        <w:numPr>
          <w:ilvl w:val="0"/>
          <w:numId w:val="48"/>
        </w:numPr>
        <w:jc w:val="both"/>
        <w:rPr>
          <w:rStyle w:val="normaltextrun"/>
          <w:rFonts w:cstheme="majorBidi"/>
        </w:rPr>
      </w:pPr>
      <w:r w:rsidRPr="026B96A2">
        <w:rPr>
          <w:rStyle w:val="normaltextrun"/>
          <w:rFonts w:cstheme="majorBidi"/>
        </w:rPr>
        <w:t xml:space="preserve">A budget and resource </w:t>
      </w:r>
      <w:r w:rsidR="008C692E">
        <w:rPr>
          <w:rStyle w:val="normaltextrun"/>
          <w:rFonts w:cstheme="majorHAnsi"/>
        </w:rPr>
        <w:t>plan</w:t>
      </w:r>
      <w:r w:rsidR="008C692E" w:rsidRPr="026B96A2">
        <w:rPr>
          <w:rStyle w:val="normaltextrun"/>
          <w:rFonts w:cstheme="majorBidi"/>
        </w:rPr>
        <w:t xml:space="preserve"> </w:t>
      </w:r>
    </w:p>
    <w:p w14:paraId="4D3475F1" w14:textId="1301A668" w:rsidR="0042072B" w:rsidRPr="00082B93" w:rsidRDefault="0042072B" w:rsidP="0042072B">
      <w:pPr>
        <w:pStyle w:val="ListParagraph"/>
        <w:numPr>
          <w:ilvl w:val="1"/>
          <w:numId w:val="48"/>
        </w:numPr>
        <w:jc w:val="both"/>
        <w:rPr>
          <w:rStyle w:val="normaltextrun"/>
          <w:rFonts w:cstheme="majorBidi"/>
        </w:rPr>
      </w:pPr>
      <w:r w:rsidRPr="026B96A2">
        <w:rPr>
          <w:rStyle w:val="normaltextrun"/>
          <w:rFonts w:cstheme="majorBidi"/>
        </w:rPr>
        <w:t xml:space="preserve">Who </w:t>
      </w:r>
      <w:r w:rsidR="003A6732">
        <w:rPr>
          <w:rStyle w:val="normaltextrun"/>
          <w:rFonts w:cstheme="majorBidi"/>
        </w:rPr>
        <w:t xml:space="preserve">is </w:t>
      </w:r>
      <w:r w:rsidRPr="026B96A2">
        <w:rPr>
          <w:rStyle w:val="normaltextrun"/>
          <w:rFonts w:cstheme="majorBidi"/>
        </w:rPr>
        <w:t xml:space="preserve">responsible for </w:t>
      </w:r>
      <w:r w:rsidR="00F20805">
        <w:rPr>
          <w:rStyle w:val="normaltextrun"/>
          <w:rFonts w:cstheme="majorBidi"/>
        </w:rPr>
        <w:t xml:space="preserve">creating, </w:t>
      </w:r>
      <w:proofErr w:type="gramStart"/>
      <w:r w:rsidR="00F20805">
        <w:rPr>
          <w:rStyle w:val="normaltextrun"/>
          <w:rFonts w:cstheme="majorBidi"/>
        </w:rPr>
        <w:t>managing</w:t>
      </w:r>
      <w:proofErr w:type="gramEnd"/>
      <w:r w:rsidR="00F20805">
        <w:rPr>
          <w:rStyle w:val="normaltextrun"/>
          <w:rFonts w:cstheme="majorBidi"/>
        </w:rPr>
        <w:t xml:space="preserve"> and </w:t>
      </w:r>
      <w:r w:rsidRPr="026B96A2">
        <w:rPr>
          <w:rStyle w:val="normaltextrun"/>
          <w:rFonts w:cstheme="majorBidi"/>
        </w:rPr>
        <w:t xml:space="preserve">driving the plan? </w:t>
      </w:r>
    </w:p>
    <w:p w14:paraId="2F9B5AFE" w14:textId="0C1E5D3A" w:rsidR="00D3700A" w:rsidRDefault="008C692E" w:rsidP="00D3700A">
      <w:pPr>
        <w:pStyle w:val="ListParagraph"/>
        <w:numPr>
          <w:ilvl w:val="1"/>
          <w:numId w:val="48"/>
        </w:numPr>
        <w:jc w:val="both"/>
        <w:rPr>
          <w:rStyle w:val="normaltextrun"/>
          <w:rFonts w:cstheme="majorHAnsi"/>
        </w:rPr>
      </w:pPr>
      <w:r>
        <w:rPr>
          <w:rStyle w:val="normaltextrun"/>
          <w:rFonts w:cstheme="majorHAnsi"/>
        </w:rPr>
        <w:t xml:space="preserve">What </w:t>
      </w:r>
      <w:r w:rsidR="00BB42D5">
        <w:rPr>
          <w:rStyle w:val="normaltextrun"/>
          <w:rFonts w:cstheme="majorHAnsi"/>
        </w:rPr>
        <w:t>supporting resources are needed (budget and staff)</w:t>
      </w:r>
    </w:p>
    <w:p w14:paraId="240A7C28" w14:textId="28172C3E" w:rsidR="0042072B" w:rsidRDefault="0042072B" w:rsidP="0042072B">
      <w:pPr>
        <w:pStyle w:val="ListParagraph"/>
        <w:jc w:val="both"/>
        <w:rPr>
          <w:rStyle w:val="normaltextrun"/>
          <w:rFonts w:cstheme="majorBidi"/>
        </w:rPr>
      </w:pPr>
    </w:p>
    <w:p w14:paraId="6B112060" w14:textId="2F09BFA9" w:rsidR="00FC470C" w:rsidRPr="00082B93" w:rsidRDefault="00E644D8" w:rsidP="00B6131E">
      <w:pPr>
        <w:pStyle w:val="ListParagraph"/>
        <w:numPr>
          <w:ilvl w:val="0"/>
          <w:numId w:val="48"/>
        </w:numPr>
        <w:jc w:val="both"/>
        <w:rPr>
          <w:rStyle w:val="normaltextrun"/>
          <w:rFonts w:cstheme="majorHAnsi"/>
        </w:rPr>
      </w:pPr>
      <w:r>
        <w:rPr>
          <w:rStyle w:val="normaltextrun"/>
          <w:rFonts w:cstheme="majorHAnsi"/>
        </w:rPr>
        <w:t>A</w:t>
      </w:r>
      <w:r w:rsidR="00E66AE8" w:rsidRPr="00082B93">
        <w:rPr>
          <w:rStyle w:val="normaltextrun"/>
          <w:rFonts w:cstheme="majorHAnsi"/>
        </w:rPr>
        <w:t xml:space="preserve"> governance </w:t>
      </w:r>
      <w:r w:rsidR="00415AE5" w:rsidRPr="00082B93">
        <w:rPr>
          <w:rStyle w:val="normaltextrun"/>
          <w:rFonts w:cstheme="majorHAnsi"/>
        </w:rPr>
        <w:t>framework</w:t>
      </w:r>
      <w:r w:rsidR="00357CD9" w:rsidRPr="00082B93">
        <w:rPr>
          <w:rStyle w:val="normaltextrun"/>
          <w:rFonts w:cstheme="majorHAnsi"/>
        </w:rPr>
        <w:t xml:space="preserve"> </w:t>
      </w:r>
    </w:p>
    <w:p w14:paraId="38CBB6C0" w14:textId="1C08BCD5" w:rsidR="00737AF3" w:rsidRPr="00082B93" w:rsidRDefault="00357CD9" w:rsidP="00B6131E">
      <w:pPr>
        <w:pStyle w:val="ListParagraph"/>
        <w:numPr>
          <w:ilvl w:val="1"/>
          <w:numId w:val="48"/>
        </w:numPr>
        <w:jc w:val="both"/>
        <w:rPr>
          <w:rStyle w:val="normaltextrun"/>
          <w:rFonts w:cstheme="majorHAnsi"/>
        </w:rPr>
      </w:pPr>
      <w:r w:rsidRPr="00082B93">
        <w:rPr>
          <w:rStyle w:val="normaltextrun"/>
          <w:rFonts w:cstheme="majorHAnsi"/>
        </w:rPr>
        <w:t>W</w:t>
      </w:r>
      <w:r w:rsidR="00E66AE8" w:rsidRPr="00082B93">
        <w:rPr>
          <w:rStyle w:val="normaltextrun"/>
          <w:rFonts w:cstheme="majorHAnsi"/>
        </w:rPr>
        <w:t xml:space="preserve">ho will be </w:t>
      </w:r>
      <w:r w:rsidR="001E699D" w:rsidRPr="00082B93">
        <w:rPr>
          <w:rStyle w:val="normaltextrun"/>
          <w:rFonts w:cstheme="majorHAnsi"/>
        </w:rPr>
        <w:t>accountable</w:t>
      </w:r>
      <w:r w:rsidR="000A14EE" w:rsidRPr="00082B93">
        <w:rPr>
          <w:rStyle w:val="normaltextrun"/>
          <w:rFonts w:cstheme="majorHAnsi"/>
        </w:rPr>
        <w:t>?</w:t>
      </w:r>
      <w:r w:rsidR="00E66AE8" w:rsidRPr="00082B93">
        <w:rPr>
          <w:rStyle w:val="normaltextrun"/>
          <w:rFonts w:cstheme="majorHAnsi"/>
        </w:rPr>
        <w:t xml:space="preserve"> </w:t>
      </w:r>
    </w:p>
    <w:p w14:paraId="12D44526" w14:textId="441814F3" w:rsidR="00737AF3" w:rsidRPr="00082B93" w:rsidRDefault="00737AF3" w:rsidP="00B6131E">
      <w:pPr>
        <w:pStyle w:val="ListParagraph"/>
        <w:numPr>
          <w:ilvl w:val="1"/>
          <w:numId w:val="48"/>
        </w:numPr>
        <w:jc w:val="both"/>
        <w:rPr>
          <w:rStyle w:val="normaltextrun"/>
          <w:rFonts w:cstheme="majorHAnsi"/>
        </w:rPr>
      </w:pPr>
      <w:r w:rsidRPr="00082B93">
        <w:rPr>
          <w:rStyle w:val="normaltextrun"/>
          <w:rFonts w:cstheme="majorHAnsi"/>
        </w:rPr>
        <w:t>W</w:t>
      </w:r>
      <w:r w:rsidR="00E66AE8" w:rsidRPr="00082B93">
        <w:rPr>
          <w:rStyle w:val="normaltextrun"/>
          <w:rFonts w:cstheme="majorHAnsi"/>
        </w:rPr>
        <w:t>ho will</w:t>
      </w:r>
      <w:r w:rsidR="00415AE5" w:rsidRPr="00082B93">
        <w:rPr>
          <w:rStyle w:val="normaltextrun"/>
          <w:rFonts w:cstheme="majorHAnsi"/>
        </w:rPr>
        <w:t xml:space="preserve"> </w:t>
      </w:r>
      <w:r w:rsidR="00111B7B">
        <w:rPr>
          <w:rStyle w:val="normaltextrun"/>
          <w:rFonts w:cstheme="majorHAnsi"/>
        </w:rPr>
        <w:t>be responsible for reporting and to whom will they report?</w:t>
      </w:r>
    </w:p>
    <w:p w14:paraId="799CA2F8" w14:textId="6AE87FDF" w:rsidR="000A14EE" w:rsidRPr="00082B93" w:rsidRDefault="000A14EE" w:rsidP="00B6131E">
      <w:pPr>
        <w:pStyle w:val="ListParagraph"/>
        <w:numPr>
          <w:ilvl w:val="1"/>
          <w:numId w:val="48"/>
        </w:numPr>
        <w:jc w:val="both"/>
        <w:rPr>
          <w:rStyle w:val="normaltextrun"/>
          <w:rFonts w:cstheme="majorHAnsi"/>
        </w:rPr>
      </w:pPr>
      <w:r w:rsidRPr="00082B93">
        <w:rPr>
          <w:rStyle w:val="normaltextrun"/>
          <w:rFonts w:cstheme="majorHAnsi"/>
        </w:rPr>
        <w:t xml:space="preserve">What will be </w:t>
      </w:r>
      <w:r w:rsidR="009F5EBE" w:rsidRPr="00082B93">
        <w:rPr>
          <w:rStyle w:val="normaltextrun"/>
          <w:rFonts w:cstheme="majorHAnsi"/>
        </w:rPr>
        <w:t>reported</w:t>
      </w:r>
      <w:r w:rsidR="00D7362D" w:rsidRPr="00082B93">
        <w:rPr>
          <w:rStyle w:val="normaltextrun"/>
          <w:rFonts w:cstheme="majorHAnsi"/>
        </w:rPr>
        <w:t>?</w:t>
      </w:r>
    </w:p>
    <w:p w14:paraId="67A0913C" w14:textId="0F51AAF7" w:rsidR="00737AF3" w:rsidRPr="00082B93" w:rsidRDefault="00737AF3" w:rsidP="00B6131E">
      <w:pPr>
        <w:pStyle w:val="ListParagraph"/>
        <w:numPr>
          <w:ilvl w:val="1"/>
          <w:numId w:val="48"/>
        </w:numPr>
        <w:jc w:val="both"/>
        <w:rPr>
          <w:rStyle w:val="normaltextrun"/>
          <w:rFonts w:cstheme="majorHAnsi"/>
        </w:rPr>
      </w:pPr>
      <w:r w:rsidRPr="00082B93">
        <w:rPr>
          <w:rStyle w:val="normaltextrun"/>
          <w:rFonts w:cstheme="majorHAnsi"/>
        </w:rPr>
        <w:t>T</w:t>
      </w:r>
      <w:r w:rsidR="00415AE5" w:rsidRPr="00082B93">
        <w:rPr>
          <w:rStyle w:val="normaltextrun"/>
          <w:rFonts w:cstheme="majorHAnsi"/>
        </w:rPr>
        <w:t xml:space="preserve">he timing </w:t>
      </w:r>
      <w:r w:rsidR="00236E77" w:rsidRPr="00082B93">
        <w:rPr>
          <w:rStyle w:val="normaltextrun"/>
          <w:rFonts w:cstheme="majorHAnsi"/>
        </w:rPr>
        <w:t xml:space="preserve">and format </w:t>
      </w:r>
      <w:r w:rsidR="00415AE5" w:rsidRPr="00082B93">
        <w:rPr>
          <w:rStyle w:val="normaltextrun"/>
          <w:rFonts w:cstheme="majorHAnsi"/>
        </w:rPr>
        <w:t>of the reporting</w:t>
      </w:r>
    </w:p>
    <w:p w14:paraId="03E92F33" w14:textId="77777777" w:rsidR="00111B7B" w:rsidRDefault="00357CD9" w:rsidP="00B6131E">
      <w:pPr>
        <w:pStyle w:val="ListParagraph"/>
        <w:numPr>
          <w:ilvl w:val="1"/>
          <w:numId w:val="48"/>
        </w:numPr>
        <w:jc w:val="both"/>
        <w:rPr>
          <w:rStyle w:val="normaltextrun"/>
          <w:rFonts w:cstheme="majorHAnsi"/>
        </w:rPr>
      </w:pPr>
      <w:r w:rsidRPr="00082B93">
        <w:rPr>
          <w:rStyle w:val="normaltextrun"/>
          <w:rFonts w:cstheme="majorHAnsi"/>
        </w:rPr>
        <w:t>Risk mitigation strategies</w:t>
      </w:r>
    </w:p>
    <w:p w14:paraId="7418A618" w14:textId="4B187263" w:rsidR="00140A6B" w:rsidRPr="00082B93" w:rsidRDefault="00415AE5" w:rsidP="00111B7B">
      <w:pPr>
        <w:pStyle w:val="ListParagraph"/>
        <w:ind w:left="1440"/>
        <w:jc w:val="both"/>
        <w:rPr>
          <w:rStyle w:val="normaltextrun"/>
          <w:rFonts w:cstheme="majorHAnsi"/>
        </w:rPr>
      </w:pPr>
      <w:r w:rsidRPr="00082B93">
        <w:rPr>
          <w:rStyle w:val="normaltextrun"/>
          <w:rFonts w:cstheme="majorHAnsi"/>
        </w:rPr>
        <w:lastRenderedPageBreak/>
        <w:t xml:space="preserve"> </w:t>
      </w:r>
    </w:p>
    <w:p w14:paraId="50E3B999" w14:textId="533AFDAD" w:rsidR="00CA4338" w:rsidRPr="00082B93" w:rsidRDefault="00E644D8" w:rsidP="00B6131E">
      <w:pPr>
        <w:pStyle w:val="ListParagraph"/>
        <w:numPr>
          <w:ilvl w:val="0"/>
          <w:numId w:val="48"/>
        </w:numPr>
        <w:jc w:val="both"/>
        <w:rPr>
          <w:rStyle w:val="normaltextrun"/>
          <w:rFonts w:cstheme="majorHAnsi"/>
        </w:rPr>
      </w:pPr>
      <w:r>
        <w:rPr>
          <w:rStyle w:val="normaltextrun"/>
          <w:rFonts w:cstheme="majorHAnsi"/>
        </w:rPr>
        <w:t>The</w:t>
      </w:r>
      <w:r w:rsidR="00111B7B">
        <w:rPr>
          <w:rStyle w:val="normaltextrun"/>
          <w:rFonts w:cstheme="majorHAnsi"/>
        </w:rPr>
        <w:t xml:space="preserve"> </w:t>
      </w:r>
      <w:r w:rsidR="00CA4338" w:rsidRPr="00082B93">
        <w:rPr>
          <w:rStyle w:val="normaltextrun"/>
          <w:rFonts w:cstheme="majorHAnsi"/>
        </w:rPr>
        <w:t xml:space="preserve">learning and development requirements of employees tasked with </w:t>
      </w:r>
      <w:r w:rsidR="007A6D52" w:rsidRPr="00082B93">
        <w:rPr>
          <w:rStyle w:val="normaltextrun"/>
          <w:rFonts w:cstheme="majorHAnsi"/>
        </w:rPr>
        <w:t xml:space="preserve">implementing, </w:t>
      </w:r>
      <w:proofErr w:type="gramStart"/>
      <w:r w:rsidR="007A6D52" w:rsidRPr="00082B93">
        <w:rPr>
          <w:rStyle w:val="normaltextrun"/>
          <w:rFonts w:cstheme="majorHAnsi"/>
        </w:rPr>
        <w:t>reporting</w:t>
      </w:r>
      <w:proofErr w:type="gramEnd"/>
      <w:r w:rsidR="007A6D52" w:rsidRPr="00082B93">
        <w:rPr>
          <w:rStyle w:val="normaltextrun"/>
          <w:rFonts w:cstheme="majorHAnsi"/>
        </w:rPr>
        <w:t xml:space="preserve"> and </w:t>
      </w:r>
      <w:r w:rsidR="00101D37" w:rsidRPr="00082B93">
        <w:rPr>
          <w:rStyle w:val="normaltextrun"/>
          <w:rFonts w:cstheme="majorHAnsi"/>
        </w:rPr>
        <w:t>assessing</w:t>
      </w:r>
      <w:r w:rsidR="007A6D52" w:rsidRPr="00082B93">
        <w:rPr>
          <w:rStyle w:val="normaltextrun"/>
          <w:rFonts w:cstheme="majorHAnsi"/>
        </w:rPr>
        <w:t>.</w:t>
      </w:r>
      <w:r w:rsidR="008328A7" w:rsidRPr="00082B93">
        <w:rPr>
          <w:rStyle w:val="normaltextrun"/>
          <w:rFonts w:cstheme="majorHAnsi"/>
        </w:rPr>
        <w:t xml:space="preserve"> </w:t>
      </w:r>
    </w:p>
    <w:p w14:paraId="4192D64F" w14:textId="0E97A4EB" w:rsidR="00D0043E" w:rsidRPr="006106B3" w:rsidRDefault="00D0043E" w:rsidP="00171CF9">
      <w:pPr>
        <w:pStyle w:val="ListParagraph"/>
        <w:rPr>
          <w:rStyle w:val="normaltextrun"/>
          <w:rFonts w:cstheme="majorHAnsi"/>
        </w:rPr>
      </w:pPr>
    </w:p>
    <w:p w14:paraId="76A715CE" w14:textId="098DEEDB" w:rsidR="00BC3475" w:rsidRPr="006E0F3F" w:rsidRDefault="00F754B5" w:rsidP="00111B7B">
      <w:pPr>
        <w:pStyle w:val="Heading4"/>
        <w:spacing w:after="120"/>
        <w:rPr>
          <w:rStyle w:val="Heading5Char"/>
          <w:b/>
          <w:bCs/>
          <w:sz w:val="24"/>
          <w:szCs w:val="24"/>
        </w:rPr>
      </w:pPr>
      <w:r w:rsidRPr="006E0F3F">
        <w:rPr>
          <w:rStyle w:val="Heading5Char"/>
          <w:b/>
          <w:bCs/>
          <w:sz w:val="24"/>
          <w:szCs w:val="24"/>
        </w:rPr>
        <w:t>Progression</w:t>
      </w:r>
    </w:p>
    <w:p w14:paraId="0BD929DC" w14:textId="1C184C0C" w:rsidR="00ED3683" w:rsidRPr="00D7362D" w:rsidRDefault="00863600" w:rsidP="00117D58">
      <w:pPr>
        <w:jc w:val="both"/>
        <w:rPr>
          <w:rStyle w:val="BookTitle"/>
          <w:rFonts w:asciiTheme="minorHAnsi" w:hAnsiTheme="minorHAnsi"/>
        </w:rPr>
      </w:pPr>
      <w:r w:rsidRPr="006106B3">
        <w:rPr>
          <w:rStyle w:val="normaltextrun"/>
        </w:rPr>
        <w:t>P</w:t>
      </w:r>
      <w:r w:rsidR="009B4433" w:rsidRPr="006106B3">
        <w:rPr>
          <w:rStyle w:val="normaltextrun"/>
        </w:rPr>
        <w:t xml:space="preserve">rogression in the </w:t>
      </w:r>
      <w:r w:rsidR="008D36FD">
        <w:rPr>
          <w:rStyle w:val="normaltextrun"/>
        </w:rPr>
        <w:t>Model</w:t>
      </w:r>
      <w:r w:rsidR="009B4433" w:rsidRPr="006106B3">
        <w:rPr>
          <w:rStyle w:val="normaltextrun"/>
        </w:rPr>
        <w:t xml:space="preserve"> reflect</w:t>
      </w:r>
      <w:r w:rsidR="000F5743" w:rsidRPr="006106B3">
        <w:rPr>
          <w:rStyle w:val="normaltextrun"/>
        </w:rPr>
        <w:t>s</w:t>
      </w:r>
      <w:r w:rsidR="00660762">
        <w:rPr>
          <w:rStyle w:val="normaltextrun"/>
        </w:rPr>
        <w:t xml:space="preserve"> </w:t>
      </w:r>
      <w:r w:rsidR="009B4433" w:rsidRPr="006106B3">
        <w:rPr>
          <w:rStyle w:val="normaltextrun"/>
        </w:rPr>
        <w:t>three</w:t>
      </w:r>
      <w:r w:rsidR="00660762">
        <w:rPr>
          <w:rStyle w:val="normaltextrun"/>
        </w:rPr>
        <w:t xml:space="preserve"> </w:t>
      </w:r>
      <w:r w:rsidR="009B4433" w:rsidRPr="006106B3">
        <w:rPr>
          <w:rStyle w:val="normaltextrun"/>
        </w:rPr>
        <w:t xml:space="preserve">levers </w:t>
      </w:r>
      <w:r w:rsidR="00ED3683" w:rsidRPr="006106B3">
        <w:rPr>
          <w:rStyle w:val="normaltextrun"/>
        </w:rPr>
        <w:t>VPS entities</w:t>
      </w:r>
      <w:r w:rsidR="00ED3683">
        <w:rPr>
          <w:rStyle w:val="normaltextrun"/>
        </w:rPr>
        <w:t xml:space="preserve"> </w:t>
      </w:r>
      <w:r w:rsidR="00ED3683" w:rsidRPr="006106B3">
        <w:rPr>
          <w:rStyle w:val="normaltextrun"/>
        </w:rPr>
        <w:t xml:space="preserve">must focus </w:t>
      </w:r>
      <w:r w:rsidR="00ED3683">
        <w:rPr>
          <w:rStyle w:val="normaltextrun"/>
        </w:rPr>
        <w:t>on to</w:t>
      </w:r>
      <w:r w:rsidR="00ED3683" w:rsidRPr="006106B3">
        <w:rPr>
          <w:rStyle w:val="normaltextrun"/>
        </w:rPr>
        <w:t xml:space="preserve"> build</w:t>
      </w:r>
      <w:r w:rsidR="00ED3683">
        <w:rPr>
          <w:rStyle w:val="normaltextrun"/>
        </w:rPr>
        <w:t xml:space="preserve"> </w:t>
      </w:r>
      <w:r w:rsidR="00ED3683" w:rsidRPr="006106B3">
        <w:rPr>
          <w:rStyle w:val="normaltextrun"/>
        </w:rPr>
        <w:t>genuine and sustainable intersectional gender equality</w:t>
      </w:r>
      <w:r w:rsidR="00ED3683">
        <w:rPr>
          <w:rStyle w:val="normaltextrun"/>
        </w:rPr>
        <w:t xml:space="preserve"> </w:t>
      </w:r>
      <w:r w:rsidR="00ED3683" w:rsidRPr="006106B3">
        <w:rPr>
          <w:rStyle w:val="normaltextrun"/>
        </w:rPr>
        <w:t>–</w:t>
      </w:r>
      <w:r w:rsidR="00ED3683">
        <w:rPr>
          <w:rStyle w:val="normaltextrun"/>
        </w:rPr>
        <w:t xml:space="preserve"> </w:t>
      </w:r>
      <w:r w:rsidR="00ED3683" w:rsidRPr="006106B3">
        <w:rPr>
          <w:rStyle w:val="normaltextrun"/>
        </w:rPr>
        <w:t>structural,</w:t>
      </w:r>
      <w:r w:rsidR="00ED3683">
        <w:rPr>
          <w:rStyle w:val="normaltextrun"/>
        </w:rPr>
        <w:t xml:space="preserve"> </w:t>
      </w:r>
      <w:r w:rsidR="00ED3683" w:rsidRPr="006106B3">
        <w:rPr>
          <w:rStyle w:val="normaltextrun"/>
        </w:rPr>
        <w:t>leadership,</w:t>
      </w:r>
      <w:r w:rsidR="00ED3683">
        <w:rPr>
          <w:rStyle w:val="normaltextrun"/>
        </w:rPr>
        <w:t xml:space="preserve"> </w:t>
      </w:r>
      <w:r w:rsidR="00ED3683" w:rsidRPr="006106B3">
        <w:rPr>
          <w:rStyle w:val="normaltextrun"/>
        </w:rPr>
        <w:t>and</w:t>
      </w:r>
      <w:r w:rsidR="00ED3683">
        <w:rPr>
          <w:rStyle w:val="normaltextrun"/>
        </w:rPr>
        <w:t xml:space="preserve"> </w:t>
      </w:r>
      <w:r w:rsidR="00ED3683" w:rsidRPr="006106B3">
        <w:rPr>
          <w:rStyle w:val="normaltextrun"/>
        </w:rPr>
        <w:t>individual.</w:t>
      </w:r>
      <w:r w:rsidR="00ED3683">
        <w:rPr>
          <w:rStyle w:val="normaltextrun"/>
        </w:rPr>
        <w:t xml:space="preserve"> </w:t>
      </w:r>
      <w:r w:rsidR="00ED3683">
        <w:rPr>
          <w:rStyle w:val="BookTitle"/>
          <w:rFonts w:asciiTheme="minorHAnsi" w:hAnsiTheme="minorHAnsi"/>
        </w:rPr>
        <w:t>The model and assessment tool apply these levers to support organisations correctly assessing their progress and readiness to move forward in their DEI roadmap.</w:t>
      </w:r>
    </w:p>
    <w:p w14:paraId="1955A49B" w14:textId="6617DB8C" w:rsidR="009B4433" w:rsidRPr="006106B3" w:rsidRDefault="00660762" w:rsidP="005E541D">
      <w:pPr>
        <w:jc w:val="both"/>
        <w:rPr>
          <w:szCs w:val="18"/>
        </w:rPr>
      </w:pPr>
      <w:r>
        <w:rPr>
          <w:rStyle w:val="eop"/>
        </w:rPr>
        <w:t xml:space="preserve"> </w:t>
      </w:r>
    </w:p>
    <w:p w14:paraId="05988BE7" w14:textId="4E6C4796" w:rsidR="009B4433" w:rsidRPr="003204E6" w:rsidRDefault="009B4433" w:rsidP="00B6131E">
      <w:pPr>
        <w:pStyle w:val="ListParagraph"/>
        <w:numPr>
          <w:ilvl w:val="0"/>
          <w:numId w:val="49"/>
        </w:numPr>
        <w:jc w:val="both"/>
        <w:rPr>
          <w:rStyle w:val="BookTitle"/>
          <w:rFonts w:asciiTheme="minorHAnsi" w:hAnsiTheme="minorHAnsi" w:cstheme="minorHAnsi"/>
        </w:rPr>
      </w:pPr>
      <w:r w:rsidRPr="003204E6">
        <w:rPr>
          <w:rStyle w:val="BookTitle"/>
          <w:rFonts w:asciiTheme="minorHAnsi" w:hAnsiTheme="minorHAnsi" w:cstheme="minorHAnsi"/>
          <w:b/>
          <w:bCs/>
        </w:rPr>
        <w:t>Structural</w:t>
      </w:r>
      <w:r w:rsidRPr="003204E6">
        <w:rPr>
          <w:rStyle w:val="BookTitle"/>
          <w:rFonts w:asciiTheme="minorHAnsi" w:hAnsiTheme="minorHAnsi" w:cstheme="minorHAnsi"/>
        </w:rPr>
        <w:t>:</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Transforming</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policies,</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processes, systems,</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and organisational cultural alignment</w:t>
      </w:r>
      <w:r w:rsidR="00B822DD" w:rsidRPr="003204E6">
        <w:rPr>
          <w:rStyle w:val="BookTitle"/>
          <w:rFonts w:asciiTheme="minorHAnsi" w:hAnsiTheme="minorHAnsi" w:cstheme="minorHAnsi"/>
        </w:rPr>
        <w:t xml:space="preserve"> </w:t>
      </w:r>
      <w:r w:rsidR="00953C3C" w:rsidRPr="003204E6">
        <w:rPr>
          <w:rStyle w:val="BookTitle"/>
          <w:rFonts w:asciiTheme="minorHAnsi" w:hAnsiTheme="minorHAnsi" w:cstheme="minorHAnsi"/>
        </w:rPr>
        <w:t>and capability</w:t>
      </w:r>
      <w:r w:rsidR="00660762" w:rsidRPr="003204E6">
        <w:rPr>
          <w:rStyle w:val="BookTitle"/>
          <w:rFonts w:asciiTheme="minorHAnsi" w:hAnsiTheme="minorHAnsi" w:cstheme="minorHAnsi"/>
        </w:rPr>
        <w:t xml:space="preserve"> </w:t>
      </w:r>
      <w:r w:rsidR="00953C3C" w:rsidRPr="003204E6">
        <w:rPr>
          <w:rStyle w:val="BookTitle"/>
          <w:rFonts w:asciiTheme="minorHAnsi" w:hAnsiTheme="minorHAnsi" w:cstheme="minorHAnsi"/>
        </w:rPr>
        <w:t xml:space="preserve">development </w:t>
      </w:r>
      <w:r w:rsidRPr="003204E6">
        <w:rPr>
          <w:rStyle w:val="BookTitle"/>
          <w:rFonts w:asciiTheme="minorHAnsi" w:hAnsiTheme="minorHAnsi" w:cstheme="minorHAnsi"/>
        </w:rPr>
        <w:t>to</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enable</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greater inclusivity</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for CALD</w:t>
      </w:r>
      <w:r w:rsidR="00B822DD" w:rsidRPr="003204E6">
        <w:rPr>
          <w:rStyle w:val="BookTitle"/>
          <w:rFonts w:asciiTheme="minorHAnsi" w:hAnsiTheme="minorHAnsi" w:cstheme="minorHAnsi"/>
        </w:rPr>
        <w:t xml:space="preserve"> </w:t>
      </w:r>
      <w:r w:rsidRPr="003204E6">
        <w:rPr>
          <w:rStyle w:val="BookTitle"/>
          <w:rFonts w:asciiTheme="minorHAnsi" w:hAnsiTheme="minorHAnsi" w:cstheme="minorHAnsi"/>
        </w:rPr>
        <w:t>women.</w:t>
      </w:r>
      <w:r w:rsidR="00B822DD" w:rsidRPr="003204E6">
        <w:rPr>
          <w:rStyle w:val="BookTitle"/>
          <w:rFonts w:asciiTheme="minorHAnsi" w:hAnsiTheme="minorHAnsi" w:cstheme="minorHAnsi"/>
        </w:rPr>
        <w:t xml:space="preserve"> </w:t>
      </w:r>
      <w:r w:rsidRPr="003204E6">
        <w:rPr>
          <w:rStyle w:val="BookTitle"/>
          <w:rFonts w:asciiTheme="minorHAnsi" w:hAnsiTheme="minorHAnsi" w:cstheme="minorHAnsi"/>
        </w:rPr>
        <w:t>Entities are held</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accountable</w:t>
      </w:r>
      <w:r w:rsidR="00660762" w:rsidRPr="003204E6">
        <w:rPr>
          <w:rStyle w:val="BookTitle"/>
          <w:rFonts w:asciiTheme="minorHAnsi" w:hAnsiTheme="minorHAnsi" w:cstheme="minorHAnsi"/>
        </w:rPr>
        <w:t xml:space="preserve"> </w:t>
      </w:r>
      <w:r w:rsidR="00111B7B" w:rsidRPr="003204E6">
        <w:rPr>
          <w:rStyle w:val="BookTitle"/>
          <w:rFonts w:asciiTheme="minorHAnsi" w:hAnsiTheme="minorHAnsi" w:cstheme="minorHAnsi"/>
        </w:rPr>
        <w:t>for</w:t>
      </w:r>
      <w:r w:rsidRPr="003204E6">
        <w:rPr>
          <w:rStyle w:val="BookTitle"/>
          <w:rFonts w:asciiTheme="minorHAnsi" w:hAnsiTheme="minorHAnsi" w:cstheme="minorHAnsi"/>
        </w:rPr>
        <w:t xml:space="preserve"> achiev</w:t>
      </w:r>
      <w:r w:rsidR="00CE144B" w:rsidRPr="003204E6">
        <w:rPr>
          <w:rStyle w:val="BookTitle"/>
          <w:rFonts w:asciiTheme="minorHAnsi" w:hAnsiTheme="minorHAnsi" w:cstheme="minorHAnsi"/>
        </w:rPr>
        <w:t>ing</w:t>
      </w:r>
      <w:r w:rsidRPr="003204E6">
        <w:rPr>
          <w:rStyle w:val="BookTitle"/>
          <w:rFonts w:asciiTheme="minorHAnsi" w:hAnsiTheme="minorHAnsi" w:cstheme="minorHAnsi"/>
        </w:rPr>
        <w:t xml:space="preserve"> goals </w:t>
      </w:r>
      <w:r w:rsidR="00640062" w:rsidRPr="003204E6">
        <w:rPr>
          <w:rStyle w:val="BookTitle"/>
          <w:rFonts w:asciiTheme="minorHAnsi" w:hAnsiTheme="minorHAnsi" w:cstheme="minorHAnsi"/>
        </w:rPr>
        <w:t>by</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introducing</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 xml:space="preserve">metrics </w:t>
      </w:r>
      <w:r w:rsidR="00953C3C" w:rsidRPr="003204E6">
        <w:rPr>
          <w:rStyle w:val="BookTitle"/>
          <w:rFonts w:asciiTheme="minorHAnsi" w:hAnsiTheme="minorHAnsi" w:cstheme="minorHAnsi"/>
        </w:rPr>
        <w:t xml:space="preserve">and </w:t>
      </w:r>
      <w:r w:rsidRPr="003204E6">
        <w:rPr>
          <w:rStyle w:val="BookTitle"/>
          <w:rFonts w:asciiTheme="minorHAnsi" w:hAnsiTheme="minorHAnsi" w:cstheme="minorHAnsi"/>
        </w:rPr>
        <w:t>targets.</w:t>
      </w:r>
      <w:r w:rsidR="00660762" w:rsidRPr="003204E6">
        <w:rPr>
          <w:rStyle w:val="BookTitle"/>
          <w:rFonts w:asciiTheme="minorHAnsi" w:hAnsiTheme="minorHAnsi" w:cstheme="minorHAnsi"/>
        </w:rPr>
        <w:t xml:space="preserve">  </w:t>
      </w:r>
    </w:p>
    <w:p w14:paraId="0D9728D9" w14:textId="653736C8" w:rsidR="003204E6" w:rsidRPr="00ED3683" w:rsidRDefault="009B4433" w:rsidP="00117D58">
      <w:pPr>
        <w:pStyle w:val="ListParagraph"/>
        <w:numPr>
          <w:ilvl w:val="0"/>
          <w:numId w:val="49"/>
        </w:numPr>
        <w:jc w:val="both"/>
        <w:rPr>
          <w:rStyle w:val="BookTitle"/>
          <w:rFonts w:asciiTheme="minorHAnsi" w:hAnsiTheme="minorHAnsi"/>
          <w:b/>
          <w:bCs/>
        </w:rPr>
      </w:pPr>
      <w:r w:rsidRPr="003204E6">
        <w:rPr>
          <w:rStyle w:val="BookTitle"/>
          <w:rFonts w:asciiTheme="minorHAnsi" w:hAnsiTheme="minorHAnsi" w:cstheme="minorHAnsi"/>
          <w:b/>
          <w:bCs/>
        </w:rPr>
        <w:t>Leadership</w:t>
      </w:r>
      <w:r w:rsidRPr="003204E6">
        <w:rPr>
          <w:rStyle w:val="BookTitle"/>
          <w:rFonts w:asciiTheme="minorHAnsi" w:hAnsiTheme="minorHAnsi" w:cstheme="minorHAnsi"/>
        </w:rPr>
        <w:t>:</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Building strong</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leadership</w:t>
      </w:r>
      <w:r w:rsidR="002F5CF5" w:rsidRPr="003204E6">
        <w:rPr>
          <w:rStyle w:val="BookTitle"/>
          <w:rFonts w:asciiTheme="minorHAnsi" w:hAnsiTheme="minorHAnsi" w:cstheme="minorHAnsi"/>
        </w:rPr>
        <w:t xml:space="preserve"> and advocacy</w:t>
      </w:r>
      <w:r w:rsidRPr="003204E6">
        <w:rPr>
          <w:rStyle w:val="BookTitle"/>
          <w:rFonts w:asciiTheme="minorHAnsi" w:hAnsiTheme="minorHAnsi" w:cstheme="minorHAnsi"/>
        </w:rPr>
        <w:t xml:space="preserve"> at the executive level to</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become enablers</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of intersectional gender</w:t>
      </w:r>
      <w:r w:rsidR="00B822DD" w:rsidRPr="003204E6">
        <w:rPr>
          <w:rStyle w:val="BookTitle"/>
          <w:rFonts w:asciiTheme="minorHAnsi" w:hAnsiTheme="minorHAnsi" w:cstheme="minorHAnsi"/>
        </w:rPr>
        <w:t xml:space="preserve"> </w:t>
      </w:r>
      <w:r w:rsidRPr="003204E6">
        <w:rPr>
          <w:rStyle w:val="BookTitle"/>
          <w:rFonts w:asciiTheme="minorHAnsi" w:hAnsiTheme="minorHAnsi" w:cstheme="minorHAnsi"/>
        </w:rPr>
        <w:t>equality.</w:t>
      </w:r>
      <w:r w:rsidR="00B822DD" w:rsidRPr="003204E6">
        <w:rPr>
          <w:rStyle w:val="BookTitle"/>
          <w:rFonts w:asciiTheme="minorHAnsi" w:hAnsiTheme="minorHAnsi" w:cstheme="minorHAnsi"/>
        </w:rPr>
        <w:t xml:space="preserve"> </w:t>
      </w:r>
      <w:r w:rsidRPr="003204E6">
        <w:rPr>
          <w:rStyle w:val="BookTitle"/>
          <w:rFonts w:asciiTheme="minorHAnsi" w:hAnsiTheme="minorHAnsi" w:cstheme="minorHAnsi"/>
        </w:rPr>
        <w:t>Leaders are</w:t>
      </w:r>
      <w:r w:rsidR="005042B3" w:rsidRPr="003204E6">
        <w:rPr>
          <w:rStyle w:val="BookTitle"/>
          <w:rFonts w:asciiTheme="minorHAnsi" w:hAnsiTheme="minorHAnsi" w:cstheme="minorHAnsi"/>
        </w:rPr>
        <w:t xml:space="preserve"> </w:t>
      </w:r>
      <w:r w:rsidR="0047577E" w:rsidRPr="003204E6">
        <w:rPr>
          <w:rStyle w:val="BookTitle"/>
          <w:rFonts w:asciiTheme="minorHAnsi" w:hAnsiTheme="minorHAnsi" w:cstheme="minorHAnsi"/>
        </w:rPr>
        <w:t>h</w:t>
      </w:r>
      <w:r w:rsidRPr="003204E6">
        <w:rPr>
          <w:rStyle w:val="BookTitle"/>
          <w:rFonts w:asciiTheme="minorHAnsi" w:hAnsiTheme="minorHAnsi" w:cstheme="minorHAnsi"/>
        </w:rPr>
        <w:t>eld</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accountable</w:t>
      </w:r>
      <w:r w:rsidR="00111B7B" w:rsidRPr="003204E6">
        <w:rPr>
          <w:rStyle w:val="BookTitle"/>
          <w:rFonts w:asciiTheme="minorHAnsi" w:hAnsiTheme="minorHAnsi" w:cstheme="minorHAnsi"/>
        </w:rPr>
        <w:t xml:space="preserve"> for</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achieving</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these goals through</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creating a</w:t>
      </w:r>
      <w:r w:rsidR="00D7362D" w:rsidRPr="003204E6">
        <w:rPr>
          <w:rStyle w:val="BookTitle"/>
          <w:rFonts w:asciiTheme="minorHAnsi" w:hAnsiTheme="minorHAnsi" w:cstheme="minorHAnsi"/>
        </w:rPr>
        <w:t xml:space="preserve"> culture</w:t>
      </w:r>
      <w:r w:rsidRPr="003204E6">
        <w:rPr>
          <w:rStyle w:val="BookTitle"/>
          <w:rFonts w:asciiTheme="minorHAnsi" w:hAnsiTheme="minorHAnsi" w:cstheme="minorHAnsi"/>
        </w:rPr>
        <w:t xml:space="preserve"> of</w:t>
      </w:r>
      <w:r w:rsidR="00660762" w:rsidRPr="003204E6">
        <w:rPr>
          <w:rStyle w:val="BookTitle"/>
          <w:rFonts w:asciiTheme="minorHAnsi" w:hAnsiTheme="minorHAnsi" w:cstheme="minorHAnsi"/>
        </w:rPr>
        <w:t xml:space="preserve"> </w:t>
      </w:r>
      <w:r w:rsidR="00111B7B" w:rsidRPr="003204E6">
        <w:rPr>
          <w:rStyle w:val="BookTitle"/>
          <w:rFonts w:asciiTheme="minorHAnsi" w:hAnsiTheme="minorHAnsi" w:cstheme="minorHAnsi"/>
        </w:rPr>
        <w:t xml:space="preserve">communication and </w:t>
      </w:r>
      <w:r w:rsidRPr="003204E6">
        <w:rPr>
          <w:rStyle w:val="BookTitle"/>
          <w:rFonts w:asciiTheme="minorHAnsi" w:hAnsiTheme="minorHAnsi" w:cstheme="minorHAnsi"/>
        </w:rPr>
        <w:t>engagement.</w:t>
      </w:r>
    </w:p>
    <w:p w14:paraId="39E20B59" w14:textId="493C02EC" w:rsidR="00CE144B" w:rsidRDefault="009B4433" w:rsidP="00B6131E">
      <w:pPr>
        <w:pStyle w:val="ListParagraph"/>
        <w:numPr>
          <w:ilvl w:val="0"/>
          <w:numId w:val="49"/>
        </w:numPr>
        <w:jc w:val="both"/>
        <w:rPr>
          <w:rStyle w:val="BookTitle"/>
          <w:rFonts w:asciiTheme="minorHAnsi" w:hAnsiTheme="minorHAnsi" w:cstheme="minorHAnsi"/>
        </w:rPr>
      </w:pPr>
      <w:r w:rsidRPr="003204E6">
        <w:rPr>
          <w:rStyle w:val="BookTitle"/>
          <w:rFonts w:asciiTheme="minorHAnsi" w:hAnsiTheme="minorHAnsi" w:cstheme="minorHAnsi"/>
          <w:b/>
          <w:bCs/>
        </w:rPr>
        <w:t>Individual:</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Building deeper awareness and insight at an individual level to increase personal</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 xml:space="preserve">agency, </w:t>
      </w:r>
      <w:r w:rsidR="00D16D87" w:rsidRPr="003204E6">
        <w:rPr>
          <w:rStyle w:val="BookTitle"/>
          <w:rFonts w:asciiTheme="minorHAnsi" w:hAnsiTheme="minorHAnsi" w:cstheme="minorHAnsi"/>
        </w:rPr>
        <w:t>responsibility,</w:t>
      </w:r>
      <w:r w:rsidRPr="003204E6">
        <w:rPr>
          <w:rStyle w:val="BookTitle"/>
          <w:rFonts w:asciiTheme="minorHAnsi" w:hAnsiTheme="minorHAnsi" w:cstheme="minorHAnsi"/>
        </w:rPr>
        <w:t xml:space="preserve"> and capacity to be responsive and adaptive to evolving organisational culture.</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Employees are held accountable</w:t>
      </w:r>
      <w:r w:rsidR="00660762" w:rsidRPr="003204E6">
        <w:rPr>
          <w:rStyle w:val="BookTitle"/>
          <w:rFonts w:asciiTheme="minorHAnsi" w:hAnsiTheme="minorHAnsi" w:cstheme="minorHAnsi"/>
        </w:rPr>
        <w:t xml:space="preserve"> </w:t>
      </w:r>
      <w:r w:rsidR="00111B7B" w:rsidRPr="003204E6">
        <w:rPr>
          <w:rStyle w:val="BookTitle"/>
          <w:rFonts w:asciiTheme="minorHAnsi" w:hAnsiTheme="minorHAnsi" w:cstheme="minorHAnsi"/>
        </w:rPr>
        <w:t xml:space="preserve">for </w:t>
      </w:r>
      <w:r w:rsidRPr="003204E6">
        <w:rPr>
          <w:rStyle w:val="BookTitle"/>
          <w:rFonts w:asciiTheme="minorHAnsi" w:hAnsiTheme="minorHAnsi" w:cstheme="minorHAnsi"/>
        </w:rPr>
        <w:t>achieving these goals via</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active</w:t>
      </w:r>
      <w:r w:rsidR="00660762" w:rsidRPr="003204E6">
        <w:rPr>
          <w:rStyle w:val="BookTitle"/>
          <w:rFonts w:asciiTheme="minorHAnsi" w:hAnsiTheme="minorHAnsi" w:cstheme="minorHAnsi"/>
        </w:rPr>
        <w:t xml:space="preserve"> </w:t>
      </w:r>
      <w:r w:rsidRPr="003204E6">
        <w:rPr>
          <w:rStyle w:val="BookTitle"/>
          <w:rFonts w:asciiTheme="minorHAnsi" w:hAnsiTheme="minorHAnsi" w:cstheme="minorHAnsi"/>
        </w:rPr>
        <w:t>engagement with leaders and managers.</w:t>
      </w:r>
      <w:r w:rsidR="00660762" w:rsidRPr="003204E6">
        <w:rPr>
          <w:rStyle w:val="BookTitle"/>
          <w:rFonts w:asciiTheme="minorHAnsi" w:hAnsiTheme="minorHAnsi" w:cstheme="minorHAnsi"/>
        </w:rPr>
        <w:t xml:space="preserve">  </w:t>
      </w:r>
    </w:p>
    <w:p w14:paraId="1E48EBE2" w14:textId="77777777" w:rsidR="003204E6" w:rsidRPr="003204E6" w:rsidRDefault="003204E6" w:rsidP="003F5228">
      <w:pPr>
        <w:jc w:val="both"/>
        <w:rPr>
          <w:rStyle w:val="BookTitle"/>
          <w:rFonts w:asciiTheme="minorHAnsi" w:hAnsiTheme="minorHAnsi"/>
        </w:rPr>
      </w:pPr>
    </w:p>
    <w:p w14:paraId="357661FD" w14:textId="2764B951" w:rsidR="0037446B" w:rsidRPr="006106B3" w:rsidRDefault="003204E6" w:rsidP="003F5228">
      <w:pPr>
        <w:jc w:val="both"/>
        <w:rPr>
          <w:rStyle w:val="normaltextrun"/>
        </w:rPr>
      </w:pPr>
      <w:r>
        <w:rPr>
          <w:rStyle w:val="normaltextrun"/>
        </w:rPr>
        <w:t xml:space="preserve">Organisations </w:t>
      </w:r>
      <w:r w:rsidR="009B4433" w:rsidRPr="006106B3">
        <w:rPr>
          <w:rStyle w:val="normaltextrun"/>
        </w:rPr>
        <w:t xml:space="preserve">must focus on all three </w:t>
      </w:r>
      <w:r w:rsidR="0065310B" w:rsidRPr="006106B3">
        <w:rPr>
          <w:rStyle w:val="normaltextrun"/>
        </w:rPr>
        <w:t>levers</w:t>
      </w:r>
      <w:r w:rsidR="009B4433" w:rsidRPr="006106B3">
        <w:rPr>
          <w:rStyle w:val="normaltextrun"/>
        </w:rPr>
        <w:t xml:space="preserve"> to</w:t>
      </w:r>
      <w:r w:rsidR="00660762">
        <w:rPr>
          <w:rStyle w:val="normaltextrun"/>
        </w:rPr>
        <w:t xml:space="preserve"> </w:t>
      </w:r>
      <w:r w:rsidR="009B4433" w:rsidRPr="006106B3">
        <w:rPr>
          <w:rStyle w:val="normaltextrun"/>
        </w:rPr>
        <w:t xml:space="preserve">achieve </w:t>
      </w:r>
      <w:r w:rsidR="00CE144B" w:rsidRPr="006106B3">
        <w:rPr>
          <w:rStyle w:val="normaltextrun"/>
        </w:rPr>
        <w:t>genuine</w:t>
      </w:r>
      <w:r w:rsidR="009B4433" w:rsidRPr="006106B3">
        <w:rPr>
          <w:rStyle w:val="normaltextrun"/>
        </w:rPr>
        <w:t xml:space="preserve"> and sustainable intersectional gender equality. </w:t>
      </w:r>
    </w:p>
    <w:p w14:paraId="2AC0783E" w14:textId="77777777" w:rsidR="00247633" w:rsidRPr="006106B3" w:rsidRDefault="00247633" w:rsidP="001D4930">
      <w:pPr>
        <w:rPr>
          <w:rStyle w:val="Heading5Char"/>
          <w:color w:val="1F497D" w:themeColor="text2"/>
        </w:rPr>
      </w:pPr>
    </w:p>
    <w:p w14:paraId="0536D436" w14:textId="58E02A37" w:rsidR="0037446B" w:rsidRPr="000F6461" w:rsidRDefault="0037446B" w:rsidP="000F6461">
      <w:pPr>
        <w:pStyle w:val="Heading4"/>
        <w:spacing w:after="120"/>
        <w:rPr>
          <w:rStyle w:val="Heading5Char"/>
          <w:b/>
          <w:bCs/>
          <w:sz w:val="24"/>
          <w:szCs w:val="24"/>
        </w:rPr>
      </w:pPr>
      <w:r w:rsidRPr="000F6461">
        <w:rPr>
          <w:rStyle w:val="Heading5Char"/>
          <w:b/>
          <w:bCs/>
          <w:sz w:val="24"/>
          <w:szCs w:val="24"/>
        </w:rPr>
        <w:t xml:space="preserve">Review </w:t>
      </w:r>
    </w:p>
    <w:p w14:paraId="40FBB86A" w14:textId="77777777" w:rsidR="0062328D" w:rsidRDefault="0062328D" w:rsidP="0062328D">
      <w:pPr>
        <w:jc w:val="both"/>
      </w:pPr>
      <w:r>
        <w:t>This process is discrete from the assessment. While the Assessment tool reflects an organisation’s readiness and progress to embark on planned initiatives, the Review process considers the organisation’s entire approach and issues that may not have been identified during the assessment.</w:t>
      </w:r>
    </w:p>
    <w:p w14:paraId="5C907CEE" w14:textId="77777777" w:rsidR="001B3C17" w:rsidRDefault="001B3C17" w:rsidP="005E541D">
      <w:pPr>
        <w:jc w:val="both"/>
      </w:pPr>
    </w:p>
    <w:p w14:paraId="14E63EDB" w14:textId="51CAF075" w:rsidR="0037446B" w:rsidRDefault="00765175" w:rsidP="005E541D">
      <w:pPr>
        <w:jc w:val="both"/>
      </w:pPr>
      <w:r>
        <w:t>The r</w:t>
      </w:r>
      <w:r w:rsidR="0031465B" w:rsidRPr="006106B3">
        <w:t xml:space="preserve">eview </w:t>
      </w:r>
      <w:r w:rsidR="00871C4E" w:rsidRPr="006106B3">
        <w:t xml:space="preserve">is </w:t>
      </w:r>
      <w:r>
        <w:t xml:space="preserve">an </w:t>
      </w:r>
      <w:r w:rsidR="00871C4E" w:rsidRPr="006106B3">
        <w:t>ongoing</w:t>
      </w:r>
      <w:r w:rsidR="00B34E17">
        <w:t xml:space="preserve"> </w:t>
      </w:r>
      <w:r>
        <w:t xml:space="preserve">process </w:t>
      </w:r>
      <w:r w:rsidR="00B34E17">
        <w:t xml:space="preserve">to </w:t>
      </w:r>
      <w:r w:rsidR="00ED48F1" w:rsidRPr="006106B3">
        <w:t>identify specific issues</w:t>
      </w:r>
      <w:r w:rsidR="00ED48F1">
        <w:t xml:space="preserve"> and</w:t>
      </w:r>
      <w:r w:rsidR="00ED48F1" w:rsidRPr="006106B3">
        <w:t xml:space="preserve"> improve the effectiveness of future initiatives</w:t>
      </w:r>
      <w:r w:rsidR="00871C4E" w:rsidRPr="006106B3">
        <w:t xml:space="preserve">. </w:t>
      </w:r>
      <w:r w:rsidR="004C3B42" w:rsidRPr="006106B3">
        <w:t xml:space="preserve">As the organisation completes </w:t>
      </w:r>
      <w:r w:rsidR="00F87AF9" w:rsidRPr="006106B3">
        <w:t>activities for a particular level</w:t>
      </w:r>
      <w:r w:rsidR="00B34E17">
        <w:t xml:space="preserve"> it</w:t>
      </w:r>
      <w:r w:rsidR="004E7D20">
        <w:t xml:space="preserve"> needs to reflect on its performance</w:t>
      </w:r>
      <w:r w:rsidR="00F87AF9" w:rsidRPr="006106B3">
        <w:t xml:space="preserve"> against its goal</w:t>
      </w:r>
      <w:r w:rsidR="00522D77" w:rsidRPr="006106B3">
        <w:t>s and targets.</w:t>
      </w:r>
      <w:r w:rsidR="00AD518E">
        <w:t xml:space="preserve"> The</w:t>
      </w:r>
      <w:r w:rsidR="00B34E17">
        <w:t xml:space="preserve"> review needs to identify and </w:t>
      </w:r>
      <w:r w:rsidR="002F486B" w:rsidRPr="006106B3">
        <w:t xml:space="preserve">understand the </w:t>
      </w:r>
      <w:r w:rsidR="00235CC5">
        <w:t xml:space="preserve">root cause </w:t>
      </w:r>
      <w:r w:rsidR="00AD518E">
        <w:t>i</w:t>
      </w:r>
      <w:r w:rsidR="00AD518E" w:rsidRPr="006106B3">
        <w:t xml:space="preserve">f </w:t>
      </w:r>
      <w:r w:rsidR="00AD518E">
        <w:t>a</w:t>
      </w:r>
      <w:r w:rsidR="00AD518E" w:rsidRPr="006106B3">
        <w:t xml:space="preserve"> goal/target was not achieved</w:t>
      </w:r>
      <w:r w:rsidR="002F486B" w:rsidRPr="006106B3">
        <w:t>.</w:t>
      </w:r>
      <w:r w:rsidR="00F7249E" w:rsidRPr="006106B3">
        <w:t xml:space="preserve"> Furthermore, </w:t>
      </w:r>
      <w:r w:rsidR="00B34E17">
        <w:t xml:space="preserve">the </w:t>
      </w:r>
      <w:r w:rsidR="00F7249E" w:rsidRPr="006106B3">
        <w:t>organisation</w:t>
      </w:r>
      <w:r w:rsidR="00B34E17">
        <w:t xml:space="preserve"> needs </w:t>
      </w:r>
      <w:r w:rsidR="00F7249E" w:rsidRPr="006106B3">
        <w:t>to review the appropriateness of the target or goal</w:t>
      </w:r>
      <w:r w:rsidR="006A0A55">
        <w:t>,</w:t>
      </w:r>
      <w:r w:rsidR="00F7249E" w:rsidRPr="006106B3">
        <w:t xml:space="preserve"> </w:t>
      </w:r>
      <w:r w:rsidR="33B7255D" w:rsidRPr="006106B3">
        <w:t>e.g.,</w:t>
      </w:r>
      <w:r w:rsidR="00F7249E" w:rsidRPr="006106B3">
        <w:t xml:space="preserve"> was the target reached</w:t>
      </w:r>
      <w:r w:rsidR="00E81171" w:rsidRPr="006106B3">
        <w:t xml:space="preserve"> because it was</w:t>
      </w:r>
      <w:r w:rsidR="00F7249E" w:rsidRPr="006106B3">
        <w:t xml:space="preserve"> set too low</w:t>
      </w:r>
      <w:r w:rsidR="00E81171" w:rsidRPr="006106B3">
        <w:t>,</w:t>
      </w:r>
      <w:r w:rsidR="00F7249E" w:rsidRPr="006106B3">
        <w:t xml:space="preserve"> should the target be more aggressive to drive change</w:t>
      </w:r>
      <w:r w:rsidR="00B34E17">
        <w:t>?</w:t>
      </w:r>
      <w:r w:rsidR="00ED48F1">
        <w:t xml:space="preserve"> </w:t>
      </w:r>
      <w:r w:rsidR="00EC0507">
        <w:t>An o</w:t>
      </w:r>
      <w:r w:rsidR="00ED48F1">
        <w:t xml:space="preserve">ngoing review is necessary at each </w:t>
      </w:r>
      <w:r w:rsidR="008F200E">
        <w:t>level</w:t>
      </w:r>
      <w:r w:rsidR="00ED48F1">
        <w:t xml:space="preserve"> of the </w:t>
      </w:r>
      <w:r w:rsidR="008F200E">
        <w:t>Model</w:t>
      </w:r>
      <w:r w:rsidR="00ED48F1">
        <w:t xml:space="preserve"> to</w:t>
      </w:r>
      <w:r w:rsidR="00144156">
        <w:t xml:space="preserve"> maintain</w:t>
      </w:r>
      <w:r w:rsidR="00ED48F1">
        <w:t xml:space="preserve"> </w:t>
      </w:r>
      <w:r w:rsidR="00144156">
        <w:t xml:space="preserve">a learning culture, </w:t>
      </w:r>
      <w:r w:rsidR="00682627" w:rsidRPr="006106B3">
        <w:t>even</w:t>
      </w:r>
      <w:r w:rsidR="00ED48F1">
        <w:t xml:space="preserve"> when</w:t>
      </w:r>
      <w:r w:rsidR="00682627" w:rsidRPr="006106B3">
        <w:t xml:space="preserve"> the organisation has </w:t>
      </w:r>
      <w:r w:rsidR="00ED48F1">
        <w:t xml:space="preserve">achieved </w:t>
      </w:r>
      <w:r w:rsidR="00682627" w:rsidRPr="006106B3">
        <w:t>its goals.</w:t>
      </w:r>
    </w:p>
    <w:p w14:paraId="249D98F7" w14:textId="77777777" w:rsidR="006A4E1D" w:rsidRDefault="006A4E1D" w:rsidP="005E541D">
      <w:pPr>
        <w:jc w:val="both"/>
      </w:pPr>
    </w:p>
    <w:p w14:paraId="3F6DD0EF" w14:textId="1507B6B1" w:rsidR="006A4E1D" w:rsidRDefault="006A4E1D" w:rsidP="006A4E1D">
      <w:pPr>
        <w:jc w:val="both"/>
      </w:pPr>
      <w:r>
        <w:t>Post the Review, organisations may need to re-establish their targets</w:t>
      </w:r>
      <w:r w:rsidR="001B3C17">
        <w:t xml:space="preserve">, </w:t>
      </w:r>
      <w:r>
        <w:t>remove roadblocks to progress</w:t>
      </w:r>
      <w:r w:rsidR="001B3C17">
        <w:t xml:space="preserve"> and</w:t>
      </w:r>
      <w:r>
        <w:t xml:space="preserve"> escalate issues to senior executives should decisions be warranted.</w:t>
      </w:r>
    </w:p>
    <w:p w14:paraId="71E94447" w14:textId="77777777" w:rsidR="006A4E1D" w:rsidRPr="006106B3" w:rsidRDefault="006A4E1D" w:rsidP="005E541D">
      <w:pPr>
        <w:jc w:val="both"/>
      </w:pPr>
    </w:p>
    <w:p w14:paraId="4FC03523" w14:textId="77777777" w:rsidR="0037446B" w:rsidRPr="006106B3" w:rsidRDefault="0037446B" w:rsidP="00171CF9">
      <w:pPr>
        <w:rPr>
          <w:rStyle w:val="eop"/>
        </w:rPr>
      </w:pPr>
    </w:p>
    <w:p w14:paraId="23314FA4" w14:textId="6B3B56CE" w:rsidR="00244FBD" w:rsidRPr="006106B3" w:rsidRDefault="005C2E55" w:rsidP="00B82D79">
      <w:pPr>
        <w:sectPr w:rsidR="00244FBD" w:rsidRPr="006106B3" w:rsidSect="00DB5150">
          <w:headerReference w:type="first" r:id="rId25"/>
          <w:footerReference w:type="first" r:id="rId26"/>
          <w:pgSz w:w="11906" w:h="16838"/>
          <w:pgMar w:top="1440" w:right="1440" w:bottom="1440" w:left="1440" w:header="708" w:footer="708" w:gutter="0"/>
          <w:pgNumType w:start="1"/>
          <w:cols w:space="708"/>
          <w:docGrid w:linePitch="360"/>
        </w:sectPr>
      </w:pPr>
      <w:r w:rsidRPr="006106B3">
        <w:br w:type="page"/>
      </w:r>
      <w:bookmarkEnd w:id="62"/>
    </w:p>
    <w:p w14:paraId="2D55953A" w14:textId="6F63A93D" w:rsidR="00B82D79" w:rsidRDefault="008F200E" w:rsidP="000F6461">
      <w:pPr>
        <w:pStyle w:val="Heading4"/>
        <w:spacing w:after="120"/>
      </w:pPr>
      <w:r>
        <w:lastRenderedPageBreak/>
        <w:t xml:space="preserve">Model: </w:t>
      </w:r>
      <w:r w:rsidR="00613208">
        <w:t xml:space="preserve">Proposed </w:t>
      </w:r>
      <w:r w:rsidR="00B82D79">
        <w:t xml:space="preserve">Approach </w:t>
      </w:r>
      <w:r w:rsidR="00ED48F1">
        <w:t>and Key Actions</w:t>
      </w:r>
      <w:r w:rsidR="00D7362D">
        <w:rPr>
          <w:noProof/>
        </w:rPr>
        <w:drawing>
          <wp:inline distT="0" distB="0" distL="0" distR="0" wp14:anchorId="579A5CEF" wp14:editId="70BD3657">
            <wp:extent cx="9617656" cy="4492974"/>
            <wp:effectExtent l="0" t="0" r="3175" b="3175"/>
            <wp:docPr id="1667411558" name="Picture 1667411558" descr="A graphical depiction of the model, showing actions under each level from Level 0 as preparatory phase through to Level 5 as continuous improvement. The graphic shows different levels range progress from short term, to medium term to long term and are underpinned by executive buy-in, commitment and sponsorship, sharing best practice, and strong change management and communications. The following section discusses these stages and actions in deta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11558" name="Picture 1667411558" descr="A graphical depiction of the model, showing actions under each level from Level 0 as preparatory phase through to Level 5 as continuous improvement. The graphic shows different levels range progress from short term, to medium term to long term and are underpinned by executive buy-in, commitment and sponsorship, sharing best practice, and strong change management and communications. The following section discusses these stages and actions in detail.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40449" cy="4503622"/>
                    </a:xfrm>
                    <a:prstGeom prst="rect">
                      <a:avLst/>
                    </a:prstGeom>
                    <a:noFill/>
                  </pic:spPr>
                </pic:pic>
              </a:graphicData>
            </a:graphic>
          </wp:inline>
        </w:drawing>
      </w:r>
    </w:p>
    <w:p w14:paraId="692DC116" w14:textId="3631BE12" w:rsidR="00B82D79" w:rsidRPr="00B82D79" w:rsidRDefault="00B82D79" w:rsidP="00B82D79">
      <w:pPr>
        <w:sectPr w:rsidR="00B82D79" w:rsidRPr="00B82D79" w:rsidSect="00FB4A45">
          <w:headerReference w:type="first" r:id="rId28"/>
          <w:footerReference w:type="first" r:id="rId29"/>
          <w:pgSz w:w="16838" w:h="11906" w:orient="landscape"/>
          <w:pgMar w:top="1440" w:right="1440" w:bottom="1440" w:left="1440" w:header="709" w:footer="709" w:gutter="0"/>
          <w:cols w:space="708"/>
          <w:docGrid w:linePitch="360"/>
        </w:sectPr>
      </w:pPr>
    </w:p>
    <w:p w14:paraId="51ED36CC" w14:textId="408387AC" w:rsidR="0037446B" w:rsidRDefault="00A24AD3" w:rsidP="000F6461">
      <w:pPr>
        <w:pStyle w:val="Heading3"/>
      </w:pPr>
      <w:bookmarkStart w:id="63" w:name="_Toc119247400"/>
      <w:r>
        <w:lastRenderedPageBreak/>
        <w:t xml:space="preserve">A </w:t>
      </w:r>
      <w:r w:rsidRPr="00A24AD3">
        <w:t>practical implementation guid</w:t>
      </w:r>
      <w:r>
        <w:t>e (The Model)</w:t>
      </w:r>
      <w:bookmarkEnd w:id="63"/>
    </w:p>
    <w:p w14:paraId="4457A77A" w14:textId="4BAF0087" w:rsidR="006A6F96" w:rsidRDefault="00DD010D" w:rsidP="00650102">
      <w:pPr>
        <w:jc w:val="both"/>
      </w:pPr>
      <w:r>
        <w:t xml:space="preserve">The model </w:t>
      </w:r>
      <w:r w:rsidR="00927FBC">
        <w:t>details the actions to be taken to progress the organisation towards a more diverse, equitable and inclusive environment for CALD women</w:t>
      </w:r>
      <w:r w:rsidR="00650102" w:rsidRPr="006106B3">
        <w:t>.</w:t>
      </w:r>
      <w:r w:rsidR="00927FBC">
        <w:t xml:space="preserve"> The Model </w:t>
      </w:r>
      <w:r w:rsidR="005754FB">
        <w:t xml:space="preserve">guides that activity an organisation needs to undertake  to </w:t>
      </w:r>
      <w:r w:rsidR="00927FBC">
        <w:t xml:space="preserve">progress across </w:t>
      </w:r>
      <w:r w:rsidR="00067230">
        <w:t>5 levels</w:t>
      </w:r>
      <w:r w:rsidR="003E6652">
        <w:t xml:space="preserve">. The purpose of creating the model is to ensure that Organisations </w:t>
      </w:r>
      <w:r w:rsidR="009D018C">
        <w:t xml:space="preserve">irrespective of </w:t>
      </w:r>
      <w:r w:rsidR="003E6652">
        <w:t>size</w:t>
      </w:r>
      <w:r w:rsidR="009D018C">
        <w:t xml:space="preserve">, demographics, culture, experience or past progress in DEI, have a clear roadmap from which to begin and follow. </w:t>
      </w:r>
      <w:r w:rsidR="005754FB">
        <w:t xml:space="preserve"> </w:t>
      </w:r>
      <w:r w:rsidR="00D23530">
        <w:t>Based on the Assessment an organisation can begin at the appropriate level that fits its circumstances.</w:t>
      </w:r>
    </w:p>
    <w:p w14:paraId="3E2549E8" w14:textId="77777777" w:rsidR="00650102" w:rsidRPr="00650102" w:rsidRDefault="00650102" w:rsidP="00650102">
      <w:pPr>
        <w:jc w:val="both"/>
      </w:pPr>
    </w:p>
    <w:p w14:paraId="08E93578" w14:textId="6015EDFB" w:rsidR="00CE289C" w:rsidRPr="00DF0210" w:rsidRDefault="00CE289C" w:rsidP="003F5228">
      <w:pPr>
        <w:pStyle w:val="Heading4"/>
        <w:spacing w:before="120" w:after="120"/>
        <w:rPr>
          <w:sz w:val="32"/>
          <w:szCs w:val="32"/>
        </w:rPr>
      </w:pPr>
      <w:r w:rsidRPr="00DF0210">
        <w:rPr>
          <w:sz w:val="32"/>
          <w:szCs w:val="32"/>
        </w:rPr>
        <w:t>Level Zero</w:t>
      </w:r>
      <w:r w:rsidR="00776D6F" w:rsidRPr="00DF0210">
        <w:rPr>
          <w:sz w:val="32"/>
          <w:szCs w:val="32"/>
        </w:rPr>
        <w:t xml:space="preserve"> – Preparatory Stage </w:t>
      </w:r>
    </w:p>
    <w:p w14:paraId="6D9E3682" w14:textId="2A6E5711" w:rsidR="003403D4" w:rsidRPr="006106B3" w:rsidRDefault="00B95B36" w:rsidP="005E541D">
      <w:pPr>
        <w:jc w:val="both"/>
        <w:rPr>
          <w:rStyle w:val="normaltextrun"/>
        </w:rPr>
      </w:pPr>
      <w:r>
        <w:t>Barriers</w:t>
      </w:r>
      <w:r w:rsidR="006D21A3" w:rsidRPr="006D21A3">
        <w:t xml:space="preserve"> </w:t>
      </w:r>
      <w:r w:rsidR="006D21A3">
        <w:t>to i</w:t>
      </w:r>
      <w:r w:rsidR="006D21A3" w:rsidRPr="006106B3">
        <w:t xml:space="preserve">mplementing change </w:t>
      </w:r>
      <w:r w:rsidR="003F5228">
        <w:t>exist</w:t>
      </w:r>
      <w:r>
        <w:t xml:space="preserve"> </w:t>
      </w:r>
      <w:r w:rsidR="008A0AE9" w:rsidRPr="006106B3">
        <w:t xml:space="preserve">in various levels </w:t>
      </w:r>
      <w:r w:rsidR="00EC321A" w:rsidRPr="006106B3">
        <w:t>and forms</w:t>
      </w:r>
      <w:r w:rsidR="00602898" w:rsidRPr="006106B3">
        <w:t>, such as rigid workplace culture</w:t>
      </w:r>
      <w:r w:rsidR="003157BC" w:rsidRPr="006106B3">
        <w:t>s</w:t>
      </w:r>
      <w:r w:rsidR="00602898" w:rsidRPr="006106B3">
        <w:t>, lack</w:t>
      </w:r>
      <w:r w:rsidR="004531BE" w:rsidRPr="006106B3">
        <w:t xml:space="preserve"> of </w:t>
      </w:r>
      <w:r w:rsidR="009457B3" w:rsidRPr="006106B3">
        <w:t>ess</w:t>
      </w:r>
      <w:r w:rsidR="009457B3" w:rsidRPr="006E0F3F">
        <w:t xml:space="preserve">ential </w:t>
      </w:r>
      <w:r w:rsidR="00DB0B47" w:rsidRPr="006E0F3F">
        <w:t>D</w:t>
      </w:r>
      <w:r w:rsidR="006E0F3F" w:rsidRPr="006E0F3F">
        <w:t>E</w:t>
      </w:r>
      <w:r w:rsidR="00DB0B47" w:rsidRPr="006E0F3F">
        <w:t>I</w:t>
      </w:r>
      <w:r w:rsidR="000D03B1" w:rsidRPr="006E0F3F">
        <w:t xml:space="preserve"> </w:t>
      </w:r>
      <w:r w:rsidR="00344CE5" w:rsidRPr="006E0F3F">
        <w:t>policies</w:t>
      </w:r>
      <w:r w:rsidR="000D03B1" w:rsidRPr="006106B3">
        <w:t xml:space="preserve"> and plans, </w:t>
      </w:r>
      <w:r w:rsidR="00DB0B47" w:rsidRPr="006106B3">
        <w:t xml:space="preserve">lack of </w:t>
      </w:r>
      <w:r w:rsidR="004531BE" w:rsidRPr="006106B3">
        <w:t>inclusive leadership</w:t>
      </w:r>
      <w:r w:rsidR="00A23F91" w:rsidRPr="006106B3">
        <w:t xml:space="preserve"> and </w:t>
      </w:r>
      <w:r w:rsidR="004531BE" w:rsidRPr="006106B3">
        <w:t xml:space="preserve">teamwork, </w:t>
      </w:r>
      <w:r w:rsidR="000F6461">
        <w:t xml:space="preserve">and </w:t>
      </w:r>
      <w:r w:rsidR="00642C9E">
        <w:t xml:space="preserve">preconceived </w:t>
      </w:r>
      <w:r w:rsidR="00321798" w:rsidRPr="006106B3">
        <w:t>attitudes</w:t>
      </w:r>
      <w:r w:rsidR="00A23F91" w:rsidRPr="006106B3">
        <w:t xml:space="preserve"> and behaviours</w:t>
      </w:r>
      <w:r w:rsidR="002A267D" w:rsidRPr="006106B3">
        <w:t xml:space="preserve"> which can </w:t>
      </w:r>
      <w:r w:rsidR="000B1F58" w:rsidRPr="006106B3">
        <w:t>interrupt</w:t>
      </w:r>
      <w:r w:rsidR="002A267D" w:rsidRPr="006106B3">
        <w:t xml:space="preserve"> </w:t>
      </w:r>
      <w:r w:rsidR="00F472D0">
        <w:t xml:space="preserve">the </w:t>
      </w:r>
      <w:r w:rsidR="002A267D" w:rsidRPr="006106B3">
        <w:t>implementation</w:t>
      </w:r>
      <w:r w:rsidR="000B1F58" w:rsidRPr="006106B3">
        <w:t xml:space="preserve"> of change</w:t>
      </w:r>
      <w:r w:rsidR="002A267D" w:rsidRPr="006106B3">
        <w:t xml:space="preserve">. </w:t>
      </w:r>
      <w:r w:rsidR="00376EF2" w:rsidRPr="006106B3">
        <w:t>Th</w:t>
      </w:r>
      <w:r w:rsidR="005971F4">
        <w:t>erefore</w:t>
      </w:r>
      <w:r w:rsidR="00541748" w:rsidRPr="006106B3">
        <w:t>,</w:t>
      </w:r>
      <w:r w:rsidR="00376EF2" w:rsidRPr="006106B3">
        <w:t xml:space="preserve"> </w:t>
      </w:r>
      <w:r w:rsidR="00F472D0">
        <w:t>establish</w:t>
      </w:r>
      <w:r w:rsidR="005971F4">
        <w:t>ing</w:t>
      </w:r>
      <w:r w:rsidR="00F472D0">
        <w:t xml:space="preserve"> a sense of urgency among executives and employees</w:t>
      </w:r>
      <w:r w:rsidR="005971F4">
        <w:t xml:space="preserve"> </w:t>
      </w:r>
      <w:proofErr w:type="spellStart"/>
      <w:r w:rsidR="005971F4">
        <w:t>i</w:t>
      </w:r>
      <w:r w:rsidR="00012A69">
        <w:t>w</w:t>
      </w:r>
      <w:r w:rsidR="005971F4" w:rsidRPr="006106B3">
        <w:t>s</w:t>
      </w:r>
      <w:proofErr w:type="spellEnd"/>
      <w:r w:rsidR="005971F4" w:rsidRPr="006106B3">
        <w:t xml:space="preserve"> the first step</w:t>
      </w:r>
      <w:r w:rsidR="005E541D">
        <w:t xml:space="preserve"> for organisations to prepare for change</w:t>
      </w:r>
      <w:r w:rsidR="00CD29C4" w:rsidRPr="006106B3">
        <w:t xml:space="preserve">. </w:t>
      </w:r>
      <w:r w:rsidR="004F74A4">
        <w:t xml:space="preserve"> Employees at every level </w:t>
      </w:r>
      <w:r w:rsidR="00400AD3">
        <w:t xml:space="preserve">must </w:t>
      </w:r>
      <w:r w:rsidR="003F5228">
        <w:t>recognise</w:t>
      </w:r>
      <w:r w:rsidR="00400AD3">
        <w:t xml:space="preserve"> </w:t>
      </w:r>
      <w:r w:rsidR="00CD29C4" w:rsidRPr="006106B3">
        <w:t xml:space="preserve">the need for change </w:t>
      </w:r>
      <w:r w:rsidR="00587A95" w:rsidRPr="006106B3">
        <w:t>and</w:t>
      </w:r>
      <w:r w:rsidR="006459D5" w:rsidRPr="006106B3">
        <w:t xml:space="preserve"> </w:t>
      </w:r>
      <w:r w:rsidR="004F74A4">
        <w:t>understand</w:t>
      </w:r>
      <w:r w:rsidR="004F74A4" w:rsidRPr="006106B3">
        <w:t xml:space="preserve"> </w:t>
      </w:r>
      <w:r w:rsidR="00481C4F" w:rsidRPr="006106B3">
        <w:t xml:space="preserve">that </w:t>
      </w:r>
      <w:r w:rsidR="006459D5" w:rsidRPr="006106B3">
        <w:t>change is critical for growth.</w:t>
      </w:r>
      <w:r w:rsidR="6E067012" w:rsidRPr="006106B3">
        <w:rPr>
          <w:rStyle w:val="normaltextrun"/>
          <w:rFonts w:cstheme="minorBidi"/>
        </w:rPr>
        <w:t xml:space="preserve"> </w:t>
      </w:r>
    </w:p>
    <w:p w14:paraId="7F9D05D0" w14:textId="77777777" w:rsidR="00D167D0" w:rsidRDefault="00D167D0" w:rsidP="00D167D0"/>
    <w:p w14:paraId="5D434837" w14:textId="0E8AD86A" w:rsidR="00D167D0" w:rsidRPr="006106B3" w:rsidRDefault="00D167D0" w:rsidP="001336D7">
      <w:pPr>
        <w:pStyle w:val="Heading6"/>
      </w:pPr>
      <w:r>
        <w:t>Actions</w:t>
      </w:r>
    </w:p>
    <w:p w14:paraId="5A1B2911" w14:textId="78FD66EB" w:rsidR="61F8376A" w:rsidRPr="006106B3" w:rsidRDefault="61F8376A" w:rsidP="00997564">
      <w:pPr>
        <w:jc w:val="both"/>
        <w:rPr>
          <w:rFonts w:eastAsiaTheme="minorEastAsia" w:cstheme="minorBidi"/>
        </w:rPr>
      </w:pPr>
      <w:r w:rsidRPr="006106B3">
        <w:rPr>
          <w:b/>
          <w:bCs/>
          <w:lang w:val="en"/>
        </w:rPr>
        <w:t>Action 1</w:t>
      </w:r>
      <w:r w:rsidR="007B695D">
        <w:t xml:space="preserve"> </w:t>
      </w:r>
      <w:r w:rsidR="007B695D">
        <w:rPr>
          <w:b/>
          <w:bCs/>
        </w:rPr>
        <w:t>–</w:t>
      </w:r>
      <w:r w:rsidR="007B695D" w:rsidRPr="006106B3">
        <w:rPr>
          <w:b/>
          <w:bCs/>
        </w:rPr>
        <w:t xml:space="preserve"> </w:t>
      </w:r>
      <w:r w:rsidRPr="006106B3">
        <w:t xml:space="preserve">Make the case for change </w:t>
      </w:r>
      <w:r w:rsidR="00C14D99">
        <w:t>(the concept of “workforce mutuality” is a good basis)</w:t>
      </w:r>
      <w:r w:rsidR="00CE616D">
        <w:t>.</w:t>
      </w:r>
      <w:r w:rsidR="00C14D99" w:rsidRPr="006106B3" w:rsidDel="00C14D99">
        <w:t xml:space="preserve"> </w:t>
      </w:r>
    </w:p>
    <w:p w14:paraId="59CEF08A" w14:textId="6431FE34" w:rsidR="61F8376A" w:rsidRPr="006106B3" w:rsidRDefault="61F8376A" w:rsidP="00B6131E">
      <w:pPr>
        <w:pStyle w:val="ListParagraph"/>
        <w:numPr>
          <w:ilvl w:val="0"/>
          <w:numId w:val="21"/>
        </w:numPr>
        <w:jc w:val="both"/>
        <w:rPr>
          <w:rFonts w:eastAsiaTheme="minorEastAsia" w:cstheme="minorBidi"/>
        </w:rPr>
      </w:pPr>
      <w:r w:rsidRPr="006106B3">
        <w:rPr>
          <w:lang w:val="en-US"/>
        </w:rPr>
        <w:t>Identify human objectives of the change (</w:t>
      </w:r>
      <w:r w:rsidRPr="006106B3">
        <w:t>observable, behavioural impacts of the change)</w:t>
      </w:r>
    </w:p>
    <w:p w14:paraId="7A1F18BF" w14:textId="45ACD607" w:rsidR="61F8376A" w:rsidRPr="006106B3" w:rsidRDefault="00030016" w:rsidP="00B6131E">
      <w:pPr>
        <w:pStyle w:val="ListParagraph"/>
        <w:numPr>
          <w:ilvl w:val="0"/>
          <w:numId w:val="21"/>
        </w:numPr>
        <w:jc w:val="both"/>
        <w:rPr>
          <w:rFonts w:eastAsiaTheme="minorEastAsia" w:cstheme="minorBidi"/>
          <w:b/>
          <w:bCs/>
        </w:rPr>
      </w:pPr>
      <w:r>
        <w:t xml:space="preserve">Gain </w:t>
      </w:r>
      <w:r w:rsidR="61F8376A" w:rsidRPr="006106B3">
        <w:t>Executive buy-in</w:t>
      </w:r>
      <w:r>
        <w:t xml:space="preserve">. </w:t>
      </w:r>
      <w:r w:rsidR="61F8376A" w:rsidRPr="006106B3">
        <w:rPr>
          <w:i/>
          <w:iCs/>
        </w:rPr>
        <w:t xml:space="preserve"> </w:t>
      </w:r>
      <w:r w:rsidRPr="00F25B50">
        <w:t>P</w:t>
      </w:r>
      <w:r w:rsidR="61F8376A" w:rsidRPr="00F25B50">
        <w:t>romot</w:t>
      </w:r>
      <w:r w:rsidR="009A67D3" w:rsidRPr="00F25B50">
        <w:t>e</w:t>
      </w:r>
      <w:r w:rsidR="61F8376A" w:rsidRPr="00F25B50">
        <w:t xml:space="preserve"> sustained sponsorship (</w:t>
      </w:r>
      <w:r w:rsidR="0022101F">
        <w:t>e</w:t>
      </w:r>
      <w:r w:rsidR="61F8376A" w:rsidRPr="00F25B50">
        <w:t>xp</w:t>
      </w:r>
      <w:r w:rsidR="61F8376A" w:rsidRPr="006106B3">
        <w:t>ress commitment</w:t>
      </w:r>
      <w:r w:rsidR="0022101F">
        <w:t xml:space="preserve"> and </w:t>
      </w:r>
      <w:r w:rsidR="61F8376A" w:rsidRPr="006106B3">
        <w:t xml:space="preserve">model the new behaviours </w:t>
      </w:r>
      <w:r w:rsidR="005E541D">
        <w:t xml:space="preserve">that </w:t>
      </w:r>
      <w:r w:rsidR="00162748">
        <w:t>employees are expected to demonstrate</w:t>
      </w:r>
      <w:r w:rsidR="61F8376A" w:rsidRPr="006106B3">
        <w:t>)</w:t>
      </w:r>
      <w:r w:rsidR="00FB1E43">
        <w:t xml:space="preserve"> </w:t>
      </w:r>
    </w:p>
    <w:p w14:paraId="2BD7E7CA" w14:textId="0BFF23F5" w:rsidR="61F8376A" w:rsidRPr="006106B3" w:rsidRDefault="61F8376A" w:rsidP="00997564">
      <w:pPr>
        <w:jc w:val="both"/>
      </w:pPr>
    </w:p>
    <w:p w14:paraId="0B51D87C" w14:textId="31C834D3" w:rsidR="61F8376A" w:rsidRDefault="61F8376A" w:rsidP="00997564">
      <w:pPr>
        <w:jc w:val="both"/>
        <w:rPr>
          <w:lang w:val="en"/>
        </w:rPr>
      </w:pPr>
      <w:r w:rsidRPr="006106B3">
        <w:rPr>
          <w:b/>
          <w:bCs/>
        </w:rPr>
        <w:t xml:space="preserve">Action 2 </w:t>
      </w:r>
      <w:r w:rsidR="00776D6F">
        <w:rPr>
          <w:b/>
          <w:bCs/>
        </w:rPr>
        <w:t>–</w:t>
      </w:r>
      <w:r w:rsidRPr="006106B3">
        <w:rPr>
          <w:b/>
          <w:bCs/>
        </w:rPr>
        <w:t xml:space="preserve"> </w:t>
      </w:r>
      <w:r w:rsidRPr="006106B3">
        <w:t xml:space="preserve">Executive to </w:t>
      </w:r>
      <w:r w:rsidR="0020600B">
        <w:t xml:space="preserve">articulate </w:t>
      </w:r>
      <w:r w:rsidRPr="006106B3">
        <w:t>Org</w:t>
      </w:r>
      <w:r w:rsidR="00F25B50">
        <w:t>anisation</w:t>
      </w:r>
      <w:r w:rsidR="005E541D">
        <w:t>al</w:t>
      </w:r>
      <w:r w:rsidRPr="006106B3">
        <w:t xml:space="preserve"> </w:t>
      </w:r>
      <w:r w:rsidR="00263340">
        <w:t>DEI</w:t>
      </w:r>
      <w:r w:rsidRPr="006106B3">
        <w:t xml:space="preserve"> </w:t>
      </w:r>
      <w:r w:rsidR="005E541D">
        <w:t>v</w:t>
      </w:r>
      <w:r w:rsidR="003B33A4">
        <w:t>ision/</w:t>
      </w:r>
      <w:r w:rsidRPr="006106B3">
        <w:t>goals/objectives</w:t>
      </w:r>
      <w:r w:rsidR="005E541D">
        <w:t>, e.g.,</w:t>
      </w:r>
      <w:r w:rsidRPr="006106B3">
        <w:t xml:space="preserve"> </w:t>
      </w:r>
      <w:r w:rsidR="00776D6F">
        <w:t>“</w:t>
      </w:r>
      <w:r w:rsidRPr="006106B3">
        <w:t>Organi</w:t>
      </w:r>
      <w:r w:rsidR="00F25B50">
        <w:t>s</w:t>
      </w:r>
      <w:r w:rsidRPr="006106B3">
        <w:t>ation to be representative of the people they serve</w:t>
      </w:r>
      <w:r w:rsidR="00776D6F">
        <w:t>”</w:t>
      </w:r>
      <w:r w:rsidRPr="006106B3">
        <w:t>)</w:t>
      </w:r>
      <w:r w:rsidR="005E541D">
        <w:t>. Align DEI</w:t>
      </w:r>
      <w:r w:rsidRPr="006106B3">
        <w:t xml:space="preserve"> with </w:t>
      </w:r>
      <w:r w:rsidRPr="006106B3">
        <w:rPr>
          <w:lang w:val="en"/>
        </w:rPr>
        <w:t>Organisation</w:t>
      </w:r>
      <w:r w:rsidR="005E541D">
        <w:rPr>
          <w:lang w:val="en"/>
        </w:rPr>
        <w:t>al</w:t>
      </w:r>
      <w:r w:rsidRPr="006106B3">
        <w:rPr>
          <w:lang w:val="en"/>
        </w:rPr>
        <w:t xml:space="preserve"> Strategy and communicate the message at all levels</w:t>
      </w:r>
      <w:r w:rsidR="00CE616D">
        <w:rPr>
          <w:lang w:val="en"/>
        </w:rPr>
        <w:t>:</w:t>
      </w:r>
      <w:r w:rsidRPr="006106B3">
        <w:rPr>
          <w:lang w:val="en"/>
        </w:rPr>
        <w:t xml:space="preserve"> </w:t>
      </w:r>
    </w:p>
    <w:p w14:paraId="689F54B2" w14:textId="77777777" w:rsidR="003F5228" w:rsidRPr="006106B3" w:rsidRDefault="003F5228" w:rsidP="00997564">
      <w:pPr>
        <w:jc w:val="both"/>
        <w:rPr>
          <w:rFonts w:eastAsiaTheme="minorEastAsia" w:cstheme="minorBidi"/>
          <w:b/>
          <w:bCs/>
          <w:lang w:val="en"/>
        </w:rPr>
      </w:pPr>
    </w:p>
    <w:p w14:paraId="233E10FC" w14:textId="61C889BE" w:rsidR="61F8376A" w:rsidRPr="006106B3" w:rsidRDefault="61F8376A" w:rsidP="00B6131E">
      <w:pPr>
        <w:pStyle w:val="ListParagraph"/>
        <w:numPr>
          <w:ilvl w:val="0"/>
          <w:numId w:val="21"/>
        </w:numPr>
        <w:jc w:val="both"/>
        <w:rPr>
          <w:rFonts w:eastAsiaTheme="minorEastAsia" w:cstheme="minorBidi"/>
        </w:rPr>
      </w:pPr>
      <w:r w:rsidRPr="006106B3">
        <w:t>Cascad</w:t>
      </w:r>
      <w:r w:rsidR="00CE616D">
        <w:t>e</w:t>
      </w:r>
      <w:r w:rsidRPr="006106B3">
        <w:t xml:space="preserve"> sponsorship </w:t>
      </w:r>
      <w:r w:rsidR="00CE616D">
        <w:t>by</w:t>
      </w:r>
      <w:r w:rsidRPr="006106B3">
        <w:t xml:space="preserve"> identifying change agents at all levels</w:t>
      </w:r>
    </w:p>
    <w:p w14:paraId="4D93B56F" w14:textId="7A5FB9E1" w:rsidR="12E37245" w:rsidRPr="006106B3" w:rsidRDefault="61F8376A" w:rsidP="00B6131E">
      <w:pPr>
        <w:pStyle w:val="ListParagraph"/>
        <w:numPr>
          <w:ilvl w:val="0"/>
          <w:numId w:val="21"/>
        </w:numPr>
        <w:jc w:val="both"/>
        <w:rPr>
          <w:rFonts w:eastAsiaTheme="minorEastAsia" w:cstheme="minorBidi"/>
        </w:rPr>
      </w:pPr>
      <w:r w:rsidRPr="006106B3">
        <w:t xml:space="preserve">Start </w:t>
      </w:r>
      <w:r w:rsidR="00776D6F">
        <w:t>“</w:t>
      </w:r>
      <w:r w:rsidRPr="006106B3">
        <w:t>dialogues</w:t>
      </w:r>
      <w:r w:rsidR="00776D6F">
        <w:t>”</w:t>
      </w:r>
      <w:r w:rsidRPr="006106B3">
        <w:t xml:space="preserve"> to influence new behaviour. Communicate the significance of culturally diverse and inclusive workplaces, </w:t>
      </w:r>
      <w:r w:rsidR="00CE616D">
        <w:t>e.g.,</w:t>
      </w:r>
      <w:r w:rsidRPr="006106B3">
        <w:t xml:space="preserve"> through briefings, workshops, </w:t>
      </w:r>
      <w:proofErr w:type="gramStart"/>
      <w:r w:rsidRPr="006106B3">
        <w:t>email</w:t>
      </w:r>
      <w:proofErr w:type="gramEnd"/>
      <w:r w:rsidRPr="006106B3">
        <w:t xml:space="preserve"> and poster campaigns.</w:t>
      </w:r>
      <w:r w:rsidR="00F25B50">
        <w:t xml:space="preserve"> “Yarning Circles”</w:t>
      </w:r>
      <w:r w:rsidR="00F25B50">
        <w:rPr>
          <w:rStyle w:val="FootnoteReference"/>
        </w:rPr>
        <w:footnoteReference w:id="155"/>
      </w:r>
      <w:r w:rsidR="00F25B50">
        <w:t xml:space="preserve"> are an effective tool to build mutual understanding</w:t>
      </w:r>
      <w:r w:rsidR="00CA3F9F">
        <w:t xml:space="preserve"> (where appropriate and </w:t>
      </w:r>
      <w:r w:rsidR="00EE7D1F">
        <w:t>managed in a culturally sen</w:t>
      </w:r>
      <w:r w:rsidR="00042D80">
        <w:t xml:space="preserve">sitive </w:t>
      </w:r>
      <w:r w:rsidR="00D805C8">
        <w:t>manner, avoiding cultural appropriation</w:t>
      </w:r>
      <w:r w:rsidR="00434620">
        <w:t xml:space="preserve"> by engaging with First Nation employees</w:t>
      </w:r>
      <w:r w:rsidR="00A46322">
        <w:t>,</w:t>
      </w:r>
      <w:r w:rsidR="00434620">
        <w:t xml:space="preserve"> or </w:t>
      </w:r>
      <w:r w:rsidR="00A46322">
        <w:t xml:space="preserve">external providers, </w:t>
      </w:r>
      <w:r w:rsidR="00434620">
        <w:t>to</w:t>
      </w:r>
      <w:r w:rsidR="00A46322">
        <w:t xml:space="preserve"> facilitate</w:t>
      </w:r>
      <w:r w:rsidR="00434620">
        <w:t xml:space="preserve"> </w:t>
      </w:r>
      <w:r w:rsidR="00842F9F">
        <w:t>it</w:t>
      </w:r>
      <w:r w:rsidR="00D805C8">
        <w:t>)</w:t>
      </w:r>
    </w:p>
    <w:p w14:paraId="7C79D5F4" w14:textId="77777777" w:rsidR="00D62925" w:rsidRPr="006106B3" w:rsidRDefault="00D62925" w:rsidP="00B6131E">
      <w:pPr>
        <w:pStyle w:val="ListParagraph"/>
        <w:numPr>
          <w:ilvl w:val="0"/>
          <w:numId w:val="21"/>
        </w:numPr>
        <w:jc w:val="both"/>
        <w:rPr>
          <w:rFonts w:eastAsiaTheme="minorEastAsia" w:cstheme="minorBidi"/>
          <w:b/>
          <w:bCs/>
        </w:rPr>
      </w:pPr>
      <w:r w:rsidRPr="006106B3">
        <w:t>Executives to publicly commit to a diverse, inclusive workforce</w:t>
      </w:r>
    </w:p>
    <w:p w14:paraId="6911E434" w14:textId="03C064E8" w:rsidR="00D62925" w:rsidRPr="006106B3" w:rsidRDefault="00D62925" w:rsidP="00B6131E">
      <w:pPr>
        <w:pStyle w:val="ListParagraph"/>
        <w:numPr>
          <w:ilvl w:val="1"/>
          <w:numId w:val="21"/>
        </w:numPr>
        <w:jc w:val="both"/>
        <w:rPr>
          <w:rFonts w:eastAsiaTheme="minorEastAsia" w:cstheme="minorBidi"/>
          <w:b/>
          <w:bCs/>
        </w:rPr>
      </w:pPr>
      <w:r w:rsidRPr="006106B3">
        <w:t>Frame the status quo as abnormal</w:t>
      </w:r>
      <w:r w:rsidR="004F59B0">
        <w:t>, needing change</w:t>
      </w:r>
    </w:p>
    <w:p w14:paraId="0CB597BC" w14:textId="77777777" w:rsidR="002E5EB8" w:rsidRPr="006106B3" w:rsidRDefault="002E5EB8" w:rsidP="00997564">
      <w:pPr>
        <w:jc w:val="both"/>
      </w:pPr>
    </w:p>
    <w:p w14:paraId="46C10709" w14:textId="4F75FCC5" w:rsidR="00E47016" w:rsidRPr="006106B3" w:rsidRDefault="00E47016" w:rsidP="00997564">
      <w:pPr>
        <w:jc w:val="both"/>
      </w:pPr>
      <w:r w:rsidRPr="006106B3">
        <w:rPr>
          <w:b/>
          <w:bCs/>
        </w:rPr>
        <w:t xml:space="preserve">Action 3 </w:t>
      </w:r>
      <w:r w:rsidR="00190802" w:rsidRPr="006106B3">
        <w:rPr>
          <w:b/>
          <w:bCs/>
        </w:rPr>
        <w:t>–</w:t>
      </w:r>
      <w:r w:rsidRPr="006106B3">
        <w:rPr>
          <w:b/>
          <w:bCs/>
        </w:rPr>
        <w:t xml:space="preserve"> </w:t>
      </w:r>
      <w:r w:rsidR="004557B3" w:rsidRPr="006106B3">
        <w:t xml:space="preserve">Set up </w:t>
      </w:r>
      <w:r w:rsidR="00CE616D">
        <w:t>mechanisms</w:t>
      </w:r>
      <w:r w:rsidR="004557B3" w:rsidRPr="006106B3">
        <w:t xml:space="preserve"> </w:t>
      </w:r>
      <w:r w:rsidR="001E3F7C" w:rsidRPr="006106B3">
        <w:t xml:space="preserve">to </w:t>
      </w:r>
      <w:r w:rsidR="004557B3" w:rsidRPr="006106B3">
        <w:t>collect</w:t>
      </w:r>
      <w:r w:rsidR="004557B3" w:rsidRPr="00CE616D">
        <w:rPr>
          <w:rFonts w:eastAsia="Arial" w:cs="Arial"/>
          <w:b/>
          <w:bCs/>
          <w:lang w:val="en"/>
        </w:rPr>
        <w:t xml:space="preserve"> intersectional</w:t>
      </w:r>
      <w:r w:rsidR="004557B3" w:rsidRPr="006106B3">
        <w:t xml:space="preserve"> gender</w:t>
      </w:r>
      <w:r w:rsidR="00856AF1" w:rsidRPr="006106B3">
        <w:t xml:space="preserve"> </w:t>
      </w:r>
      <w:r w:rsidR="001E3F7C" w:rsidRPr="006106B3">
        <w:t>data</w:t>
      </w:r>
      <w:r w:rsidR="00CE616D">
        <w:t>.</w:t>
      </w:r>
      <w:r w:rsidR="00B17A9A" w:rsidRPr="006106B3">
        <w:t xml:space="preserve"> </w:t>
      </w:r>
    </w:p>
    <w:p w14:paraId="6363E182" w14:textId="73406BD9" w:rsidR="004E5848" w:rsidRDefault="000C1770" w:rsidP="00B6131E">
      <w:pPr>
        <w:pStyle w:val="ListParagraph"/>
        <w:numPr>
          <w:ilvl w:val="0"/>
          <w:numId w:val="4"/>
        </w:numPr>
        <w:jc w:val="both"/>
        <w:rPr>
          <w:rFonts w:eastAsiaTheme="minorEastAsia" w:cstheme="minorBidi"/>
        </w:rPr>
      </w:pPr>
      <w:r w:rsidRPr="006106B3">
        <w:lastRenderedPageBreak/>
        <w:t xml:space="preserve">Identify current </w:t>
      </w:r>
      <w:r w:rsidR="00CE616D">
        <w:t xml:space="preserve">data </w:t>
      </w:r>
      <w:r w:rsidRPr="006106B3">
        <w:t xml:space="preserve">sources </w:t>
      </w:r>
      <w:r w:rsidR="00CE616D">
        <w:t xml:space="preserve">and </w:t>
      </w:r>
      <w:r w:rsidRPr="006106B3">
        <w:t>e</w:t>
      </w:r>
      <w:r w:rsidR="004557B3" w:rsidRPr="006106B3">
        <w:t xml:space="preserve">nsure that the data collected via People Matters and other </w:t>
      </w:r>
      <w:r w:rsidR="00CE616D">
        <w:t xml:space="preserve">employee </w:t>
      </w:r>
      <w:r w:rsidR="004557B3" w:rsidRPr="006106B3">
        <w:t>engagement surveys</w:t>
      </w:r>
      <w:r w:rsidR="00CE616D">
        <w:t xml:space="preserve"> is </w:t>
      </w:r>
      <w:r w:rsidR="004557B3" w:rsidRPr="006106B3">
        <w:t>intersectional</w:t>
      </w:r>
      <w:r w:rsidR="004E5848" w:rsidRPr="004E5848">
        <w:rPr>
          <w:rFonts w:eastAsiaTheme="minorEastAsia" w:cstheme="minorBidi"/>
        </w:rPr>
        <w:t xml:space="preserve"> </w:t>
      </w:r>
    </w:p>
    <w:p w14:paraId="6EF63F46" w14:textId="6D2589B9" w:rsidR="004C2AB0" w:rsidRPr="007C4048" w:rsidRDefault="004E5848" w:rsidP="00B6131E">
      <w:pPr>
        <w:pStyle w:val="ListParagraph"/>
        <w:numPr>
          <w:ilvl w:val="1"/>
          <w:numId w:val="22"/>
        </w:numPr>
        <w:jc w:val="both"/>
      </w:pPr>
      <w:r w:rsidRPr="007C4048">
        <w:rPr>
          <w:rFonts w:hint="eastAsia"/>
        </w:rPr>
        <w:t xml:space="preserve">Establish </w:t>
      </w:r>
      <w:r w:rsidRPr="00CE616D">
        <w:rPr>
          <w:rFonts w:hint="eastAsia"/>
        </w:rPr>
        <w:t>intersectional</w:t>
      </w:r>
      <w:r w:rsidRPr="007C4048">
        <w:rPr>
          <w:rFonts w:hint="eastAsia"/>
          <w:b/>
          <w:bCs/>
        </w:rPr>
        <w:t xml:space="preserve"> </w:t>
      </w:r>
      <w:r w:rsidRPr="007C4048">
        <w:rPr>
          <w:rFonts w:hint="eastAsia"/>
        </w:rPr>
        <w:t xml:space="preserve">data collection mechanisms for the seven </w:t>
      </w:r>
      <w:r w:rsidR="004C2AB0" w:rsidRPr="007C4048">
        <w:rPr>
          <w:rFonts w:hint="eastAsia"/>
        </w:rPr>
        <w:t>w</w:t>
      </w:r>
      <w:r w:rsidR="004C2AB0" w:rsidRPr="007C4048">
        <w:t>orkplace gender equality indicators</w:t>
      </w:r>
      <w:r w:rsidR="00CE616D">
        <w:t>:</w:t>
      </w:r>
    </w:p>
    <w:p w14:paraId="77E6473A" w14:textId="77777777" w:rsidR="004C2AB0" w:rsidRPr="007C4048" w:rsidRDefault="004C2AB0" w:rsidP="00B6131E">
      <w:pPr>
        <w:pStyle w:val="ListParagraph"/>
        <w:numPr>
          <w:ilvl w:val="2"/>
          <w:numId w:val="22"/>
        </w:numPr>
        <w:jc w:val="both"/>
      </w:pPr>
      <w:r w:rsidRPr="007C4048">
        <w:t>gender pay equity</w:t>
      </w:r>
    </w:p>
    <w:p w14:paraId="5847845D" w14:textId="77777777" w:rsidR="004C2AB0" w:rsidRPr="007C4048" w:rsidRDefault="004C2AB0" w:rsidP="00B6131E">
      <w:pPr>
        <w:pStyle w:val="ListParagraph"/>
        <w:numPr>
          <w:ilvl w:val="2"/>
          <w:numId w:val="22"/>
        </w:numPr>
        <w:jc w:val="both"/>
      </w:pPr>
      <w:r w:rsidRPr="007C4048">
        <w:t>gender composition at all levels of the workforce</w:t>
      </w:r>
    </w:p>
    <w:p w14:paraId="4AADCD35" w14:textId="77777777" w:rsidR="004C2AB0" w:rsidRPr="007C4048" w:rsidRDefault="004C2AB0" w:rsidP="00B6131E">
      <w:pPr>
        <w:pStyle w:val="ListParagraph"/>
        <w:numPr>
          <w:ilvl w:val="2"/>
          <w:numId w:val="22"/>
        </w:numPr>
        <w:jc w:val="both"/>
      </w:pPr>
      <w:r w:rsidRPr="007C4048">
        <w:t>gender composition of governing bodies</w:t>
      </w:r>
    </w:p>
    <w:p w14:paraId="08A659E7" w14:textId="77777777" w:rsidR="004C2AB0" w:rsidRPr="007C4048" w:rsidRDefault="004C2AB0" w:rsidP="00B6131E">
      <w:pPr>
        <w:pStyle w:val="ListParagraph"/>
        <w:numPr>
          <w:ilvl w:val="2"/>
          <w:numId w:val="22"/>
        </w:numPr>
        <w:jc w:val="both"/>
      </w:pPr>
      <w:r w:rsidRPr="007C4048">
        <w:t>workplace sexual harassment</w:t>
      </w:r>
    </w:p>
    <w:p w14:paraId="70D398C1" w14:textId="77777777" w:rsidR="004C2AB0" w:rsidRPr="007C4048" w:rsidRDefault="004C2AB0" w:rsidP="00B6131E">
      <w:pPr>
        <w:pStyle w:val="ListParagraph"/>
        <w:numPr>
          <w:ilvl w:val="2"/>
          <w:numId w:val="22"/>
        </w:numPr>
        <w:jc w:val="both"/>
      </w:pPr>
      <w:r w:rsidRPr="007C4048">
        <w:t>recruitment and promotion</w:t>
      </w:r>
    </w:p>
    <w:p w14:paraId="009819E8" w14:textId="77777777" w:rsidR="004C2AB0" w:rsidRPr="007C4048" w:rsidRDefault="004C2AB0" w:rsidP="00B6131E">
      <w:pPr>
        <w:pStyle w:val="ListParagraph"/>
        <w:numPr>
          <w:ilvl w:val="2"/>
          <w:numId w:val="22"/>
        </w:numPr>
        <w:jc w:val="both"/>
      </w:pPr>
      <w:r w:rsidRPr="007C4048">
        <w:t>gendered work segregation</w:t>
      </w:r>
    </w:p>
    <w:p w14:paraId="62DE05F1" w14:textId="444FC8AC" w:rsidR="004E5848" w:rsidRPr="007C4048" w:rsidRDefault="004C2AB0" w:rsidP="00B6131E">
      <w:pPr>
        <w:pStyle w:val="ListParagraph"/>
        <w:numPr>
          <w:ilvl w:val="2"/>
          <w:numId w:val="22"/>
        </w:numPr>
        <w:jc w:val="both"/>
      </w:pPr>
      <w:r w:rsidRPr="007C4048">
        <w:t>leave and flexibility</w:t>
      </w:r>
    </w:p>
    <w:p w14:paraId="75F63EFC" w14:textId="1E52DA29" w:rsidR="004921BA" w:rsidRPr="006106B3" w:rsidRDefault="007D72E8" w:rsidP="00B6131E">
      <w:pPr>
        <w:pStyle w:val="ListParagraph"/>
        <w:numPr>
          <w:ilvl w:val="0"/>
          <w:numId w:val="4"/>
        </w:numPr>
        <w:jc w:val="both"/>
      </w:pPr>
      <w:r w:rsidRPr="006106B3" w:rsidDel="001E5270">
        <w:t xml:space="preserve">Set up anonymous, confidential reporting processes that are trusted and allow </w:t>
      </w:r>
      <w:r w:rsidR="00834EB8" w:rsidRPr="006106B3" w:rsidDel="001E5270">
        <w:t>employees to report incidents of bias and discrimination</w:t>
      </w:r>
    </w:p>
    <w:p w14:paraId="0957FA91" w14:textId="77777777" w:rsidR="00834EB8" w:rsidRPr="006106B3" w:rsidRDefault="00834EB8" w:rsidP="00997564">
      <w:pPr>
        <w:pStyle w:val="ListParagraph"/>
        <w:jc w:val="both"/>
      </w:pPr>
    </w:p>
    <w:p w14:paraId="7E1FC89A" w14:textId="1AEE2094" w:rsidR="007305D5" w:rsidRPr="007C4048" w:rsidRDefault="007305D5" w:rsidP="00997564">
      <w:pPr>
        <w:jc w:val="both"/>
      </w:pPr>
      <w:r w:rsidRPr="006106B3">
        <w:rPr>
          <w:b/>
          <w:bCs/>
        </w:rPr>
        <w:t xml:space="preserve">Action 4 </w:t>
      </w:r>
      <w:r w:rsidR="00776D6F">
        <w:rPr>
          <w:b/>
          <w:bCs/>
        </w:rPr>
        <w:t>–</w:t>
      </w:r>
      <w:r w:rsidR="00A5464E">
        <w:rPr>
          <w:b/>
          <w:bCs/>
        </w:rPr>
        <w:t xml:space="preserve"> </w:t>
      </w:r>
      <w:r w:rsidR="00A5464E" w:rsidRPr="007C4048">
        <w:t>I</w:t>
      </w:r>
      <w:r w:rsidR="00A5464E" w:rsidRPr="006106B3">
        <w:t xml:space="preserve">dentify incidents of </w:t>
      </w:r>
      <w:r w:rsidR="006D62EF">
        <w:t xml:space="preserve">bias and </w:t>
      </w:r>
      <w:r w:rsidR="00A5464E" w:rsidRPr="006106B3">
        <w:t>discrimination</w:t>
      </w:r>
      <w:r w:rsidR="00CE616D">
        <w:t>. En</w:t>
      </w:r>
      <w:r w:rsidRPr="007C4048">
        <w:t xml:space="preserve">force anti-discriminatory policies </w:t>
      </w:r>
      <w:r w:rsidR="00834EB8" w:rsidRPr="007C4048">
        <w:t>and support anti-discrimination training</w:t>
      </w:r>
      <w:r w:rsidR="00CE616D">
        <w:t>.</w:t>
      </w:r>
    </w:p>
    <w:p w14:paraId="67F83545" w14:textId="6D91447D" w:rsidR="00957C13" w:rsidRPr="007C4048" w:rsidRDefault="00B4289D" w:rsidP="00B6131E">
      <w:pPr>
        <w:pStyle w:val="ListParagraph"/>
        <w:numPr>
          <w:ilvl w:val="0"/>
          <w:numId w:val="4"/>
        </w:numPr>
        <w:jc w:val="both"/>
      </w:pPr>
      <w:r w:rsidRPr="006106B3">
        <w:t>Develop a</w:t>
      </w:r>
      <w:r w:rsidR="00294DD6">
        <w:t>n</w:t>
      </w:r>
      <w:r w:rsidR="00F52241">
        <w:t xml:space="preserve"> </w:t>
      </w:r>
      <w:r w:rsidRPr="006106B3">
        <w:t>anti-racism strategy</w:t>
      </w:r>
      <w:r w:rsidR="008C7BEB">
        <w:t xml:space="preserve"> with significant </w:t>
      </w:r>
      <w:r w:rsidR="00B942C5">
        <w:t xml:space="preserve">punitive </w:t>
      </w:r>
      <w:r w:rsidR="008C7BEB">
        <w:t>consequences</w:t>
      </w:r>
      <w:r w:rsidR="00A20B02">
        <w:t xml:space="preserve"> </w:t>
      </w:r>
      <w:r w:rsidR="00CF047A">
        <w:t xml:space="preserve">for perpetrators </w:t>
      </w:r>
      <w:r w:rsidR="00A20B02">
        <w:t>(</w:t>
      </w:r>
      <w:r w:rsidR="00CE616D">
        <w:t xml:space="preserve">with </w:t>
      </w:r>
      <w:r w:rsidR="00A20B02">
        <w:t>career impac</w:t>
      </w:r>
      <w:r w:rsidR="00402F26">
        <w:t>t</w:t>
      </w:r>
      <w:r w:rsidR="00CE616D">
        <w:t xml:space="preserve">s </w:t>
      </w:r>
      <w:r w:rsidR="008C7BEB">
        <w:t xml:space="preserve">for </w:t>
      </w:r>
      <w:r w:rsidR="00EC7729">
        <w:t>major</w:t>
      </w:r>
      <w:r w:rsidR="00402F26">
        <w:t xml:space="preserve"> </w:t>
      </w:r>
      <w:r w:rsidR="00A20B02">
        <w:t>transgressions</w:t>
      </w:r>
      <w:r w:rsidR="00957C13">
        <w:t>)</w:t>
      </w:r>
    </w:p>
    <w:p w14:paraId="092EAC04" w14:textId="359987F5" w:rsidR="001E5270" w:rsidRDefault="001E5270" w:rsidP="00B6131E">
      <w:pPr>
        <w:pStyle w:val="ListParagraph"/>
        <w:numPr>
          <w:ilvl w:val="0"/>
          <w:numId w:val="4"/>
        </w:numPr>
        <w:jc w:val="both"/>
      </w:pPr>
      <w:r w:rsidRPr="006106B3">
        <w:t xml:space="preserve">Set up anonymous, confidential reporting processes that are trusted and allow employees to report incidents of bias and discrimination. </w:t>
      </w:r>
    </w:p>
    <w:p w14:paraId="5E01A1B0" w14:textId="6FA7C32B" w:rsidR="004F4CF2" w:rsidRDefault="004F4CF2" w:rsidP="00B6131E">
      <w:pPr>
        <w:pStyle w:val="ListParagraph"/>
        <w:numPr>
          <w:ilvl w:val="1"/>
          <w:numId w:val="22"/>
        </w:numPr>
        <w:jc w:val="both"/>
      </w:pPr>
      <w:r>
        <w:t>Monitor incidents of s</w:t>
      </w:r>
      <w:r w:rsidRPr="006106B3">
        <w:t xml:space="preserve">exual harassment of CALD women </w:t>
      </w:r>
    </w:p>
    <w:p w14:paraId="11F746A7" w14:textId="3FE0D321" w:rsidR="004F4CF2" w:rsidRDefault="004F4CF2" w:rsidP="00B6131E">
      <w:pPr>
        <w:pStyle w:val="ListParagraph"/>
        <w:numPr>
          <w:ilvl w:val="1"/>
          <w:numId w:val="22"/>
        </w:numPr>
        <w:jc w:val="both"/>
      </w:pPr>
      <w:r>
        <w:t>Set metrics and targets to drive towards elimination</w:t>
      </w:r>
    </w:p>
    <w:p w14:paraId="5197942B" w14:textId="11EB6A70" w:rsidR="002D530D" w:rsidRPr="00577357" w:rsidRDefault="00176CD6" w:rsidP="00B6131E">
      <w:pPr>
        <w:pStyle w:val="ListParagraph"/>
        <w:numPr>
          <w:ilvl w:val="0"/>
          <w:numId w:val="4"/>
        </w:numPr>
        <w:jc w:val="both"/>
      </w:pPr>
      <w:r>
        <w:t xml:space="preserve">Ensure that the </w:t>
      </w:r>
      <w:r w:rsidR="00B4289D">
        <w:t>process</w:t>
      </w:r>
      <w:r w:rsidR="009A14E8">
        <w:t xml:space="preserve"> for </w:t>
      </w:r>
      <w:r w:rsidR="00B4289D">
        <w:t xml:space="preserve">managing incidents of </w:t>
      </w:r>
      <w:r w:rsidR="00B4289D" w:rsidRPr="006106B3">
        <w:t>bias and discrimination</w:t>
      </w:r>
      <w:r w:rsidR="004B3226">
        <w:t>,</w:t>
      </w:r>
      <w:r w:rsidR="00B4289D">
        <w:t xml:space="preserve"> and the consequence of transgressions</w:t>
      </w:r>
      <w:r w:rsidR="00E24B0D">
        <w:t>,</w:t>
      </w:r>
      <w:r w:rsidR="00B4289D">
        <w:t xml:space="preserve"> </w:t>
      </w:r>
      <w:r w:rsidR="00E24B0D">
        <w:t>is</w:t>
      </w:r>
      <w:r w:rsidR="00B4289D">
        <w:t xml:space="preserve"> understood</w:t>
      </w:r>
      <w:r w:rsidR="00C106F4">
        <w:t>,</w:t>
      </w:r>
      <w:r w:rsidR="00DF0210">
        <w:t xml:space="preserve"> </w:t>
      </w:r>
      <w:proofErr w:type="gramStart"/>
      <w:r w:rsidR="00B4289D">
        <w:t>accepted</w:t>
      </w:r>
      <w:proofErr w:type="gramEnd"/>
      <w:r w:rsidR="004431C0">
        <w:t xml:space="preserve"> and managed openly and transparently</w:t>
      </w:r>
      <w:r w:rsidR="007153D0">
        <w:t xml:space="preserve">, while </w:t>
      </w:r>
      <w:r w:rsidR="008370FE">
        <w:t>maintaining</w:t>
      </w:r>
      <w:r w:rsidR="007153D0">
        <w:t xml:space="preserve"> the </w:t>
      </w:r>
      <w:r w:rsidR="002722C4">
        <w:t>anonymity</w:t>
      </w:r>
      <w:r w:rsidR="007153D0">
        <w:t xml:space="preserve"> of both victim and perpetrator.</w:t>
      </w:r>
      <w:r w:rsidR="006D62EF">
        <w:t xml:space="preserve"> </w:t>
      </w:r>
      <w:r w:rsidR="00E203A2" w:rsidRPr="00577357">
        <w:t>Not</w:t>
      </w:r>
      <w:r w:rsidR="006D62EF">
        <w:t>e</w:t>
      </w:r>
      <w:r w:rsidR="00E203A2" w:rsidRPr="00577357">
        <w:t xml:space="preserve"> that the way in which the organisation manages the complaint </w:t>
      </w:r>
      <w:r w:rsidR="00067E4C" w:rsidRPr="00577357">
        <w:t>is a signal</w:t>
      </w:r>
      <w:r w:rsidR="00E203A2" w:rsidRPr="00577357">
        <w:t xml:space="preserve"> </w:t>
      </w:r>
      <w:r w:rsidR="00067E4C" w:rsidRPr="00577357">
        <w:t xml:space="preserve">to victims </w:t>
      </w:r>
      <w:r w:rsidR="00E203A2" w:rsidRPr="00577357">
        <w:t>of its openness to receive and handle issues of discrimination.</w:t>
      </w:r>
    </w:p>
    <w:p w14:paraId="7637B244" w14:textId="1537EB9D" w:rsidR="00E47016" w:rsidRPr="00577357" w:rsidRDefault="00525C59" w:rsidP="00B6131E">
      <w:pPr>
        <w:pStyle w:val="ListParagraph"/>
        <w:numPr>
          <w:ilvl w:val="0"/>
          <w:numId w:val="4"/>
        </w:numPr>
        <w:jc w:val="both"/>
      </w:pPr>
      <w:r w:rsidRPr="00577357">
        <w:t>Implement t</w:t>
      </w:r>
      <w:r w:rsidR="00477BAD" w:rsidRPr="00577357">
        <w:t>raining</w:t>
      </w:r>
      <w:r w:rsidRPr="00577357">
        <w:t>,</w:t>
      </w:r>
      <w:r w:rsidR="00B53BDA" w:rsidRPr="00577357">
        <w:t xml:space="preserve"> mentoring and </w:t>
      </w:r>
      <w:r w:rsidR="00D22781" w:rsidRPr="00577357">
        <w:t xml:space="preserve">workshops to </w:t>
      </w:r>
      <w:r w:rsidR="00566ED8" w:rsidRPr="00577357">
        <w:t xml:space="preserve">establish </w:t>
      </w:r>
      <w:r w:rsidR="000A089F" w:rsidRPr="00577357">
        <w:t>polic</w:t>
      </w:r>
      <w:r w:rsidR="000A089F">
        <w:t>ies for combatting</w:t>
      </w:r>
      <w:r w:rsidR="00566ED8" w:rsidRPr="00577357">
        <w:t xml:space="preserve"> </w:t>
      </w:r>
      <w:r w:rsidR="00A916B0">
        <w:t>r</w:t>
      </w:r>
      <w:r w:rsidR="00566ED8" w:rsidRPr="00577357">
        <w:t>acism</w:t>
      </w:r>
      <w:r w:rsidR="00017464" w:rsidRPr="00577357">
        <w:t xml:space="preserve"> </w:t>
      </w:r>
      <w:r w:rsidRPr="00577357">
        <w:t xml:space="preserve"> </w:t>
      </w:r>
    </w:p>
    <w:p w14:paraId="0CFA3185" w14:textId="77777777" w:rsidR="004921BA" w:rsidRPr="006106B3" w:rsidRDefault="004921BA" w:rsidP="00997564">
      <w:pPr>
        <w:pStyle w:val="ListParagraph"/>
        <w:jc w:val="both"/>
      </w:pPr>
    </w:p>
    <w:p w14:paraId="7950E5AA" w14:textId="592DB254" w:rsidR="00A619CF" w:rsidRPr="007C4048" w:rsidRDefault="00A619CF" w:rsidP="00997564">
      <w:pPr>
        <w:jc w:val="both"/>
      </w:pPr>
      <w:r w:rsidRPr="006106B3">
        <w:rPr>
          <w:b/>
          <w:bCs/>
        </w:rPr>
        <w:t xml:space="preserve">Action 5 </w:t>
      </w:r>
      <w:r w:rsidR="00DA55A0" w:rsidRPr="006106B3">
        <w:rPr>
          <w:b/>
          <w:bCs/>
        </w:rPr>
        <w:t>–</w:t>
      </w:r>
      <w:r w:rsidRPr="006106B3">
        <w:rPr>
          <w:b/>
          <w:bCs/>
        </w:rPr>
        <w:t xml:space="preserve"> </w:t>
      </w:r>
      <w:r w:rsidR="002656DA" w:rsidRPr="002656DA">
        <w:t>Ensure</w:t>
      </w:r>
      <w:r w:rsidR="002656DA" w:rsidRPr="007C4048">
        <w:t xml:space="preserve"> that </w:t>
      </w:r>
      <w:r w:rsidR="007E6228">
        <w:t>progress</w:t>
      </w:r>
      <w:r w:rsidR="002656DA">
        <w:t xml:space="preserve"> on the</w:t>
      </w:r>
      <w:r w:rsidR="00346BEE" w:rsidRPr="006106B3">
        <w:t xml:space="preserve"> </w:t>
      </w:r>
      <w:r w:rsidR="003843DF" w:rsidRPr="006106B3">
        <w:t>R</w:t>
      </w:r>
      <w:r w:rsidR="00346BEE" w:rsidRPr="006106B3">
        <w:t>econciliation Action Plan</w:t>
      </w:r>
      <w:r w:rsidR="006D62EF">
        <w:t xml:space="preserve"> (RAP)</w:t>
      </w:r>
      <w:r w:rsidR="00346BEE" w:rsidRPr="006106B3">
        <w:t xml:space="preserve"> </w:t>
      </w:r>
      <w:r w:rsidR="002656DA">
        <w:t xml:space="preserve">is </w:t>
      </w:r>
      <w:r w:rsidR="007E6228">
        <w:t>on track.</w:t>
      </w:r>
    </w:p>
    <w:p w14:paraId="2F87A1AC" w14:textId="06D23CA4" w:rsidR="00A619CF" w:rsidRDefault="00690B95" w:rsidP="00B6131E">
      <w:pPr>
        <w:pStyle w:val="ListParagraph"/>
        <w:numPr>
          <w:ilvl w:val="0"/>
          <w:numId w:val="4"/>
        </w:numPr>
        <w:jc w:val="both"/>
      </w:pPr>
      <w:r w:rsidRPr="00792CB9">
        <w:t>Consult</w:t>
      </w:r>
      <w:r>
        <w:rPr>
          <w:rFonts w:ascii="Calibri" w:eastAsia="Calibri" w:hAnsi="Calibri" w:cs="Calibri"/>
          <w:lang w:val="en-AU"/>
        </w:rPr>
        <w:t xml:space="preserve"> extensively with </w:t>
      </w:r>
      <w:r w:rsidR="00627077" w:rsidRPr="00B15424">
        <w:t>Aboriginal and Torres Strait Islander</w:t>
      </w:r>
      <w:r w:rsidR="00627077">
        <w:rPr>
          <w:rStyle w:val="cf01"/>
        </w:rPr>
        <w:t xml:space="preserve"> </w:t>
      </w:r>
      <w:r w:rsidR="00A619CF" w:rsidRPr="006106B3">
        <w:t xml:space="preserve">peoples </w:t>
      </w:r>
      <w:r w:rsidR="00EA3DD2">
        <w:t>with</w:t>
      </w:r>
      <w:r w:rsidR="00A619CF" w:rsidRPr="006106B3">
        <w:t xml:space="preserve">in the </w:t>
      </w:r>
      <w:r w:rsidR="00566ED8" w:rsidRPr="006106B3">
        <w:t>organi</w:t>
      </w:r>
      <w:r w:rsidR="006D62EF">
        <w:t>s</w:t>
      </w:r>
      <w:r w:rsidR="00566ED8" w:rsidRPr="006106B3">
        <w:t xml:space="preserve">ation </w:t>
      </w:r>
      <w:r w:rsidR="00EA3DD2">
        <w:t xml:space="preserve">and externally </w:t>
      </w:r>
      <w:r w:rsidR="003916D4" w:rsidRPr="006106B3">
        <w:t xml:space="preserve">on </w:t>
      </w:r>
      <w:r w:rsidR="00353449">
        <w:t xml:space="preserve">implementing and </w:t>
      </w:r>
      <w:r w:rsidR="00097F10">
        <w:t>progress</w:t>
      </w:r>
      <w:r w:rsidR="00353449">
        <w:t>ing</w:t>
      </w:r>
      <w:r w:rsidR="00097F10">
        <w:t xml:space="preserve"> </w:t>
      </w:r>
      <w:r w:rsidR="00566ED8" w:rsidRPr="006106B3">
        <w:t xml:space="preserve">the </w:t>
      </w:r>
      <w:r w:rsidR="00577357" w:rsidRPr="006106B3">
        <w:t>R</w:t>
      </w:r>
      <w:r w:rsidR="006D62EF">
        <w:t>AP</w:t>
      </w:r>
      <w:r w:rsidR="00577357" w:rsidRPr="006106B3">
        <w:t xml:space="preserve"> </w:t>
      </w:r>
    </w:p>
    <w:p w14:paraId="2342D603" w14:textId="181F712B" w:rsidR="000E17D4" w:rsidRDefault="009C1365" w:rsidP="00B6131E">
      <w:pPr>
        <w:pStyle w:val="ListParagraph"/>
        <w:numPr>
          <w:ilvl w:val="0"/>
          <w:numId w:val="4"/>
        </w:numPr>
        <w:jc w:val="both"/>
      </w:pPr>
      <w:r>
        <w:t>Engage all</w:t>
      </w:r>
      <w:r w:rsidR="00CB0CCF">
        <w:t xml:space="preserve"> employees</w:t>
      </w:r>
      <w:r>
        <w:t xml:space="preserve"> on the RAP and </w:t>
      </w:r>
      <w:r w:rsidR="006D62EF">
        <w:t xml:space="preserve">its </w:t>
      </w:r>
      <w:r>
        <w:t>expected outcomes</w:t>
      </w:r>
      <w:r w:rsidR="006D62EF">
        <w:t>, e.g.,</w:t>
      </w:r>
      <w:r w:rsidR="00577357">
        <w:t xml:space="preserve"> “t</w:t>
      </w:r>
      <w:r w:rsidR="00577357" w:rsidRPr="00577357">
        <w:t>o create a workplace culture that understands, values and respects the histories, cultures and contributions of Aboriginal and Torres Strait Islander peoples</w:t>
      </w:r>
      <w:r w:rsidR="00577357">
        <w:t>”</w:t>
      </w:r>
      <w:r w:rsidR="00577357">
        <w:rPr>
          <w:rStyle w:val="FootnoteReference"/>
        </w:rPr>
        <w:footnoteReference w:id="156"/>
      </w:r>
    </w:p>
    <w:p w14:paraId="2421D556" w14:textId="6EBA3A76" w:rsidR="0019607B" w:rsidRDefault="009041B7" w:rsidP="00997564">
      <w:pPr>
        <w:pStyle w:val="ListParagraph"/>
        <w:ind w:left="1440"/>
        <w:jc w:val="both"/>
        <w:rPr>
          <w:i/>
          <w:iCs/>
        </w:rPr>
      </w:pPr>
      <w:r w:rsidRPr="0059018B">
        <w:rPr>
          <w:i/>
          <w:iCs/>
        </w:rPr>
        <w:t>It is th</w:t>
      </w:r>
      <w:r w:rsidR="00577357" w:rsidRPr="0059018B">
        <w:rPr>
          <w:i/>
          <w:iCs/>
        </w:rPr>
        <w:t>e</w:t>
      </w:r>
      <w:r w:rsidR="006D62EF">
        <w:rPr>
          <w:i/>
          <w:iCs/>
        </w:rPr>
        <w:t xml:space="preserve"> research</w:t>
      </w:r>
      <w:r w:rsidR="00577357" w:rsidRPr="0059018B">
        <w:rPr>
          <w:i/>
          <w:iCs/>
        </w:rPr>
        <w:t xml:space="preserve"> team</w:t>
      </w:r>
      <w:r w:rsidRPr="0059018B">
        <w:rPr>
          <w:i/>
          <w:iCs/>
        </w:rPr>
        <w:t xml:space="preserve">’s view that the RAP is a foundational step and that unless progress is made to support and advance Aboriginal and Torres Strait Islander people in the workplace, progress on eliminating barriers for </w:t>
      </w:r>
      <w:r w:rsidR="00522E78" w:rsidRPr="0059018B">
        <w:rPr>
          <w:i/>
          <w:iCs/>
        </w:rPr>
        <w:t xml:space="preserve">CALD Women will </w:t>
      </w:r>
      <w:r w:rsidR="004B563C" w:rsidRPr="0059018B">
        <w:rPr>
          <w:i/>
          <w:iCs/>
        </w:rPr>
        <w:t xml:space="preserve">struggle to </w:t>
      </w:r>
      <w:r w:rsidR="004B563C" w:rsidRPr="0059018B">
        <w:rPr>
          <w:i/>
          <w:iCs/>
        </w:rPr>
        <w:lastRenderedPageBreak/>
        <w:t>gain traction</w:t>
      </w:r>
      <w:r w:rsidR="002F4809">
        <w:rPr>
          <w:i/>
          <w:iCs/>
        </w:rPr>
        <w:t>. G</w:t>
      </w:r>
      <w:r w:rsidR="001979B5" w:rsidRPr="001979B5">
        <w:rPr>
          <w:i/>
          <w:iCs/>
        </w:rPr>
        <w:t xml:space="preserve">enuine cultural change cannot begin without acknowledging and addressing issues experienced by Aboriginal people </w:t>
      </w:r>
    </w:p>
    <w:p w14:paraId="213268A5" w14:textId="6AD3E610" w:rsidR="00577357" w:rsidRPr="009041B7" w:rsidRDefault="00C065E6" w:rsidP="00997564">
      <w:pPr>
        <w:pStyle w:val="ListParagraph"/>
        <w:ind w:left="1440"/>
        <w:jc w:val="both"/>
        <w:rPr>
          <w:i/>
          <w:iCs/>
        </w:rPr>
      </w:pPr>
      <w:r>
        <w:rPr>
          <w:i/>
          <w:iCs/>
        </w:rPr>
        <w:t xml:space="preserve">Lack of progress on a RAP </w:t>
      </w:r>
      <w:r w:rsidR="00B6744F">
        <w:rPr>
          <w:i/>
          <w:iCs/>
        </w:rPr>
        <w:t xml:space="preserve">is also indicative of </w:t>
      </w:r>
      <w:r w:rsidR="002F4809">
        <w:rPr>
          <w:i/>
          <w:iCs/>
        </w:rPr>
        <w:t xml:space="preserve">organisational culture that </w:t>
      </w:r>
      <w:r w:rsidR="001434E0" w:rsidRPr="0059018B">
        <w:rPr>
          <w:i/>
          <w:iCs/>
        </w:rPr>
        <w:t>i</w:t>
      </w:r>
      <w:r w:rsidR="00522E78" w:rsidRPr="0059018B">
        <w:rPr>
          <w:i/>
          <w:iCs/>
        </w:rPr>
        <w:t>s not</w:t>
      </w:r>
      <w:r w:rsidR="004B563C" w:rsidRPr="0059018B">
        <w:rPr>
          <w:i/>
          <w:iCs/>
        </w:rPr>
        <w:t xml:space="preserve"> </w:t>
      </w:r>
      <w:r w:rsidR="001434E0" w:rsidRPr="0059018B">
        <w:rPr>
          <w:i/>
          <w:iCs/>
        </w:rPr>
        <w:t xml:space="preserve">inclusive </w:t>
      </w:r>
      <w:r w:rsidR="004B563C" w:rsidRPr="0059018B">
        <w:rPr>
          <w:i/>
          <w:iCs/>
        </w:rPr>
        <w:t xml:space="preserve">or open </w:t>
      </w:r>
      <w:r w:rsidR="00522E78" w:rsidRPr="0059018B">
        <w:rPr>
          <w:i/>
          <w:iCs/>
        </w:rPr>
        <w:t>to</w:t>
      </w:r>
      <w:r w:rsidR="004B563C" w:rsidRPr="0059018B">
        <w:rPr>
          <w:i/>
          <w:iCs/>
        </w:rPr>
        <w:t xml:space="preserve"> change</w:t>
      </w:r>
      <w:r w:rsidR="0059018B" w:rsidRPr="0059018B">
        <w:rPr>
          <w:i/>
          <w:iCs/>
        </w:rPr>
        <w:t xml:space="preserve">, </w:t>
      </w:r>
      <w:r w:rsidR="009F4A1A">
        <w:rPr>
          <w:i/>
          <w:iCs/>
        </w:rPr>
        <w:t xml:space="preserve">with </w:t>
      </w:r>
      <w:r w:rsidR="00522E78" w:rsidRPr="0059018B">
        <w:rPr>
          <w:i/>
          <w:iCs/>
        </w:rPr>
        <w:t>employee</w:t>
      </w:r>
      <w:r w:rsidR="0059018B" w:rsidRPr="0059018B">
        <w:rPr>
          <w:i/>
          <w:iCs/>
        </w:rPr>
        <w:t>s</w:t>
      </w:r>
      <w:r w:rsidR="00522E78" w:rsidRPr="0059018B">
        <w:rPr>
          <w:i/>
          <w:iCs/>
        </w:rPr>
        <w:t xml:space="preserve"> </w:t>
      </w:r>
      <w:r w:rsidR="0059018B" w:rsidRPr="0059018B">
        <w:rPr>
          <w:i/>
          <w:iCs/>
        </w:rPr>
        <w:t xml:space="preserve">who </w:t>
      </w:r>
      <w:r w:rsidR="002F4809">
        <w:rPr>
          <w:i/>
          <w:iCs/>
        </w:rPr>
        <w:t>are</w:t>
      </w:r>
      <w:r w:rsidR="0059018B" w:rsidRPr="0059018B">
        <w:rPr>
          <w:i/>
          <w:iCs/>
        </w:rPr>
        <w:t xml:space="preserve"> likely </w:t>
      </w:r>
      <w:r w:rsidR="002F4809">
        <w:rPr>
          <w:i/>
          <w:iCs/>
        </w:rPr>
        <w:t xml:space="preserve">to </w:t>
      </w:r>
      <w:r w:rsidR="0059018B" w:rsidRPr="0059018B">
        <w:rPr>
          <w:i/>
          <w:iCs/>
        </w:rPr>
        <w:t>be un</w:t>
      </w:r>
      <w:r w:rsidR="004B563C" w:rsidRPr="0059018B">
        <w:rPr>
          <w:i/>
          <w:iCs/>
        </w:rPr>
        <w:t xml:space="preserve">receptive </w:t>
      </w:r>
      <w:r w:rsidR="0059018B" w:rsidRPr="0059018B">
        <w:rPr>
          <w:i/>
          <w:iCs/>
        </w:rPr>
        <w:t xml:space="preserve">to </w:t>
      </w:r>
      <w:r w:rsidR="00522E78" w:rsidRPr="0059018B">
        <w:rPr>
          <w:i/>
          <w:iCs/>
        </w:rPr>
        <w:t>other DEI change program</w:t>
      </w:r>
      <w:r w:rsidR="004B563C" w:rsidRPr="0059018B">
        <w:rPr>
          <w:i/>
          <w:iCs/>
        </w:rPr>
        <w:t>s</w:t>
      </w:r>
      <w:r w:rsidR="007662A7">
        <w:rPr>
          <w:i/>
          <w:iCs/>
        </w:rPr>
        <w:t>.</w:t>
      </w:r>
      <w:r w:rsidR="00522E78" w:rsidRPr="0059018B">
        <w:rPr>
          <w:i/>
          <w:iCs/>
        </w:rPr>
        <w:t xml:space="preserve"> </w:t>
      </w:r>
    </w:p>
    <w:p w14:paraId="770E4757" w14:textId="77777777" w:rsidR="004921BA" w:rsidRDefault="004921BA" w:rsidP="00997564">
      <w:pPr>
        <w:jc w:val="both"/>
      </w:pPr>
    </w:p>
    <w:p w14:paraId="253C57F6" w14:textId="75F53C87" w:rsidR="00585D03" w:rsidRDefault="00585D03" w:rsidP="00997564">
      <w:pPr>
        <w:jc w:val="both"/>
      </w:pPr>
      <w:r w:rsidRPr="008239FC">
        <w:rPr>
          <w:b/>
          <w:bCs/>
        </w:rPr>
        <w:t xml:space="preserve">Action </w:t>
      </w:r>
      <w:r w:rsidR="008239FC" w:rsidRPr="008239FC">
        <w:rPr>
          <w:b/>
          <w:bCs/>
        </w:rPr>
        <w:t xml:space="preserve">6 </w:t>
      </w:r>
      <w:r w:rsidR="008239FC">
        <w:rPr>
          <w:b/>
          <w:bCs/>
        </w:rPr>
        <w:t>–</w:t>
      </w:r>
      <w:r w:rsidR="008239FC" w:rsidRPr="008239FC">
        <w:rPr>
          <w:b/>
          <w:bCs/>
        </w:rPr>
        <w:t xml:space="preserve"> </w:t>
      </w:r>
      <w:r w:rsidR="008239FC" w:rsidRPr="002777FB">
        <w:t>People and Culture</w:t>
      </w:r>
      <w:r w:rsidR="002C0B03">
        <w:t>/Human Resources</w:t>
      </w:r>
      <w:r w:rsidR="008239FC" w:rsidRPr="002777FB">
        <w:t xml:space="preserve"> training</w:t>
      </w:r>
      <w:r w:rsidR="006D62EF">
        <w:t>.</w:t>
      </w:r>
      <w:r w:rsidR="008239FC" w:rsidRPr="002777FB">
        <w:t xml:space="preserve"> </w:t>
      </w:r>
    </w:p>
    <w:p w14:paraId="66C67416" w14:textId="5CE03721" w:rsidR="00AD25F5" w:rsidRPr="007C4048" w:rsidRDefault="00924D0C" w:rsidP="00B6131E">
      <w:pPr>
        <w:pStyle w:val="ListParagraph"/>
        <w:numPr>
          <w:ilvl w:val="0"/>
          <w:numId w:val="50"/>
        </w:numPr>
        <w:jc w:val="both"/>
        <w:rPr>
          <w:rFonts w:eastAsiaTheme="minorEastAsia"/>
          <w:lang w:val="en-US"/>
        </w:rPr>
      </w:pPr>
      <w:r>
        <w:t>HR</w:t>
      </w:r>
      <w:r w:rsidR="00BB469E">
        <w:t xml:space="preserve"> </w:t>
      </w:r>
      <w:r w:rsidR="006C753A">
        <w:t xml:space="preserve">are often </w:t>
      </w:r>
      <w:r w:rsidR="006D62EF">
        <w:t xml:space="preserve">the first point of contact for </w:t>
      </w:r>
      <w:r w:rsidR="00522E78">
        <w:t xml:space="preserve">CALD </w:t>
      </w:r>
      <w:r w:rsidR="00917820">
        <w:t xml:space="preserve">women </w:t>
      </w:r>
      <w:r w:rsidR="00522E78">
        <w:t>t</w:t>
      </w:r>
      <w:r w:rsidR="00917820">
        <w:t>o raise concerns</w:t>
      </w:r>
      <w:r w:rsidR="00522E78">
        <w:t xml:space="preserve"> such as cultural safety, biases, discrimination</w:t>
      </w:r>
      <w:r w:rsidR="00855880">
        <w:t>, bullying and harassment</w:t>
      </w:r>
      <w:r w:rsidR="006D62EF">
        <w:t xml:space="preserve">. </w:t>
      </w:r>
      <w:r w:rsidR="00551220">
        <w:t xml:space="preserve">Provide </w:t>
      </w:r>
      <w:r w:rsidR="000D7B6C">
        <w:t>targeted</w:t>
      </w:r>
      <w:r w:rsidR="0052184B">
        <w:t xml:space="preserve"> </w:t>
      </w:r>
      <w:r w:rsidR="00551220">
        <w:t xml:space="preserve">training </w:t>
      </w:r>
      <w:r w:rsidR="00D944C0" w:rsidRPr="00551220">
        <w:t>to</w:t>
      </w:r>
      <w:r w:rsidR="00121AAB">
        <w:t>:</w:t>
      </w:r>
      <w:r w:rsidR="000D35CA">
        <w:t xml:space="preserve"> </w:t>
      </w:r>
    </w:p>
    <w:p w14:paraId="7BA5B30C" w14:textId="03A91983" w:rsidR="0081799D" w:rsidRPr="007C4048" w:rsidRDefault="00121AAB" w:rsidP="00B6131E">
      <w:pPr>
        <w:pStyle w:val="ListParagraph"/>
        <w:numPr>
          <w:ilvl w:val="1"/>
          <w:numId w:val="22"/>
        </w:numPr>
        <w:jc w:val="both"/>
        <w:rPr>
          <w:rFonts w:eastAsiaTheme="minorEastAsia"/>
          <w:lang w:val="en-US"/>
        </w:rPr>
      </w:pPr>
      <w:r>
        <w:t>build</w:t>
      </w:r>
      <w:r w:rsidR="0081799D" w:rsidRPr="00D65212">
        <w:t xml:space="preserve"> the </w:t>
      </w:r>
      <w:r w:rsidR="00AC7E10" w:rsidRPr="00D65212">
        <w:t xml:space="preserve">knowledge and </w:t>
      </w:r>
      <w:r w:rsidR="0081799D" w:rsidRPr="00D65212">
        <w:t>capability to ma</w:t>
      </w:r>
      <w:r w:rsidR="006D62EF">
        <w:t>n</w:t>
      </w:r>
      <w:r w:rsidR="0081799D" w:rsidRPr="00D65212">
        <w:t>age and support grievances</w:t>
      </w:r>
    </w:p>
    <w:p w14:paraId="56407571" w14:textId="6482BCBB" w:rsidR="00886055" w:rsidRPr="007C4048" w:rsidRDefault="00855880" w:rsidP="00B6131E">
      <w:pPr>
        <w:pStyle w:val="ListParagraph"/>
        <w:numPr>
          <w:ilvl w:val="1"/>
          <w:numId w:val="22"/>
        </w:numPr>
        <w:jc w:val="both"/>
        <w:rPr>
          <w:rFonts w:eastAsiaTheme="minorEastAsia"/>
          <w:lang w:val="en-US"/>
        </w:rPr>
      </w:pPr>
      <w:r>
        <w:t>b</w:t>
      </w:r>
      <w:r w:rsidR="00886055">
        <w:t>e an ally an</w:t>
      </w:r>
      <w:r w:rsidR="000255CD">
        <w:t>d champion for CALD women</w:t>
      </w:r>
      <w:r w:rsidR="00886055">
        <w:t xml:space="preserve"> </w:t>
      </w:r>
      <w:r w:rsidR="007E07A9">
        <w:t xml:space="preserve">through developing an </w:t>
      </w:r>
      <w:r w:rsidR="00D65212">
        <w:t>understand</w:t>
      </w:r>
      <w:r w:rsidR="00B6746C">
        <w:t>ing</w:t>
      </w:r>
      <w:r w:rsidR="00D65212">
        <w:t xml:space="preserve"> </w:t>
      </w:r>
      <w:r w:rsidR="007E07A9">
        <w:t xml:space="preserve">of </w:t>
      </w:r>
      <w:r w:rsidR="00D65212">
        <w:t>the issues</w:t>
      </w:r>
      <w:r w:rsidR="006D62EF">
        <w:t xml:space="preserve"> they face, e.g., </w:t>
      </w:r>
      <w:r w:rsidR="00997564">
        <w:t xml:space="preserve">via </w:t>
      </w:r>
      <w:r w:rsidR="001748DB">
        <w:t>C</w:t>
      </w:r>
      <w:r w:rsidR="00D65212">
        <w:t xml:space="preserve">ultural </w:t>
      </w:r>
      <w:r w:rsidR="001748DB">
        <w:t>D</w:t>
      </w:r>
      <w:r w:rsidR="00D65212">
        <w:t>iversity training</w:t>
      </w:r>
      <w:r w:rsidR="00C27320">
        <w:t xml:space="preserve"> and Allyship</w:t>
      </w:r>
    </w:p>
    <w:p w14:paraId="2DAE6964" w14:textId="2D594E8F" w:rsidR="000149BD" w:rsidRPr="007C4048" w:rsidRDefault="007E7FF0" w:rsidP="00B6131E">
      <w:pPr>
        <w:pStyle w:val="ListParagraph"/>
        <w:numPr>
          <w:ilvl w:val="1"/>
          <w:numId w:val="22"/>
        </w:numPr>
        <w:jc w:val="both"/>
        <w:rPr>
          <w:rFonts w:eastAsiaTheme="minorEastAsia"/>
          <w:lang w:val="en-US"/>
        </w:rPr>
      </w:pPr>
      <w:r>
        <w:t>c</w:t>
      </w:r>
      <w:r w:rsidRPr="00551220">
        <w:t>hange</w:t>
      </w:r>
      <w:r w:rsidR="000149BD" w:rsidRPr="00551220">
        <w:t xml:space="preserve"> </w:t>
      </w:r>
      <w:r>
        <w:t xml:space="preserve">the focus </w:t>
      </w:r>
      <w:r w:rsidR="00602E56">
        <w:t xml:space="preserve">of </w:t>
      </w:r>
      <w:r w:rsidR="00997564">
        <w:t>DEI</w:t>
      </w:r>
      <w:r w:rsidR="00602E56">
        <w:t xml:space="preserve"> from b</w:t>
      </w:r>
      <w:r w:rsidR="00EE6D67">
        <w:t>eing c</w:t>
      </w:r>
      <w:r w:rsidR="000149BD" w:rsidRPr="00551220">
        <w:t xml:space="preserve">ompliance </w:t>
      </w:r>
      <w:r w:rsidR="00EE6D67">
        <w:t xml:space="preserve">focused </w:t>
      </w:r>
      <w:r w:rsidR="000149BD" w:rsidRPr="00551220">
        <w:t>to business strategy</w:t>
      </w:r>
      <w:r w:rsidR="00602E56">
        <w:t xml:space="preserve"> focused </w:t>
      </w:r>
    </w:p>
    <w:p w14:paraId="5910C8D0" w14:textId="374A8073" w:rsidR="00602E56" w:rsidRPr="00D82D1E" w:rsidRDefault="00E24AEA" w:rsidP="00B6131E">
      <w:pPr>
        <w:pStyle w:val="ListParagraph"/>
        <w:numPr>
          <w:ilvl w:val="1"/>
          <w:numId w:val="22"/>
        </w:numPr>
        <w:jc w:val="both"/>
      </w:pPr>
      <w:r>
        <w:t xml:space="preserve">support the </w:t>
      </w:r>
      <w:r w:rsidR="00C768DB">
        <w:t xml:space="preserve">rollout of the Diversity Inclusion </w:t>
      </w:r>
      <w:r w:rsidR="0099007C">
        <w:t xml:space="preserve">Plan </w:t>
      </w:r>
      <w:r w:rsidR="00C768DB">
        <w:t>(</w:t>
      </w:r>
      <w:r w:rsidR="00855880">
        <w:t xml:space="preserve">including </w:t>
      </w:r>
      <w:r w:rsidR="0099007C">
        <w:t xml:space="preserve">the roadmap </w:t>
      </w:r>
      <w:r w:rsidR="00C768DB">
        <w:t>derived from this report)</w:t>
      </w:r>
    </w:p>
    <w:p w14:paraId="10658B09" w14:textId="77777777" w:rsidR="000149BD" w:rsidRPr="00551220" w:rsidRDefault="000149BD" w:rsidP="00997564">
      <w:pPr>
        <w:pStyle w:val="ListParagraph"/>
        <w:jc w:val="both"/>
      </w:pPr>
    </w:p>
    <w:p w14:paraId="4DA9DDDB" w14:textId="1E160EA6" w:rsidR="003F27DB" w:rsidRPr="007C4048" w:rsidRDefault="00997564" w:rsidP="00997564">
      <w:pPr>
        <w:jc w:val="both"/>
      </w:pPr>
      <w:r>
        <w:t>T</w:t>
      </w:r>
      <w:r w:rsidR="00C97BA1" w:rsidRPr="007C4048">
        <w:t>hese actions are</w:t>
      </w:r>
      <w:r w:rsidR="00855880">
        <w:t xml:space="preserve"> defined</w:t>
      </w:r>
      <w:r w:rsidR="00C97BA1" w:rsidRPr="007C4048">
        <w:t xml:space="preserve"> as </w:t>
      </w:r>
      <w:r w:rsidR="00D7454C" w:rsidRPr="0085467B">
        <w:t xml:space="preserve">key </w:t>
      </w:r>
      <w:r w:rsidR="00F34633">
        <w:t>baseline</w:t>
      </w:r>
      <w:r w:rsidR="00D7454C" w:rsidRPr="0085467B">
        <w:t xml:space="preserve"> element</w:t>
      </w:r>
      <w:r w:rsidR="00F34633">
        <w:t>s</w:t>
      </w:r>
      <w:r w:rsidR="00D7454C" w:rsidRPr="0085467B">
        <w:t xml:space="preserve"> to achieving diversity, equity, and inclusion for all</w:t>
      </w:r>
      <w:r w:rsidR="00D7454C">
        <w:t>. O</w:t>
      </w:r>
      <w:r w:rsidR="0096250F" w:rsidRPr="007C4048">
        <w:t xml:space="preserve">rganisations </w:t>
      </w:r>
      <w:r w:rsidR="00BE21F8" w:rsidRPr="007C4048">
        <w:t>w</w:t>
      </w:r>
      <w:r>
        <w:t xml:space="preserve">ill </w:t>
      </w:r>
      <w:r w:rsidR="00BE21F8" w:rsidRPr="007C4048">
        <w:t xml:space="preserve">be </w:t>
      </w:r>
      <w:r w:rsidR="0096250F" w:rsidRPr="007C4048">
        <w:t xml:space="preserve">unable to </w:t>
      </w:r>
      <w:r w:rsidR="008C3650" w:rsidRPr="007C4048">
        <w:t>build a platform</w:t>
      </w:r>
      <w:r w:rsidR="00775C86" w:rsidRPr="007C4048">
        <w:t xml:space="preserve"> </w:t>
      </w:r>
      <w:r w:rsidR="004D54CB">
        <w:t xml:space="preserve">for </w:t>
      </w:r>
      <w:r w:rsidR="008C3650" w:rsidRPr="007C4048">
        <w:t>inclusion</w:t>
      </w:r>
      <w:r w:rsidR="0096250F" w:rsidRPr="007C4048">
        <w:t xml:space="preserve"> without </w:t>
      </w:r>
      <w:r w:rsidR="001552BB" w:rsidRPr="007C4048">
        <w:t xml:space="preserve">first </w:t>
      </w:r>
      <w:r>
        <w:t>addressing</w:t>
      </w:r>
      <w:r w:rsidR="0096250F" w:rsidRPr="007C4048">
        <w:t xml:space="preserve"> racism and </w:t>
      </w:r>
      <w:r w:rsidR="001943C6" w:rsidRPr="007C4048">
        <w:t>reconciliation</w:t>
      </w:r>
      <w:r w:rsidR="0027165C" w:rsidRPr="007C4048">
        <w:t xml:space="preserve">. </w:t>
      </w:r>
    </w:p>
    <w:p w14:paraId="619E63DB" w14:textId="77777777" w:rsidR="00FD761F" w:rsidRDefault="00FD761F" w:rsidP="00171CF9">
      <w:pPr>
        <w:rPr>
          <w:shd w:val="clear" w:color="auto" w:fill="E6E6E6"/>
        </w:rPr>
      </w:pPr>
    </w:p>
    <w:p w14:paraId="0A9151BD" w14:textId="3D2FC50A" w:rsidR="00FC7F9C" w:rsidRPr="006106B3" w:rsidRDefault="52AB464C" w:rsidP="001336D7">
      <w:pPr>
        <w:pStyle w:val="Heading6"/>
      </w:pPr>
      <w:r w:rsidRPr="007C4048">
        <w:t>Outcome</w:t>
      </w:r>
      <w:r w:rsidR="00991303">
        <w:t xml:space="preserve"> </w:t>
      </w:r>
      <w:r w:rsidRPr="007C4048">
        <w:t xml:space="preserve">- expected transformation at </w:t>
      </w:r>
      <w:r w:rsidR="003F5228">
        <w:t>l</w:t>
      </w:r>
      <w:r w:rsidRPr="007C4048">
        <w:t xml:space="preserve">evel </w:t>
      </w:r>
      <w:r w:rsidR="003F5228">
        <w:t>z</w:t>
      </w:r>
      <w:r w:rsidRPr="007C4048">
        <w:t>ero</w:t>
      </w:r>
    </w:p>
    <w:p w14:paraId="1037A614" w14:textId="5E6E60B8" w:rsidR="005F4E43" w:rsidRDefault="00ED0EA2" w:rsidP="005F4E43">
      <w:pPr>
        <w:rPr>
          <w:rStyle w:val="Heading7Char"/>
          <w:rFonts w:eastAsia="Calibri" w:cs="Open Sans"/>
          <w:b w:val="0"/>
          <w:color w:val="A6146F"/>
          <w:sz w:val="24"/>
          <w:u w:val="none"/>
        </w:rPr>
      </w:pPr>
      <w:r w:rsidRPr="006106B3">
        <w:rPr>
          <w:noProof/>
          <w:shd w:val="clear" w:color="auto" w:fill="E6E6E6"/>
        </w:rPr>
        <mc:AlternateContent>
          <mc:Choice Requires="wps">
            <w:drawing>
              <wp:inline distT="0" distB="0" distL="0" distR="0" wp14:anchorId="4B816915" wp14:editId="525D2C78">
                <wp:extent cx="5731510" cy="2552700"/>
                <wp:effectExtent l="0" t="0" r="21590" b="19050"/>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2552700"/>
                        </a:xfrm>
                        <a:prstGeom prst="rect">
                          <a:avLst/>
                        </a:prstGeom>
                        <a:solidFill>
                          <a:schemeClr val="bg1"/>
                        </a:solidFill>
                        <a:ln w="3175" cmpd="dbl">
                          <a:solidFill>
                            <a:schemeClr val="tx2"/>
                          </a:solidFill>
                          <a:miter lim="800000"/>
                          <a:headEnd/>
                          <a:tailEnd/>
                        </a:ln>
                      </wps:spPr>
                      <wps:txbx>
                        <w:txbxContent>
                          <w:p w14:paraId="685FAF2F" w14:textId="77777777" w:rsidR="00ED0EA2" w:rsidRPr="00915C1C" w:rsidRDefault="00ED0EA2" w:rsidP="00ED0EA2">
                            <w:pPr>
                              <w:jc w:val="both"/>
                            </w:pPr>
                            <w:r w:rsidRPr="00915C1C">
                              <w:t>For this level to succeed</w:t>
                            </w:r>
                            <w:r>
                              <w:t>:</w:t>
                            </w:r>
                          </w:p>
                          <w:p w14:paraId="39D09D4E" w14:textId="77777777" w:rsidR="00ED0EA2" w:rsidRPr="00915C1C" w:rsidRDefault="00ED0EA2" w:rsidP="00ED0EA2">
                            <w:pPr>
                              <w:pStyle w:val="ListParagraph"/>
                              <w:numPr>
                                <w:ilvl w:val="0"/>
                                <w:numId w:val="28"/>
                              </w:numPr>
                              <w:jc w:val="both"/>
                            </w:pPr>
                            <w:r w:rsidRPr="00915C1C">
                              <w:t>Get 100% executive sponsorship</w:t>
                            </w:r>
                          </w:p>
                          <w:p w14:paraId="132F7D26" w14:textId="77777777" w:rsidR="00ED0EA2" w:rsidRPr="00915C1C" w:rsidRDefault="00ED0EA2" w:rsidP="00ED0EA2">
                            <w:pPr>
                              <w:pStyle w:val="ListParagraph"/>
                              <w:numPr>
                                <w:ilvl w:val="0"/>
                                <w:numId w:val="28"/>
                              </w:numPr>
                              <w:jc w:val="both"/>
                              <w:rPr>
                                <w:caps/>
                              </w:rPr>
                            </w:pPr>
                            <w:r w:rsidRPr="00915C1C">
                              <w:t xml:space="preserve">Have verbal and written commitment of executives and management leading the change initiatives </w:t>
                            </w:r>
                          </w:p>
                          <w:p w14:paraId="1FE0DD0B" w14:textId="77777777" w:rsidR="00ED0EA2" w:rsidRPr="00915C1C" w:rsidRDefault="00ED0EA2" w:rsidP="00ED0EA2">
                            <w:pPr>
                              <w:pStyle w:val="ListParagraph"/>
                              <w:numPr>
                                <w:ilvl w:val="0"/>
                                <w:numId w:val="28"/>
                              </w:numPr>
                              <w:jc w:val="both"/>
                              <w:rPr>
                                <w:caps/>
                              </w:rPr>
                            </w:pPr>
                            <w:r w:rsidRPr="00915C1C">
                              <w:t xml:space="preserve">Collect disaggregated data on the intersectional workforce, including the seven workplace gender equality indicators, to get a better understanding of their impacts and experiences </w:t>
                            </w:r>
                          </w:p>
                          <w:p w14:paraId="108CB85B" w14:textId="77777777" w:rsidR="00ED0EA2" w:rsidRPr="00915C1C" w:rsidRDefault="00ED0EA2" w:rsidP="00ED0EA2">
                            <w:pPr>
                              <w:pStyle w:val="ListParagraph"/>
                              <w:numPr>
                                <w:ilvl w:val="0"/>
                                <w:numId w:val="28"/>
                              </w:numPr>
                              <w:jc w:val="both"/>
                              <w:rPr>
                                <w:caps/>
                              </w:rPr>
                            </w:pPr>
                            <w:r w:rsidRPr="00915C1C">
                              <w:t xml:space="preserve">Establish and enforce anti-racism framework and </w:t>
                            </w:r>
                            <w:r>
                              <w:t xml:space="preserve">a </w:t>
                            </w:r>
                            <w:r w:rsidRPr="00915C1C">
                              <w:t>reconciliation action plan</w:t>
                            </w:r>
                          </w:p>
                          <w:p w14:paraId="018927DF" w14:textId="77777777" w:rsidR="00ED0EA2" w:rsidRPr="00915C1C" w:rsidRDefault="00ED0EA2" w:rsidP="00ED0EA2">
                            <w:pPr>
                              <w:pStyle w:val="ListParagraph"/>
                              <w:numPr>
                                <w:ilvl w:val="0"/>
                                <w:numId w:val="28"/>
                              </w:numPr>
                              <w:jc w:val="both"/>
                              <w:rPr>
                                <w:caps/>
                              </w:rPr>
                            </w:pPr>
                            <w:r w:rsidRPr="00915C1C">
                              <w:t>Establish confidential and anonymous reporting mechanisms to identify racism and discrimination in the workplace</w:t>
                            </w:r>
                          </w:p>
                          <w:p w14:paraId="05CB3AF5" w14:textId="77777777" w:rsidR="00ED0EA2" w:rsidRPr="00915C1C" w:rsidRDefault="00ED0EA2" w:rsidP="00ED0EA2">
                            <w:pPr>
                              <w:pStyle w:val="ListParagraph"/>
                              <w:numPr>
                                <w:ilvl w:val="0"/>
                                <w:numId w:val="28"/>
                              </w:numPr>
                              <w:jc w:val="both"/>
                              <w:rPr>
                                <w:caps/>
                              </w:rPr>
                            </w:pPr>
                            <w:r w:rsidRPr="00915C1C">
                              <w:t>Train HR/ People and Culture to be champions of diversity and manage an intersectional workforce</w:t>
                            </w:r>
                          </w:p>
                          <w:p w14:paraId="60A16B2C" w14:textId="77777777" w:rsidR="00ED0EA2" w:rsidRPr="00915C1C" w:rsidRDefault="00ED0EA2" w:rsidP="00ED0EA2">
                            <w:pPr>
                              <w:pStyle w:val="ListParagraph"/>
                            </w:pPr>
                          </w:p>
                          <w:p w14:paraId="2B9955BA" w14:textId="77777777" w:rsidR="00ED0EA2" w:rsidRPr="00915C1C" w:rsidRDefault="00ED0EA2" w:rsidP="00ED0EA2">
                            <w:pPr>
                              <w:pStyle w:val="ListParagraph"/>
                            </w:pPr>
                          </w:p>
                          <w:p w14:paraId="347A99E3" w14:textId="77777777" w:rsidR="00ED0EA2" w:rsidRPr="00915C1C" w:rsidRDefault="00ED0EA2" w:rsidP="00ED0EA2"/>
                        </w:txbxContent>
                      </wps:txbx>
                      <wps:bodyPr rot="0" vert="horz" wrap="square" lIns="182880" tIns="36000" rIns="182880" bIns="36000" anchor="ctr" anchorCtr="0" upright="1">
                        <a:noAutofit/>
                      </wps:bodyPr>
                    </wps:wsp>
                  </a:graphicData>
                </a:graphic>
              </wp:inline>
            </w:drawing>
          </mc:Choice>
          <mc:Fallback>
            <w:pict>
              <v:rect w14:anchorId="4B816915" id="Rectangle 4" o:spid="_x0000_s1026" style="width:451.3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" fillcolor="white [3212]" strokecolor="#1f497d [3215]" strokeweight=".25pt">
                <v:stroke linestyle="thinThin"/>
                <v:textbox inset="14.4pt,1mm,14.4pt,1mm">
                  <w:txbxContent>
                    <w:p w14:paraId="685FAF2F" w14:textId="77777777" w:rsidR="00ED0EA2" w:rsidRPr="00915C1C" w:rsidRDefault="00ED0EA2" w:rsidP="00ED0EA2">
                      <w:pPr>
                        <w:jc w:val="both"/>
                      </w:pPr>
                      <w:r w:rsidRPr="00915C1C">
                        <w:t>For this level to succeed</w:t>
                      </w:r>
                      <w:r>
                        <w:t>:</w:t>
                      </w:r>
                    </w:p>
                    <w:p w14:paraId="39D09D4E" w14:textId="77777777" w:rsidR="00ED0EA2" w:rsidRPr="00915C1C" w:rsidRDefault="00ED0EA2" w:rsidP="00ED0EA2">
                      <w:pPr>
                        <w:pStyle w:val="ListParagraph"/>
                        <w:numPr>
                          <w:ilvl w:val="0"/>
                          <w:numId w:val="28"/>
                        </w:numPr>
                        <w:jc w:val="both"/>
                      </w:pPr>
                      <w:r w:rsidRPr="00915C1C">
                        <w:t>Get 100% executive sponsorship</w:t>
                      </w:r>
                    </w:p>
                    <w:p w14:paraId="132F7D26" w14:textId="77777777" w:rsidR="00ED0EA2" w:rsidRPr="00915C1C" w:rsidRDefault="00ED0EA2" w:rsidP="00ED0EA2">
                      <w:pPr>
                        <w:pStyle w:val="ListParagraph"/>
                        <w:numPr>
                          <w:ilvl w:val="0"/>
                          <w:numId w:val="28"/>
                        </w:numPr>
                        <w:jc w:val="both"/>
                        <w:rPr>
                          <w:caps/>
                        </w:rPr>
                      </w:pPr>
                      <w:r w:rsidRPr="00915C1C">
                        <w:t xml:space="preserve">Have verbal and written commitment of executives and management leading the change initiatives </w:t>
                      </w:r>
                    </w:p>
                    <w:p w14:paraId="1FE0DD0B" w14:textId="77777777" w:rsidR="00ED0EA2" w:rsidRPr="00915C1C" w:rsidRDefault="00ED0EA2" w:rsidP="00ED0EA2">
                      <w:pPr>
                        <w:pStyle w:val="ListParagraph"/>
                        <w:numPr>
                          <w:ilvl w:val="0"/>
                          <w:numId w:val="28"/>
                        </w:numPr>
                        <w:jc w:val="both"/>
                        <w:rPr>
                          <w:caps/>
                        </w:rPr>
                      </w:pPr>
                      <w:r w:rsidRPr="00915C1C">
                        <w:t xml:space="preserve">Collect disaggregated data on the intersectional workforce, including the seven workplace gender equality indicators, to get a better understanding of their impacts and experiences </w:t>
                      </w:r>
                    </w:p>
                    <w:p w14:paraId="108CB85B" w14:textId="77777777" w:rsidR="00ED0EA2" w:rsidRPr="00915C1C" w:rsidRDefault="00ED0EA2" w:rsidP="00ED0EA2">
                      <w:pPr>
                        <w:pStyle w:val="ListParagraph"/>
                        <w:numPr>
                          <w:ilvl w:val="0"/>
                          <w:numId w:val="28"/>
                        </w:numPr>
                        <w:jc w:val="both"/>
                        <w:rPr>
                          <w:caps/>
                        </w:rPr>
                      </w:pPr>
                      <w:r w:rsidRPr="00915C1C">
                        <w:t xml:space="preserve">Establish and enforce anti-racism framework and </w:t>
                      </w:r>
                      <w:r>
                        <w:t xml:space="preserve">a </w:t>
                      </w:r>
                      <w:r w:rsidRPr="00915C1C">
                        <w:t>reconciliation action plan</w:t>
                      </w:r>
                    </w:p>
                    <w:p w14:paraId="018927DF" w14:textId="77777777" w:rsidR="00ED0EA2" w:rsidRPr="00915C1C" w:rsidRDefault="00ED0EA2" w:rsidP="00ED0EA2">
                      <w:pPr>
                        <w:pStyle w:val="ListParagraph"/>
                        <w:numPr>
                          <w:ilvl w:val="0"/>
                          <w:numId w:val="28"/>
                        </w:numPr>
                        <w:jc w:val="both"/>
                        <w:rPr>
                          <w:caps/>
                        </w:rPr>
                      </w:pPr>
                      <w:r w:rsidRPr="00915C1C">
                        <w:t>Establish confidential and anonymous reporting mechanisms to identify racism and discrimination in the workplace</w:t>
                      </w:r>
                    </w:p>
                    <w:p w14:paraId="05CB3AF5" w14:textId="77777777" w:rsidR="00ED0EA2" w:rsidRPr="00915C1C" w:rsidRDefault="00ED0EA2" w:rsidP="00ED0EA2">
                      <w:pPr>
                        <w:pStyle w:val="ListParagraph"/>
                        <w:numPr>
                          <w:ilvl w:val="0"/>
                          <w:numId w:val="28"/>
                        </w:numPr>
                        <w:jc w:val="both"/>
                        <w:rPr>
                          <w:caps/>
                        </w:rPr>
                      </w:pPr>
                      <w:r w:rsidRPr="00915C1C">
                        <w:t>Train HR/ People and Culture to be champions of diversity and manage an intersectional workforce</w:t>
                      </w:r>
                    </w:p>
                    <w:p w14:paraId="60A16B2C" w14:textId="77777777" w:rsidR="00ED0EA2" w:rsidRPr="00915C1C" w:rsidRDefault="00ED0EA2" w:rsidP="00ED0EA2">
                      <w:pPr>
                        <w:pStyle w:val="ListParagraph"/>
                      </w:pPr>
                    </w:p>
                    <w:p w14:paraId="2B9955BA" w14:textId="77777777" w:rsidR="00ED0EA2" w:rsidRPr="00915C1C" w:rsidRDefault="00ED0EA2" w:rsidP="00ED0EA2">
                      <w:pPr>
                        <w:pStyle w:val="ListParagraph"/>
                      </w:pPr>
                    </w:p>
                    <w:p w14:paraId="347A99E3" w14:textId="77777777" w:rsidR="00ED0EA2" w:rsidRPr="00915C1C" w:rsidRDefault="00ED0EA2" w:rsidP="00ED0EA2"/>
                  </w:txbxContent>
                </v:textbox>
                <w10:anchorlock/>
              </v:rect>
            </w:pict>
          </mc:Fallback>
        </mc:AlternateContent>
      </w:r>
    </w:p>
    <w:p w14:paraId="36864193" w14:textId="578E7BFE" w:rsidR="005F4E43" w:rsidRDefault="005F4E43" w:rsidP="001336D7">
      <w:pPr>
        <w:pStyle w:val="Heading6"/>
        <w:rPr>
          <w:rStyle w:val="Heading7Char"/>
          <w:rFonts w:eastAsia="Calibri" w:cs="Open Sans"/>
          <w:b/>
          <w:color w:val="A6146F"/>
          <w:sz w:val="24"/>
          <w:u w:val="none"/>
        </w:rPr>
      </w:pPr>
      <w:r>
        <w:rPr>
          <w:rStyle w:val="Heading7Char"/>
          <w:rFonts w:eastAsia="Calibri" w:cs="Open Sans"/>
          <w:b/>
          <w:color w:val="A6146F"/>
          <w:sz w:val="24"/>
          <w:u w:val="none"/>
        </w:rPr>
        <w:t xml:space="preserve">Proposed </w:t>
      </w:r>
      <w:r w:rsidRPr="00CA078B">
        <w:rPr>
          <w:rStyle w:val="Heading7Char"/>
          <w:rFonts w:eastAsia="Calibri" w:cs="Open Sans"/>
          <w:b/>
          <w:color w:val="A6146F"/>
          <w:sz w:val="24"/>
          <w:u w:val="none"/>
        </w:rPr>
        <w:t>Metrics</w:t>
      </w:r>
      <w:r w:rsidRPr="00F800C0">
        <w:rPr>
          <w:rStyle w:val="Heading7Char"/>
          <w:rFonts w:eastAsia="Calibri" w:cs="Open Sans"/>
          <w:b/>
          <w:color w:val="A6146F"/>
          <w:sz w:val="24"/>
          <w:u w:val="none"/>
        </w:rPr>
        <w:t xml:space="preserve"> </w:t>
      </w:r>
    </w:p>
    <w:p w14:paraId="281A9F4A" w14:textId="05062F09" w:rsidR="00EB17FC" w:rsidRPr="007C4048" w:rsidRDefault="00BE1E69" w:rsidP="00997564">
      <w:pPr>
        <w:jc w:val="both"/>
        <w:rPr>
          <w:rStyle w:val="Heading7Char"/>
          <w:rFonts w:eastAsiaTheme="majorEastAsia" w:cstheme="minorHAnsi"/>
          <w:b w:val="0"/>
          <w:u w:val="none"/>
        </w:rPr>
      </w:pPr>
      <w:r>
        <w:rPr>
          <w:rStyle w:val="Heading7Char"/>
          <w:rFonts w:eastAsiaTheme="majorEastAsia" w:cstheme="minorHAnsi"/>
          <w:b w:val="0"/>
          <w:u w:val="none"/>
        </w:rPr>
        <w:t>I</w:t>
      </w:r>
      <w:r w:rsidR="009948B6">
        <w:rPr>
          <w:rStyle w:val="Heading7Char"/>
          <w:rFonts w:eastAsiaTheme="majorEastAsia" w:cstheme="minorHAnsi"/>
          <w:b w:val="0"/>
          <w:u w:val="none"/>
        </w:rPr>
        <w:t xml:space="preserve">t is recommended that </w:t>
      </w:r>
      <w:r w:rsidR="00997564">
        <w:rPr>
          <w:rStyle w:val="Heading7Char"/>
          <w:rFonts w:eastAsiaTheme="majorEastAsia" w:cstheme="minorHAnsi"/>
          <w:b w:val="0"/>
          <w:u w:val="none"/>
        </w:rPr>
        <w:t>organisations</w:t>
      </w:r>
      <w:r w:rsidR="00AC4B2C">
        <w:rPr>
          <w:rStyle w:val="Heading7Char"/>
          <w:rFonts w:eastAsiaTheme="majorEastAsia" w:cstheme="minorHAnsi"/>
          <w:b w:val="0"/>
          <w:u w:val="none"/>
        </w:rPr>
        <w:t xml:space="preserve"> measur</w:t>
      </w:r>
      <w:r w:rsidR="003B062A">
        <w:rPr>
          <w:rStyle w:val="Heading7Char"/>
          <w:rFonts w:eastAsiaTheme="majorEastAsia" w:cstheme="minorHAnsi"/>
          <w:b w:val="0"/>
          <w:u w:val="none"/>
        </w:rPr>
        <w:t>e the</w:t>
      </w:r>
      <w:r w:rsidR="00997564">
        <w:rPr>
          <w:rStyle w:val="Heading7Char"/>
          <w:rFonts w:eastAsiaTheme="majorEastAsia" w:cstheme="minorHAnsi"/>
          <w:b w:val="0"/>
          <w:u w:val="none"/>
        </w:rPr>
        <w:t xml:space="preserve"> success of DEI actions using</w:t>
      </w:r>
      <w:r w:rsidR="00AC4B2C">
        <w:rPr>
          <w:rStyle w:val="Heading7Char"/>
          <w:rFonts w:eastAsiaTheme="majorEastAsia" w:cstheme="minorHAnsi"/>
          <w:b w:val="0"/>
          <w:u w:val="none"/>
        </w:rPr>
        <w:t xml:space="preserve"> the metrics provided</w:t>
      </w:r>
      <w:r w:rsidR="0041750D">
        <w:rPr>
          <w:rStyle w:val="Heading7Char"/>
          <w:rFonts w:eastAsiaTheme="majorEastAsia" w:cstheme="minorHAnsi"/>
          <w:b w:val="0"/>
          <w:u w:val="none"/>
        </w:rPr>
        <w:t xml:space="preserve"> in this guid</w:t>
      </w:r>
      <w:r w:rsidR="00997564">
        <w:rPr>
          <w:rStyle w:val="Heading7Char"/>
          <w:rFonts w:eastAsiaTheme="majorEastAsia" w:cstheme="minorHAnsi"/>
          <w:b w:val="0"/>
          <w:u w:val="none"/>
        </w:rPr>
        <w:t>ance</w:t>
      </w:r>
      <w:r w:rsidR="0041750D">
        <w:rPr>
          <w:rStyle w:val="Heading7Char"/>
          <w:rFonts w:eastAsiaTheme="majorEastAsia" w:cstheme="minorHAnsi"/>
          <w:b w:val="0"/>
          <w:u w:val="none"/>
        </w:rPr>
        <w:t xml:space="preserve"> for each progression level.</w:t>
      </w:r>
      <w:r w:rsidR="009A294A">
        <w:rPr>
          <w:rStyle w:val="Heading7Char"/>
          <w:rFonts w:eastAsiaTheme="majorEastAsia" w:cstheme="minorHAnsi"/>
          <w:b w:val="0"/>
          <w:u w:val="none"/>
        </w:rPr>
        <w:t xml:space="preserve"> </w:t>
      </w:r>
      <w:r w:rsidR="00EB17FC">
        <w:t>A</w:t>
      </w:r>
      <w:r w:rsidR="00EB17FC" w:rsidRPr="006106B3">
        <w:rPr>
          <w:rStyle w:val="Heading7Char"/>
          <w:rFonts w:cstheme="minorHAnsi"/>
          <w:b w:val="0"/>
          <w:bCs/>
          <w:u w:val="none"/>
        </w:rPr>
        <w:t xml:space="preserve">t </w:t>
      </w:r>
      <w:r w:rsidR="003F5228">
        <w:rPr>
          <w:rStyle w:val="Heading7Char"/>
          <w:rFonts w:cstheme="minorHAnsi"/>
          <w:b w:val="0"/>
          <w:bCs/>
          <w:u w:val="none"/>
        </w:rPr>
        <w:t>l</w:t>
      </w:r>
      <w:r w:rsidR="00EB17FC" w:rsidRPr="006106B3">
        <w:rPr>
          <w:rStyle w:val="Heading7Char"/>
          <w:rFonts w:cstheme="minorHAnsi"/>
          <w:b w:val="0"/>
          <w:bCs/>
          <w:u w:val="none"/>
        </w:rPr>
        <w:t xml:space="preserve">evel </w:t>
      </w:r>
      <w:r w:rsidR="003F5228">
        <w:rPr>
          <w:rStyle w:val="Heading7Char"/>
          <w:rFonts w:cstheme="minorHAnsi"/>
          <w:b w:val="0"/>
          <w:bCs/>
          <w:u w:val="none"/>
        </w:rPr>
        <w:t>z</w:t>
      </w:r>
      <w:r w:rsidR="00EB17FC" w:rsidRPr="006106B3">
        <w:rPr>
          <w:rStyle w:val="Heading7Char"/>
          <w:rFonts w:cstheme="minorHAnsi"/>
          <w:b w:val="0"/>
          <w:bCs/>
          <w:u w:val="none"/>
        </w:rPr>
        <w:t>ero,</w:t>
      </w:r>
      <w:r w:rsidR="00EB17FC" w:rsidRPr="006106B3">
        <w:rPr>
          <w:rStyle w:val="normaltextrun"/>
        </w:rPr>
        <w:t xml:space="preserve"> entities </w:t>
      </w:r>
      <w:r w:rsidR="004A4AD9">
        <w:rPr>
          <w:rStyle w:val="normaltextrun"/>
        </w:rPr>
        <w:t>can</w:t>
      </w:r>
      <w:r w:rsidR="00EB17FC" w:rsidRPr="006106B3">
        <w:rPr>
          <w:rStyle w:val="normaltextrun"/>
        </w:rPr>
        <w:t xml:space="preserve"> </w:t>
      </w:r>
      <w:r w:rsidR="00EB17FC">
        <w:rPr>
          <w:rStyle w:val="normaltextrun"/>
        </w:rPr>
        <w:t>measure the</w:t>
      </w:r>
      <w:r w:rsidR="00C427F8">
        <w:rPr>
          <w:rStyle w:val="normaltextrun"/>
        </w:rPr>
        <w:t xml:space="preserve"> progress </w:t>
      </w:r>
      <w:r w:rsidR="00910162">
        <w:rPr>
          <w:rStyle w:val="normaltextrun"/>
        </w:rPr>
        <w:t>with</w:t>
      </w:r>
      <w:r w:rsidR="00566452">
        <w:rPr>
          <w:rStyle w:val="normaltextrun"/>
        </w:rPr>
        <w:t xml:space="preserve"> the</w:t>
      </w:r>
      <w:r w:rsidR="00EB17FC" w:rsidRPr="006106B3">
        <w:rPr>
          <w:rStyle w:val="normaltextrun"/>
        </w:rPr>
        <w:t xml:space="preserve"> following </w:t>
      </w:r>
      <w:r w:rsidR="00C427F8">
        <w:rPr>
          <w:rStyle w:val="normaltextrun"/>
        </w:rPr>
        <w:t>metrics</w:t>
      </w:r>
      <w:r w:rsidR="00997564">
        <w:rPr>
          <w:rStyle w:val="normaltextrun"/>
        </w:rPr>
        <w:t>:</w:t>
      </w:r>
    </w:p>
    <w:p w14:paraId="503D07B4" w14:textId="1CC32B29" w:rsidR="00260D08" w:rsidRPr="005714FA" w:rsidRDefault="00F6681B" w:rsidP="00B6131E">
      <w:pPr>
        <w:pStyle w:val="ListParagraph"/>
        <w:numPr>
          <w:ilvl w:val="0"/>
          <w:numId w:val="28"/>
        </w:numPr>
        <w:jc w:val="both"/>
        <w:rPr>
          <w:rFonts w:eastAsiaTheme="majorEastAsia" w:cstheme="minorHAnsi"/>
        </w:rPr>
      </w:pPr>
      <w:r>
        <w:rPr>
          <w:rStyle w:val="Heading7Char"/>
          <w:rFonts w:eastAsiaTheme="majorEastAsia" w:cstheme="minorHAnsi"/>
          <w:b w:val="0"/>
          <w:u w:val="none"/>
        </w:rPr>
        <w:t xml:space="preserve">% </w:t>
      </w:r>
      <w:proofErr w:type="gramStart"/>
      <w:r>
        <w:rPr>
          <w:rStyle w:val="Heading7Char"/>
          <w:rFonts w:eastAsiaTheme="majorEastAsia" w:cstheme="minorHAnsi"/>
          <w:b w:val="0"/>
          <w:u w:val="none"/>
        </w:rPr>
        <w:t>of</w:t>
      </w:r>
      <w:proofErr w:type="gramEnd"/>
      <w:r>
        <w:rPr>
          <w:rStyle w:val="Heading7Char"/>
          <w:rFonts w:eastAsiaTheme="majorEastAsia" w:cstheme="minorHAnsi"/>
          <w:b w:val="0"/>
          <w:u w:val="none"/>
        </w:rPr>
        <w:t xml:space="preserve"> </w:t>
      </w:r>
      <w:r w:rsidR="0047573A" w:rsidRPr="00792CB9">
        <w:t>Executive</w:t>
      </w:r>
      <w:r w:rsidR="0047573A">
        <w:rPr>
          <w:rStyle w:val="Heading7Char"/>
          <w:rFonts w:eastAsiaTheme="majorEastAsia" w:cstheme="minorHAnsi"/>
          <w:b w:val="0"/>
          <w:u w:val="none"/>
        </w:rPr>
        <w:t xml:space="preserve"> </w:t>
      </w:r>
      <w:r>
        <w:rPr>
          <w:rStyle w:val="Heading7Char"/>
          <w:rFonts w:eastAsiaTheme="majorEastAsia" w:cstheme="minorHAnsi"/>
          <w:b w:val="0"/>
          <w:u w:val="none"/>
        </w:rPr>
        <w:t xml:space="preserve">support to </w:t>
      </w:r>
      <w:r w:rsidR="00BD2659">
        <w:rPr>
          <w:rStyle w:val="Heading7Char"/>
          <w:rFonts w:eastAsiaTheme="majorEastAsia" w:cstheme="minorHAnsi"/>
          <w:b w:val="0"/>
          <w:u w:val="none"/>
        </w:rPr>
        <w:t xml:space="preserve">champion </w:t>
      </w:r>
      <w:r w:rsidR="0053065E" w:rsidRPr="006106B3">
        <w:t>DEI policies and plans</w:t>
      </w:r>
      <w:r w:rsidR="007E6BA5">
        <w:t xml:space="preserve"> related to CALD </w:t>
      </w:r>
      <w:r w:rsidR="00905A9D">
        <w:t xml:space="preserve">women’s </w:t>
      </w:r>
      <w:r w:rsidR="00573362">
        <w:t>progression</w:t>
      </w:r>
      <w:r w:rsidR="006B1C6F">
        <w:t xml:space="preserve"> </w:t>
      </w:r>
    </w:p>
    <w:p w14:paraId="2D8E737B" w14:textId="080466C5" w:rsidR="005714FA" w:rsidRDefault="0047573A" w:rsidP="00B6131E">
      <w:pPr>
        <w:pStyle w:val="ListParagraph"/>
        <w:numPr>
          <w:ilvl w:val="1"/>
          <w:numId w:val="22"/>
        </w:numPr>
        <w:jc w:val="both"/>
      </w:pPr>
      <w:r>
        <w:t>E</w:t>
      </w:r>
      <w:r w:rsidR="008E6BFB">
        <w:t>ffective</w:t>
      </w:r>
      <w:r w:rsidR="002278A6">
        <w:t>ness of</w:t>
      </w:r>
      <w:r w:rsidR="00682E5E">
        <w:t xml:space="preserve"> executive</w:t>
      </w:r>
      <w:r w:rsidR="002278A6">
        <w:t xml:space="preserve"> spons</w:t>
      </w:r>
      <w:r w:rsidR="00014BC7">
        <w:t>o</w:t>
      </w:r>
      <w:r w:rsidR="002278A6">
        <w:t>rship</w:t>
      </w:r>
      <w:r w:rsidR="00682E5E">
        <w:t xml:space="preserve"> </w:t>
      </w:r>
      <w:r w:rsidR="00F5603E">
        <w:t>with employees</w:t>
      </w:r>
      <w:r w:rsidR="00014BC7">
        <w:t xml:space="preserve"> </w:t>
      </w:r>
      <w:r w:rsidR="00FC3046">
        <w:t>embracing the DEI vision</w:t>
      </w:r>
      <w:r w:rsidR="003D2386">
        <w:t xml:space="preserve">, </w:t>
      </w:r>
      <w:r w:rsidR="003D2386">
        <w:rPr>
          <w:rStyle w:val="normaltextrun"/>
        </w:rPr>
        <w:t>through surveys or focus groups</w:t>
      </w:r>
    </w:p>
    <w:p w14:paraId="003F2C0A" w14:textId="065B767A" w:rsidR="00D1041E" w:rsidRPr="004D03A3" w:rsidRDefault="00F6681B" w:rsidP="00B6131E">
      <w:pPr>
        <w:pStyle w:val="ListParagraph"/>
        <w:numPr>
          <w:ilvl w:val="0"/>
          <w:numId w:val="4"/>
        </w:numPr>
        <w:jc w:val="both"/>
      </w:pPr>
      <w:r>
        <w:lastRenderedPageBreak/>
        <w:t xml:space="preserve">% </w:t>
      </w:r>
      <w:proofErr w:type="gramStart"/>
      <w:r>
        <w:t>completion</w:t>
      </w:r>
      <w:proofErr w:type="gramEnd"/>
      <w:r>
        <w:t xml:space="preserve"> in establishing systems and processes to</w:t>
      </w:r>
      <w:r w:rsidR="00124F02">
        <w:t xml:space="preserve"> </w:t>
      </w:r>
      <w:r w:rsidR="001E568B">
        <w:t>collec</w:t>
      </w:r>
      <w:r>
        <w:t xml:space="preserve">t </w:t>
      </w:r>
      <w:r w:rsidR="007F7134">
        <w:t xml:space="preserve">intersectional </w:t>
      </w:r>
      <w:r w:rsidR="00D1041E">
        <w:t xml:space="preserve">data </w:t>
      </w:r>
      <w:r w:rsidR="00124F02">
        <w:t>for all seven gender equality measures</w:t>
      </w:r>
    </w:p>
    <w:p w14:paraId="27FDE5D1" w14:textId="5BA03AA9" w:rsidR="000D7D90" w:rsidRDefault="00F6681B" w:rsidP="00B6131E">
      <w:pPr>
        <w:pStyle w:val="ListParagraph"/>
        <w:numPr>
          <w:ilvl w:val="0"/>
          <w:numId w:val="4"/>
        </w:numPr>
        <w:jc w:val="both"/>
        <w:rPr>
          <w:rStyle w:val="Heading7Char"/>
          <w:rFonts w:eastAsiaTheme="majorEastAsia" w:cstheme="minorHAnsi"/>
          <w:b w:val="0"/>
          <w:u w:val="none"/>
        </w:rPr>
      </w:pPr>
      <w:r>
        <w:rPr>
          <w:rStyle w:val="Heading7Char"/>
          <w:rFonts w:eastAsiaTheme="majorEastAsia" w:cstheme="minorHAnsi"/>
          <w:b w:val="0"/>
          <w:u w:val="none"/>
        </w:rPr>
        <w:t xml:space="preserve">% </w:t>
      </w:r>
      <w:proofErr w:type="gramStart"/>
      <w:r w:rsidR="004D6150" w:rsidRPr="00792CB9">
        <w:t>progress</w:t>
      </w:r>
      <w:proofErr w:type="gramEnd"/>
      <w:r>
        <w:rPr>
          <w:rStyle w:val="Heading7Char"/>
          <w:rFonts w:eastAsiaTheme="majorEastAsia" w:cstheme="minorHAnsi"/>
          <w:b w:val="0"/>
          <w:u w:val="none"/>
        </w:rPr>
        <w:t xml:space="preserve"> to </w:t>
      </w:r>
      <w:r>
        <w:t>establish systems and processes</w:t>
      </w:r>
      <w:r w:rsidR="004D6150">
        <w:rPr>
          <w:rStyle w:val="Heading7Char"/>
          <w:rFonts w:eastAsiaTheme="majorEastAsia" w:cstheme="minorHAnsi"/>
          <w:b w:val="0"/>
          <w:u w:val="none"/>
        </w:rPr>
        <w:t xml:space="preserve"> </w:t>
      </w:r>
      <w:r>
        <w:rPr>
          <w:rStyle w:val="Heading7Char"/>
          <w:rFonts w:eastAsiaTheme="majorEastAsia" w:cstheme="minorHAnsi"/>
          <w:b w:val="0"/>
          <w:u w:val="none"/>
        </w:rPr>
        <w:t>to</w:t>
      </w:r>
      <w:r w:rsidR="008E418F">
        <w:rPr>
          <w:rStyle w:val="Heading7Char"/>
          <w:rFonts w:eastAsiaTheme="majorEastAsia" w:cstheme="minorHAnsi"/>
          <w:b w:val="0"/>
          <w:u w:val="none"/>
        </w:rPr>
        <w:t xml:space="preserve"> </w:t>
      </w:r>
      <w:r w:rsidR="00831E60">
        <w:rPr>
          <w:rStyle w:val="Heading7Char"/>
          <w:rFonts w:eastAsiaTheme="majorEastAsia" w:cstheme="minorHAnsi"/>
          <w:b w:val="0"/>
          <w:u w:val="none"/>
        </w:rPr>
        <w:t>report</w:t>
      </w:r>
      <w:r w:rsidR="00997564">
        <w:rPr>
          <w:rStyle w:val="Heading7Char"/>
          <w:rFonts w:eastAsiaTheme="majorEastAsia" w:cstheme="minorHAnsi"/>
          <w:b w:val="0"/>
          <w:u w:val="none"/>
        </w:rPr>
        <w:t xml:space="preserve"> experiences of</w:t>
      </w:r>
      <w:r w:rsidR="00585231">
        <w:rPr>
          <w:rStyle w:val="Heading7Char"/>
          <w:rFonts w:eastAsiaTheme="majorEastAsia" w:cstheme="minorHAnsi"/>
          <w:b w:val="0"/>
          <w:u w:val="none"/>
        </w:rPr>
        <w:t xml:space="preserve"> </w:t>
      </w:r>
      <w:r w:rsidR="008E0ACF">
        <w:rPr>
          <w:rStyle w:val="Heading7Char"/>
          <w:rFonts w:eastAsiaTheme="majorEastAsia" w:cstheme="minorHAnsi"/>
          <w:b w:val="0"/>
          <w:u w:val="none"/>
        </w:rPr>
        <w:t>racism</w:t>
      </w:r>
      <w:r w:rsidR="00E47278">
        <w:rPr>
          <w:rStyle w:val="Heading7Char"/>
          <w:rFonts w:eastAsiaTheme="majorEastAsia" w:cstheme="minorHAnsi"/>
          <w:b w:val="0"/>
          <w:u w:val="none"/>
        </w:rPr>
        <w:t xml:space="preserve">, </w:t>
      </w:r>
      <w:r w:rsidR="008E0ACF">
        <w:rPr>
          <w:rStyle w:val="Heading7Char"/>
          <w:rFonts w:eastAsiaTheme="majorEastAsia" w:cstheme="minorHAnsi"/>
          <w:b w:val="0"/>
          <w:u w:val="none"/>
        </w:rPr>
        <w:t>discrimination</w:t>
      </w:r>
      <w:r w:rsidR="00E47278">
        <w:rPr>
          <w:rStyle w:val="Heading7Char"/>
          <w:rFonts w:eastAsiaTheme="majorEastAsia" w:cstheme="minorHAnsi"/>
          <w:b w:val="0"/>
          <w:u w:val="none"/>
        </w:rPr>
        <w:t xml:space="preserve"> and</w:t>
      </w:r>
      <w:r w:rsidR="00320CA2">
        <w:rPr>
          <w:rStyle w:val="Heading7Char"/>
          <w:rFonts w:eastAsiaTheme="majorEastAsia" w:cstheme="minorHAnsi"/>
          <w:b w:val="0"/>
          <w:u w:val="none"/>
        </w:rPr>
        <w:t xml:space="preserve"> harassment</w:t>
      </w:r>
      <w:r w:rsidR="000B4922">
        <w:rPr>
          <w:rStyle w:val="Heading7Char"/>
          <w:rFonts w:eastAsiaTheme="majorEastAsia" w:cstheme="minorHAnsi"/>
          <w:b w:val="0"/>
          <w:u w:val="none"/>
        </w:rPr>
        <w:t xml:space="preserve"> </w:t>
      </w:r>
      <w:r w:rsidR="00D52E65">
        <w:rPr>
          <w:rStyle w:val="Heading7Char"/>
          <w:rFonts w:eastAsiaTheme="majorEastAsia" w:cstheme="minorHAnsi"/>
          <w:b w:val="0"/>
          <w:u w:val="none"/>
        </w:rPr>
        <w:t xml:space="preserve">due to </w:t>
      </w:r>
      <w:r w:rsidR="00320CA2">
        <w:rPr>
          <w:rStyle w:val="Heading7Char"/>
          <w:rFonts w:eastAsiaTheme="majorEastAsia" w:cstheme="minorHAnsi"/>
          <w:b w:val="0"/>
          <w:u w:val="none"/>
        </w:rPr>
        <w:t xml:space="preserve">gender, </w:t>
      </w:r>
      <w:r w:rsidR="00D52E65">
        <w:rPr>
          <w:rStyle w:val="Heading7Char"/>
          <w:rFonts w:eastAsiaTheme="majorEastAsia" w:cstheme="minorHAnsi"/>
          <w:b w:val="0"/>
          <w:u w:val="none"/>
        </w:rPr>
        <w:t xml:space="preserve">race, ethnicity or aboriginality </w:t>
      </w:r>
      <w:r w:rsidR="002A6144">
        <w:rPr>
          <w:rStyle w:val="Heading7Char"/>
          <w:rFonts w:eastAsiaTheme="majorEastAsia" w:cstheme="minorHAnsi"/>
          <w:b w:val="0"/>
          <w:u w:val="none"/>
        </w:rPr>
        <w:t>in the workplac</w:t>
      </w:r>
      <w:r w:rsidR="00B64AA5">
        <w:rPr>
          <w:rStyle w:val="Heading7Char"/>
          <w:rFonts w:eastAsiaTheme="majorEastAsia" w:cstheme="minorHAnsi"/>
          <w:b w:val="0"/>
          <w:u w:val="none"/>
        </w:rPr>
        <w:t xml:space="preserve">e </w:t>
      </w:r>
    </w:p>
    <w:p w14:paraId="30730738" w14:textId="7C438D15" w:rsidR="007E6BA5" w:rsidRPr="007C4048" w:rsidRDefault="00F6681B" w:rsidP="00B6131E">
      <w:pPr>
        <w:pStyle w:val="ListParagraph"/>
        <w:numPr>
          <w:ilvl w:val="1"/>
          <w:numId w:val="22"/>
        </w:numPr>
        <w:jc w:val="both"/>
        <w:rPr>
          <w:rFonts w:eastAsiaTheme="majorEastAsia"/>
        </w:rPr>
      </w:pPr>
      <w:r>
        <w:rPr>
          <w:rStyle w:val="Heading7Char"/>
          <w:rFonts w:eastAsiaTheme="majorEastAsia" w:cstheme="minorHAnsi"/>
          <w:b w:val="0"/>
          <w:u w:val="none"/>
        </w:rPr>
        <w:t>F</w:t>
      </w:r>
      <w:r w:rsidR="00B64AA5">
        <w:rPr>
          <w:rStyle w:val="Heading7Char"/>
          <w:rFonts w:eastAsiaTheme="majorEastAsia" w:cstheme="minorHAnsi"/>
          <w:b w:val="0"/>
          <w:u w:val="none"/>
        </w:rPr>
        <w:t xml:space="preserve">requency, </w:t>
      </w:r>
      <w:proofErr w:type="gramStart"/>
      <w:r w:rsidR="00B64AA5">
        <w:rPr>
          <w:rStyle w:val="Heading7Char"/>
          <w:rFonts w:eastAsiaTheme="majorEastAsia" w:cstheme="minorHAnsi"/>
          <w:b w:val="0"/>
          <w:u w:val="none"/>
        </w:rPr>
        <w:t>nature</w:t>
      </w:r>
      <w:proofErr w:type="gramEnd"/>
      <w:r w:rsidR="00B64AA5">
        <w:rPr>
          <w:rStyle w:val="Heading7Char"/>
          <w:rFonts w:eastAsiaTheme="majorEastAsia" w:cstheme="minorHAnsi"/>
          <w:b w:val="0"/>
          <w:u w:val="none"/>
        </w:rPr>
        <w:t xml:space="preserve"> and severity</w:t>
      </w:r>
      <w:r w:rsidR="00B64AA5">
        <w:rPr>
          <w:shd w:val="clear" w:color="auto" w:fill="FFFFFF"/>
        </w:rPr>
        <w:t xml:space="preserve"> of the incidents reported</w:t>
      </w:r>
      <w:r w:rsidR="00E44F50">
        <w:rPr>
          <w:shd w:val="clear" w:color="auto" w:fill="FFFFFF"/>
        </w:rPr>
        <w:t xml:space="preserve"> </w:t>
      </w:r>
    </w:p>
    <w:p w14:paraId="4CF26986" w14:textId="27720DBE" w:rsidR="00CE60C4" w:rsidRPr="00F53183" w:rsidRDefault="00F6681B" w:rsidP="00B6131E">
      <w:pPr>
        <w:pStyle w:val="ListParagraph"/>
        <w:numPr>
          <w:ilvl w:val="0"/>
          <w:numId w:val="4"/>
        </w:numPr>
        <w:jc w:val="both"/>
        <w:rPr>
          <w:rStyle w:val="Heading7Char"/>
          <w:rFonts w:eastAsiaTheme="majorEastAsia" w:cstheme="minorHAnsi"/>
          <w:b w:val="0"/>
          <w:u w:val="none"/>
        </w:rPr>
      </w:pPr>
      <w:r>
        <w:rPr>
          <w:shd w:val="clear" w:color="auto" w:fill="FFFFFF"/>
        </w:rPr>
        <w:t xml:space="preserve">% </w:t>
      </w:r>
      <w:proofErr w:type="gramStart"/>
      <w:r w:rsidRPr="00792CB9">
        <w:t>c</w:t>
      </w:r>
      <w:r w:rsidR="007813FD" w:rsidRPr="00792CB9">
        <w:t>ompletion</w:t>
      </w:r>
      <w:proofErr w:type="gramEnd"/>
      <w:r w:rsidR="007813FD">
        <w:rPr>
          <w:shd w:val="clear" w:color="auto" w:fill="FFFFFF"/>
        </w:rPr>
        <w:t xml:space="preserve"> </w:t>
      </w:r>
      <w:r w:rsidR="00CE60C4">
        <w:rPr>
          <w:shd w:val="clear" w:color="auto" w:fill="FFFFFF"/>
        </w:rPr>
        <w:t>of training f</w:t>
      </w:r>
      <w:r w:rsidR="00EB0C75">
        <w:rPr>
          <w:shd w:val="clear" w:color="auto" w:fill="FFFFFF"/>
        </w:rPr>
        <w:t>or</w:t>
      </w:r>
      <w:r w:rsidR="00CE60C4">
        <w:rPr>
          <w:shd w:val="clear" w:color="auto" w:fill="FFFFFF"/>
        </w:rPr>
        <w:t xml:space="preserve"> HR</w:t>
      </w:r>
      <w:r w:rsidR="002C1952">
        <w:rPr>
          <w:shd w:val="clear" w:color="auto" w:fill="FFFFFF"/>
        </w:rPr>
        <w:t>/</w:t>
      </w:r>
      <w:r w:rsidR="00EB0C75">
        <w:rPr>
          <w:shd w:val="clear" w:color="auto" w:fill="FFFFFF"/>
        </w:rPr>
        <w:t xml:space="preserve"> People</w:t>
      </w:r>
      <w:r w:rsidR="002C1952">
        <w:rPr>
          <w:shd w:val="clear" w:color="auto" w:fill="FFFFFF"/>
        </w:rPr>
        <w:t xml:space="preserve"> and </w:t>
      </w:r>
      <w:r w:rsidR="00997564">
        <w:rPr>
          <w:shd w:val="clear" w:color="auto" w:fill="FFFFFF"/>
        </w:rPr>
        <w:t>C</w:t>
      </w:r>
      <w:r w:rsidR="002C1952">
        <w:rPr>
          <w:shd w:val="clear" w:color="auto" w:fill="FFFFFF"/>
        </w:rPr>
        <w:t>ulture</w:t>
      </w:r>
    </w:p>
    <w:p w14:paraId="0B7CBF6D" w14:textId="77777777" w:rsidR="00410A45" w:rsidRDefault="00410A45" w:rsidP="00171CF9">
      <w:pPr>
        <w:rPr>
          <w:rStyle w:val="Heading7Char"/>
          <w:rFonts w:eastAsiaTheme="majorEastAsia" w:cstheme="minorHAnsi"/>
          <w:b w:val="0"/>
          <w:u w:val="none"/>
        </w:rPr>
      </w:pPr>
    </w:p>
    <w:p w14:paraId="16EFDCA1" w14:textId="5B4A85E9" w:rsidR="00D167D0" w:rsidRDefault="00D167D0" w:rsidP="001336D7">
      <w:pPr>
        <w:pStyle w:val="Heading6"/>
        <w:rPr>
          <w:rStyle w:val="Heading7Char"/>
          <w:rFonts w:eastAsia="Calibri" w:cs="Open Sans"/>
          <w:b/>
          <w:color w:val="A6146F"/>
          <w:sz w:val="24"/>
          <w:u w:val="none"/>
        </w:rPr>
      </w:pPr>
      <w:r w:rsidRPr="00410A45">
        <w:rPr>
          <w:rStyle w:val="Heading7Char"/>
          <w:rFonts w:eastAsia="Calibri" w:cs="Open Sans"/>
          <w:b/>
          <w:color w:val="A6146F"/>
          <w:sz w:val="24"/>
          <w:u w:val="none"/>
        </w:rPr>
        <w:t>Capability buil</w:t>
      </w:r>
      <w:r>
        <w:rPr>
          <w:rStyle w:val="Heading7Char"/>
          <w:rFonts w:eastAsia="Calibri" w:cs="Open Sans"/>
          <w:b/>
          <w:color w:val="A6146F"/>
          <w:sz w:val="24"/>
          <w:u w:val="none"/>
        </w:rPr>
        <w:t xml:space="preserve">ding </w:t>
      </w:r>
      <w:r w:rsidRPr="00410A45">
        <w:rPr>
          <w:rStyle w:val="Heading7Char"/>
          <w:rFonts w:eastAsia="Calibri" w:cs="Open Sans"/>
          <w:b/>
          <w:color w:val="A6146F"/>
          <w:sz w:val="24"/>
          <w:u w:val="none"/>
        </w:rPr>
        <w:t xml:space="preserve"> </w:t>
      </w:r>
    </w:p>
    <w:p w14:paraId="0AEFB960" w14:textId="3B746B23" w:rsidR="00D167D0" w:rsidRDefault="00880AB7" w:rsidP="00D167D0">
      <w:pPr>
        <w:rPr>
          <w:rStyle w:val="normaltextrun"/>
          <w:rFonts w:cstheme="minorBidi"/>
        </w:rPr>
      </w:pPr>
      <w:r>
        <w:rPr>
          <w:rStyle w:val="Heading7Char"/>
          <w:rFonts w:eastAsiaTheme="majorEastAsia" w:cstheme="minorHAnsi"/>
          <w:b w:val="0"/>
          <w:u w:val="none"/>
        </w:rPr>
        <w:t xml:space="preserve">At </w:t>
      </w:r>
      <w:r w:rsidR="003F5228">
        <w:rPr>
          <w:rStyle w:val="Heading7Char"/>
          <w:rFonts w:eastAsiaTheme="majorEastAsia" w:cstheme="minorHAnsi"/>
          <w:b w:val="0"/>
          <w:u w:val="none"/>
        </w:rPr>
        <w:t>l</w:t>
      </w:r>
      <w:r>
        <w:rPr>
          <w:rStyle w:val="Heading7Char"/>
          <w:rFonts w:eastAsiaTheme="majorEastAsia" w:cstheme="minorHAnsi"/>
          <w:b w:val="0"/>
          <w:u w:val="none"/>
        </w:rPr>
        <w:t xml:space="preserve">evel </w:t>
      </w:r>
      <w:r w:rsidR="003F5228">
        <w:rPr>
          <w:rStyle w:val="Heading7Char"/>
          <w:rFonts w:eastAsiaTheme="majorEastAsia" w:cstheme="minorHAnsi"/>
          <w:b w:val="0"/>
          <w:u w:val="none"/>
        </w:rPr>
        <w:t>z</w:t>
      </w:r>
      <w:r>
        <w:rPr>
          <w:rStyle w:val="Heading7Char"/>
          <w:rFonts w:eastAsiaTheme="majorEastAsia" w:cstheme="minorHAnsi"/>
          <w:b w:val="0"/>
          <w:u w:val="none"/>
        </w:rPr>
        <w:t xml:space="preserve">ero, </w:t>
      </w:r>
      <w:r w:rsidR="00D167D0">
        <w:rPr>
          <w:rStyle w:val="Heading7Char"/>
          <w:rFonts w:eastAsiaTheme="majorEastAsia" w:cstheme="minorHAnsi"/>
          <w:b w:val="0"/>
          <w:u w:val="none"/>
        </w:rPr>
        <w:t>CALD employees</w:t>
      </w:r>
      <w:r w:rsidR="00DF0210">
        <w:rPr>
          <w:rStyle w:val="Heading7Char"/>
          <w:rFonts w:eastAsiaTheme="majorEastAsia" w:cstheme="minorHAnsi"/>
          <w:b w:val="0"/>
          <w:u w:val="none"/>
        </w:rPr>
        <w:t xml:space="preserve"> should</w:t>
      </w:r>
      <w:r w:rsidR="00D167D0">
        <w:rPr>
          <w:rStyle w:val="Heading7Char"/>
          <w:rFonts w:eastAsiaTheme="majorEastAsia" w:cstheme="minorHAnsi"/>
          <w:b w:val="0"/>
          <w:u w:val="none"/>
        </w:rPr>
        <w:t xml:space="preserve"> receive appropriate training and coaching to build capabilities</w:t>
      </w:r>
      <w:r w:rsidR="00DF0210">
        <w:rPr>
          <w:rStyle w:val="Heading7Char"/>
          <w:rFonts w:eastAsiaTheme="majorEastAsia" w:cstheme="minorHAnsi"/>
          <w:b w:val="0"/>
          <w:u w:val="none"/>
        </w:rPr>
        <w:t>:</w:t>
      </w:r>
      <w:r w:rsidR="00D167D0">
        <w:rPr>
          <w:rStyle w:val="normaltextrun"/>
          <w:rFonts w:cstheme="minorBidi"/>
        </w:rPr>
        <w:t xml:space="preserve"> </w:t>
      </w:r>
    </w:p>
    <w:p w14:paraId="00EBB845" w14:textId="1F486180" w:rsidR="00DF0210" w:rsidRDefault="00D167D0" w:rsidP="00B6131E">
      <w:pPr>
        <w:pStyle w:val="ListParagraph"/>
        <w:numPr>
          <w:ilvl w:val="0"/>
          <w:numId w:val="32"/>
        </w:numPr>
        <w:rPr>
          <w:rStyle w:val="normaltextrun"/>
          <w:rFonts w:cstheme="minorBidi"/>
        </w:rPr>
      </w:pPr>
      <w:r>
        <w:rPr>
          <w:rStyle w:val="normaltextrun"/>
          <w:rFonts w:cstheme="minorBidi"/>
        </w:rPr>
        <w:t xml:space="preserve">Provide training </w:t>
      </w:r>
      <w:r w:rsidR="00DF0210">
        <w:rPr>
          <w:rStyle w:val="normaltextrun"/>
          <w:rFonts w:cstheme="minorBidi"/>
        </w:rPr>
        <w:t xml:space="preserve">and coaching </w:t>
      </w:r>
      <w:r>
        <w:rPr>
          <w:rStyle w:val="normaltextrun"/>
          <w:rFonts w:cstheme="minorBidi"/>
        </w:rPr>
        <w:t xml:space="preserve">to encourage </w:t>
      </w:r>
      <w:r w:rsidR="00DF0210">
        <w:rPr>
          <w:rStyle w:val="normaltextrun"/>
          <w:rFonts w:cstheme="minorBidi"/>
        </w:rPr>
        <w:t xml:space="preserve">and support </w:t>
      </w:r>
      <w:r>
        <w:rPr>
          <w:rStyle w:val="normaltextrun"/>
          <w:rFonts w:cstheme="minorBidi"/>
        </w:rPr>
        <w:t>CALD women to self-manage career progression</w:t>
      </w:r>
    </w:p>
    <w:p w14:paraId="4BFF159B" w14:textId="77777777" w:rsidR="00D23530" w:rsidRDefault="00D23530" w:rsidP="00D23530">
      <w:pPr>
        <w:pStyle w:val="ListParagraph"/>
        <w:rPr>
          <w:rStyle w:val="normaltextrun"/>
          <w:rFonts w:cstheme="minorBidi"/>
        </w:rPr>
      </w:pPr>
    </w:p>
    <w:p w14:paraId="67398739" w14:textId="62C18091" w:rsidR="00DB2075" w:rsidRDefault="00C1658B" w:rsidP="00D23530">
      <w:pPr>
        <w:spacing w:line="240" w:lineRule="auto"/>
        <w:textAlignment w:val="auto"/>
        <w:rPr>
          <w:rStyle w:val="Heading7Char"/>
          <w:rFonts w:eastAsia="Calibri" w:cs="Open Sans"/>
          <w:b w:val="0"/>
          <w:color w:val="A6146F"/>
          <w:sz w:val="24"/>
          <w:u w:val="none"/>
        </w:rPr>
      </w:pPr>
      <w:r>
        <w:rPr>
          <w:rStyle w:val="Heading7Char"/>
          <w:rFonts w:eastAsia="Calibri" w:cs="Open Sans"/>
          <w:color w:val="A6146F"/>
          <w:sz w:val="24"/>
          <w:u w:val="none"/>
        </w:rPr>
        <w:t xml:space="preserve">Possible </w:t>
      </w:r>
      <w:r w:rsidR="00DB2075">
        <w:rPr>
          <w:rStyle w:val="Heading7Char"/>
          <w:rFonts w:eastAsia="Calibri" w:cs="Open Sans"/>
          <w:color w:val="A6146F"/>
          <w:sz w:val="24"/>
          <w:u w:val="none"/>
        </w:rPr>
        <w:t>“</w:t>
      </w:r>
      <w:r w:rsidR="00E510C3">
        <w:rPr>
          <w:rStyle w:val="Heading7Char"/>
          <w:rFonts w:eastAsia="Calibri" w:cs="Open Sans"/>
          <w:color w:val="A6146F"/>
          <w:sz w:val="24"/>
          <w:u w:val="none"/>
        </w:rPr>
        <w:t>s</w:t>
      </w:r>
      <w:r w:rsidR="00DB2075">
        <w:rPr>
          <w:rStyle w:val="Heading7Char"/>
          <w:rFonts w:eastAsia="Calibri" w:cs="Open Sans"/>
          <w:color w:val="A6146F"/>
          <w:sz w:val="24"/>
          <w:u w:val="none"/>
        </w:rPr>
        <w:t xml:space="preserve">mall </w:t>
      </w:r>
      <w:r w:rsidR="00E510C3">
        <w:rPr>
          <w:rStyle w:val="Heading7Char"/>
          <w:rFonts w:eastAsia="Calibri" w:cs="Open Sans"/>
          <w:color w:val="A6146F"/>
          <w:sz w:val="24"/>
          <w:u w:val="none"/>
        </w:rPr>
        <w:t>w</w:t>
      </w:r>
      <w:r w:rsidR="00DB2075">
        <w:rPr>
          <w:rStyle w:val="Heading7Char"/>
          <w:rFonts w:eastAsia="Calibri" w:cs="Open Sans"/>
          <w:color w:val="A6146F"/>
          <w:sz w:val="24"/>
          <w:u w:val="none"/>
        </w:rPr>
        <w:t>ins/ initiatives” to engage staff</w:t>
      </w:r>
    </w:p>
    <w:p w14:paraId="15777806" w14:textId="0680F721" w:rsidR="00DB2075" w:rsidRPr="00733A79" w:rsidRDefault="00880AB7" w:rsidP="00733A79">
      <w:pPr>
        <w:jc w:val="both"/>
      </w:pPr>
      <w:r>
        <w:t xml:space="preserve">At </w:t>
      </w:r>
      <w:r w:rsidR="003F5228">
        <w:t>l</w:t>
      </w:r>
      <w:r>
        <w:t xml:space="preserve">evel </w:t>
      </w:r>
      <w:r w:rsidR="003F5228">
        <w:t>z</w:t>
      </w:r>
      <w:r>
        <w:t>ero, communication and engagement activities may include t</w:t>
      </w:r>
      <w:r w:rsidR="00DB2075">
        <w:t xml:space="preserve">ownhall style events </w:t>
      </w:r>
      <w:r>
        <w:t>to focus on</w:t>
      </w:r>
      <w:r w:rsidR="0022101F">
        <w:t xml:space="preserve"> the </w:t>
      </w:r>
    </w:p>
    <w:p w14:paraId="25058B32" w14:textId="772FDD8E" w:rsidR="00DB2075" w:rsidRPr="00733A79" w:rsidRDefault="00880AB7" w:rsidP="00B6131E">
      <w:pPr>
        <w:pStyle w:val="ListParagraph"/>
        <w:numPr>
          <w:ilvl w:val="0"/>
          <w:numId w:val="28"/>
        </w:numPr>
        <w:jc w:val="both"/>
        <w:rPr>
          <w:rStyle w:val="Heading7Char"/>
          <w:rFonts w:eastAsiaTheme="majorEastAsia" w:cstheme="minorHAnsi"/>
          <w:b w:val="0"/>
          <w:u w:val="none"/>
        </w:rPr>
      </w:pPr>
      <w:r>
        <w:t xml:space="preserve">the </w:t>
      </w:r>
      <w:r w:rsidR="00DB2075">
        <w:t>r</w:t>
      </w:r>
      <w:r w:rsidR="00DB2075" w:rsidRPr="00792CB9">
        <w:t>ollout</w:t>
      </w:r>
      <w:r w:rsidR="00DB2075" w:rsidRPr="00733A79">
        <w:rPr>
          <w:rStyle w:val="Heading7Char"/>
          <w:rFonts w:eastAsiaTheme="majorEastAsia" w:cstheme="minorHAnsi"/>
          <w:b w:val="0"/>
          <w:u w:val="none"/>
        </w:rPr>
        <w:t xml:space="preserve"> of the RAP </w:t>
      </w:r>
    </w:p>
    <w:p w14:paraId="60B9CFCF" w14:textId="200FF394" w:rsidR="00DB2075" w:rsidRPr="00733A79" w:rsidRDefault="00880AB7" w:rsidP="00B6131E">
      <w:pPr>
        <w:pStyle w:val="ListParagraph"/>
        <w:numPr>
          <w:ilvl w:val="0"/>
          <w:numId w:val="28"/>
        </w:numPr>
        <w:jc w:val="both"/>
        <w:rPr>
          <w:rFonts w:eastAsiaTheme="majorEastAsia" w:cstheme="minorHAnsi"/>
        </w:rPr>
      </w:pPr>
      <w:r w:rsidRPr="00733A79">
        <w:rPr>
          <w:shd w:val="clear" w:color="auto" w:fill="FFFFFF"/>
        </w:rPr>
        <w:t xml:space="preserve">the introduction of </w:t>
      </w:r>
      <w:r w:rsidR="00DB2075" w:rsidRPr="00733A79">
        <w:rPr>
          <w:shd w:val="clear" w:color="auto" w:fill="FFFFFF"/>
        </w:rPr>
        <w:t xml:space="preserve">DEI purpose, </w:t>
      </w:r>
      <w:proofErr w:type="gramStart"/>
      <w:r w:rsidR="00DB2075" w:rsidRPr="00733A79">
        <w:rPr>
          <w:shd w:val="clear" w:color="auto" w:fill="FFFFFF"/>
        </w:rPr>
        <w:t>goals</w:t>
      </w:r>
      <w:proofErr w:type="gramEnd"/>
      <w:r w:rsidR="00DB2075" w:rsidRPr="00733A79">
        <w:rPr>
          <w:shd w:val="clear" w:color="auto" w:fill="FFFFFF"/>
        </w:rPr>
        <w:t xml:space="preserve"> and objectives (with Executive sponsorship)</w:t>
      </w:r>
    </w:p>
    <w:p w14:paraId="53661F73" w14:textId="77777777" w:rsidR="00DB2075" w:rsidRPr="006106B3" w:rsidRDefault="00DB2075" w:rsidP="00DB2075">
      <w:pPr>
        <w:rPr>
          <w:rStyle w:val="Heading7Char"/>
        </w:rPr>
      </w:pPr>
    </w:p>
    <w:p w14:paraId="08970B15" w14:textId="77777777" w:rsidR="0030530C" w:rsidRDefault="0030530C">
      <w:pPr>
        <w:spacing w:line="240" w:lineRule="auto"/>
        <w:textAlignment w:val="auto"/>
        <w:rPr>
          <w:rStyle w:val="Heading7Char"/>
          <w:rFonts w:asciiTheme="majorHAnsi" w:eastAsiaTheme="majorEastAsia" w:hAnsiTheme="majorHAnsi" w:cstheme="majorBidi"/>
          <w:bCs/>
          <w:i/>
          <w:iCs/>
          <w:color w:val="365F91" w:themeColor="accent1" w:themeShade="BF"/>
          <w:sz w:val="32"/>
          <w:szCs w:val="32"/>
          <w:u w:val="none"/>
        </w:rPr>
      </w:pPr>
      <w:r>
        <w:rPr>
          <w:rStyle w:val="Heading7Char"/>
          <w:rFonts w:eastAsiaTheme="majorEastAsia" w:cstheme="majorBidi"/>
          <w:b w:val="0"/>
          <w:color w:val="365F91" w:themeColor="accent1" w:themeShade="BF"/>
          <w:sz w:val="32"/>
          <w:szCs w:val="32"/>
          <w:u w:val="none"/>
        </w:rPr>
        <w:br w:type="page"/>
      </w:r>
    </w:p>
    <w:p w14:paraId="1CBE4602" w14:textId="297F02B1" w:rsidR="00E35489" w:rsidRPr="00F6681B" w:rsidRDefault="00E30D56" w:rsidP="001478C6">
      <w:pPr>
        <w:pStyle w:val="Heading4"/>
        <w:spacing w:after="120"/>
        <w:rPr>
          <w:sz w:val="32"/>
          <w:szCs w:val="32"/>
        </w:rPr>
      </w:pPr>
      <w:r w:rsidRPr="00F6681B">
        <w:rPr>
          <w:rStyle w:val="Heading7Char"/>
          <w:rFonts w:eastAsiaTheme="majorEastAsia" w:cstheme="majorBidi"/>
          <w:b/>
          <w:color w:val="365F91" w:themeColor="accent1" w:themeShade="BF"/>
          <w:sz w:val="32"/>
          <w:szCs w:val="32"/>
          <w:u w:val="none"/>
        </w:rPr>
        <w:lastRenderedPageBreak/>
        <w:t>L</w:t>
      </w:r>
      <w:r w:rsidR="00E35489" w:rsidRPr="00F6681B">
        <w:rPr>
          <w:rStyle w:val="Heading7Char"/>
          <w:rFonts w:eastAsiaTheme="majorEastAsia" w:cstheme="majorBidi"/>
          <w:b/>
          <w:color w:val="365F91" w:themeColor="accent1" w:themeShade="BF"/>
          <w:sz w:val="32"/>
          <w:szCs w:val="32"/>
          <w:u w:val="none"/>
        </w:rPr>
        <w:t xml:space="preserve">evel </w:t>
      </w:r>
      <w:r w:rsidR="003F5228">
        <w:rPr>
          <w:sz w:val="32"/>
          <w:szCs w:val="32"/>
        </w:rPr>
        <w:t>O</w:t>
      </w:r>
      <w:r w:rsidR="00E35489" w:rsidRPr="00F6681B">
        <w:rPr>
          <w:sz w:val="32"/>
          <w:szCs w:val="32"/>
        </w:rPr>
        <w:t xml:space="preserve">ne </w:t>
      </w:r>
      <w:r w:rsidR="00776D6F" w:rsidRPr="00F6681B">
        <w:rPr>
          <w:sz w:val="32"/>
          <w:szCs w:val="32"/>
        </w:rPr>
        <w:t xml:space="preserve">– Foundational </w:t>
      </w:r>
      <w:r w:rsidR="006D21A3" w:rsidRPr="00F6681B">
        <w:rPr>
          <w:sz w:val="32"/>
          <w:szCs w:val="32"/>
        </w:rPr>
        <w:t>levers</w:t>
      </w:r>
    </w:p>
    <w:p w14:paraId="4EDEEE68" w14:textId="61AD93C6" w:rsidR="000F20DB" w:rsidRDefault="00A46B17" w:rsidP="00733A79">
      <w:pPr>
        <w:jc w:val="both"/>
        <w:rPr>
          <w:rStyle w:val="Heading7Char"/>
          <w:rFonts w:eastAsiaTheme="majorEastAsia" w:cstheme="minorHAnsi"/>
          <w:b w:val="0"/>
          <w:u w:val="none"/>
        </w:rPr>
      </w:pPr>
      <w:r w:rsidRPr="006106B3">
        <w:rPr>
          <w:rStyle w:val="Heading7Char"/>
          <w:rFonts w:eastAsiaTheme="majorEastAsia" w:cstheme="minorHAnsi"/>
          <w:b w:val="0"/>
          <w:u w:val="none"/>
        </w:rPr>
        <w:t>At level one</w:t>
      </w:r>
      <w:r w:rsidR="00366D0E">
        <w:rPr>
          <w:rStyle w:val="Heading7Char"/>
          <w:rFonts w:eastAsiaTheme="majorEastAsia" w:cstheme="minorHAnsi"/>
          <w:b w:val="0"/>
          <w:u w:val="none"/>
        </w:rPr>
        <w:t>,</w:t>
      </w:r>
      <w:r w:rsidRPr="006106B3">
        <w:rPr>
          <w:rStyle w:val="Heading7Char"/>
          <w:rFonts w:eastAsiaTheme="majorEastAsia" w:cstheme="minorHAnsi"/>
          <w:b w:val="0"/>
          <w:u w:val="none"/>
        </w:rPr>
        <w:t xml:space="preserve"> </w:t>
      </w:r>
      <w:r w:rsidR="00880AB7">
        <w:rPr>
          <w:rStyle w:val="Heading7Char"/>
          <w:rFonts w:eastAsiaTheme="majorEastAsia" w:cstheme="minorHAnsi"/>
          <w:b w:val="0"/>
          <w:u w:val="none"/>
        </w:rPr>
        <w:t xml:space="preserve">organisations commence </w:t>
      </w:r>
      <w:r w:rsidR="00572794" w:rsidRPr="006106B3">
        <w:rPr>
          <w:rStyle w:val="Heading7Char"/>
          <w:rFonts w:eastAsiaTheme="majorEastAsia" w:cstheme="minorHAnsi"/>
          <w:b w:val="0"/>
          <w:u w:val="none"/>
        </w:rPr>
        <w:t>d</w:t>
      </w:r>
      <w:r w:rsidR="009E466C">
        <w:rPr>
          <w:rStyle w:val="Heading7Char"/>
          <w:rFonts w:eastAsiaTheme="majorEastAsia" w:cstheme="minorHAnsi"/>
          <w:b w:val="0"/>
          <w:u w:val="none"/>
        </w:rPr>
        <w:t>evelop</w:t>
      </w:r>
      <w:r w:rsidR="005D3C32">
        <w:rPr>
          <w:rStyle w:val="Heading7Char"/>
          <w:rFonts w:eastAsiaTheme="majorEastAsia" w:cstheme="minorHAnsi"/>
          <w:b w:val="0"/>
          <w:u w:val="none"/>
        </w:rPr>
        <w:t>ing</w:t>
      </w:r>
      <w:r w:rsidR="009E466C">
        <w:rPr>
          <w:rStyle w:val="Heading7Char"/>
          <w:rFonts w:eastAsiaTheme="majorEastAsia" w:cstheme="minorHAnsi"/>
          <w:b w:val="0"/>
          <w:u w:val="none"/>
        </w:rPr>
        <w:t xml:space="preserve"> </w:t>
      </w:r>
      <w:r w:rsidR="00572794" w:rsidRPr="006106B3">
        <w:rPr>
          <w:rStyle w:val="Heading7Char"/>
          <w:rFonts w:eastAsiaTheme="majorEastAsia" w:cstheme="minorHAnsi"/>
          <w:b w:val="0"/>
          <w:u w:val="none"/>
        </w:rPr>
        <w:t>the initiative</w:t>
      </w:r>
      <w:r w:rsidR="009E466C">
        <w:rPr>
          <w:rStyle w:val="Heading7Char"/>
          <w:rFonts w:eastAsiaTheme="majorEastAsia" w:cstheme="minorHAnsi"/>
          <w:b w:val="0"/>
          <w:u w:val="none"/>
        </w:rPr>
        <w:t xml:space="preserve">s and </w:t>
      </w:r>
      <w:r w:rsidR="00CB6B53" w:rsidRPr="006106B3">
        <w:rPr>
          <w:rStyle w:val="Heading7Char"/>
          <w:rFonts w:eastAsiaTheme="majorEastAsia" w:cstheme="minorHAnsi"/>
          <w:b w:val="0"/>
          <w:u w:val="none"/>
        </w:rPr>
        <w:t xml:space="preserve">strategies to help </w:t>
      </w:r>
      <w:r w:rsidR="0018102C" w:rsidRPr="006106B3">
        <w:rPr>
          <w:rStyle w:val="Heading7Char"/>
          <w:rFonts w:eastAsiaTheme="majorEastAsia" w:cstheme="minorHAnsi"/>
          <w:b w:val="0"/>
          <w:u w:val="none"/>
        </w:rPr>
        <w:t>achieve intersectional gender equality</w:t>
      </w:r>
      <w:r w:rsidR="00A55507">
        <w:rPr>
          <w:rStyle w:val="Heading7Char"/>
          <w:rFonts w:eastAsiaTheme="majorEastAsia" w:cstheme="minorHAnsi"/>
          <w:b w:val="0"/>
          <w:u w:val="none"/>
        </w:rPr>
        <w:t xml:space="preserve"> in </w:t>
      </w:r>
      <w:r w:rsidR="00724E05">
        <w:rPr>
          <w:rStyle w:val="Heading7Char"/>
          <w:rFonts w:eastAsiaTheme="majorEastAsia" w:cstheme="minorHAnsi"/>
          <w:b w:val="0"/>
          <w:u w:val="none"/>
        </w:rPr>
        <w:t xml:space="preserve">the </w:t>
      </w:r>
      <w:r w:rsidR="00A55507">
        <w:rPr>
          <w:rStyle w:val="Heading7Char"/>
          <w:rFonts w:eastAsiaTheme="majorEastAsia" w:cstheme="minorHAnsi"/>
          <w:b w:val="0"/>
          <w:u w:val="none"/>
        </w:rPr>
        <w:t>workplace</w:t>
      </w:r>
      <w:r w:rsidR="00733A79">
        <w:rPr>
          <w:rStyle w:val="Heading7Char"/>
          <w:rFonts w:eastAsiaTheme="majorEastAsia" w:cstheme="minorHAnsi"/>
          <w:b w:val="0"/>
          <w:u w:val="none"/>
        </w:rPr>
        <w:t xml:space="preserve">. </w:t>
      </w:r>
      <w:r w:rsidR="006A3C6E" w:rsidRPr="006106B3">
        <w:rPr>
          <w:rStyle w:val="Heading7Char"/>
          <w:rFonts w:eastAsiaTheme="majorEastAsia" w:cstheme="minorHAnsi"/>
          <w:b w:val="0"/>
          <w:u w:val="none"/>
        </w:rPr>
        <w:t xml:space="preserve">This level </w:t>
      </w:r>
      <w:r w:rsidR="00E24A39">
        <w:rPr>
          <w:rStyle w:val="Heading7Char"/>
          <w:rFonts w:eastAsiaTheme="majorEastAsia" w:cstheme="minorHAnsi"/>
          <w:b w:val="0"/>
          <w:u w:val="none"/>
        </w:rPr>
        <w:t>identifies</w:t>
      </w:r>
      <w:r w:rsidR="00D545FA">
        <w:rPr>
          <w:rStyle w:val="Heading7Char"/>
          <w:rFonts w:eastAsiaTheme="majorEastAsia" w:cstheme="minorHAnsi"/>
          <w:b w:val="0"/>
          <w:u w:val="none"/>
        </w:rPr>
        <w:t xml:space="preserve"> the b</w:t>
      </w:r>
      <w:r w:rsidR="00E24A39">
        <w:rPr>
          <w:rStyle w:val="Heading7Char"/>
          <w:rFonts w:eastAsiaTheme="majorEastAsia" w:cstheme="minorHAnsi"/>
          <w:b w:val="0"/>
          <w:u w:val="none"/>
        </w:rPr>
        <w:t>aseline</w:t>
      </w:r>
      <w:r w:rsidR="00D545FA">
        <w:rPr>
          <w:rStyle w:val="Heading7Char"/>
          <w:rFonts w:eastAsiaTheme="majorEastAsia" w:cstheme="minorHAnsi"/>
          <w:b w:val="0"/>
          <w:u w:val="none"/>
        </w:rPr>
        <w:t xml:space="preserve"> </w:t>
      </w:r>
      <w:r w:rsidR="00FE7176">
        <w:rPr>
          <w:rStyle w:val="Heading7Char"/>
          <w:rFonts w:eastAsiaTheme="majorEastAsia" w:cstheme="minorHAnsi"/>
          <w:b w:val="0"/>
          <w:u w:val="none"/>
        </w:rPr>
        <w:t xml:space="preserve">for </w:t>
      </w:r>
      <w:r w:rsidR="00733A79">
        <w:rPr>
          <w:rStyle w:val="Heading7Char"/>
          <w:rFonts w:eastAsiaTheme="majorEastAsia" w:cstheme="minorHAnsi"/>
          <w:b w:val="0"/>
          <w:u w:val="none"/>
        </w:rPr>
        <w:t>an organisation’s</w:t>
      </w:r>
      <w:r w:rsidR="00F5385B">
        <w:rPr>
          <w:rStyle w:val="Heading7Char"/>
          <w:rFonts w:eastAsiaTheme="majorEastAsia" w:cstheme="minorHAnsi"/>
          <w:b w:val="0"/>
          <w:u w:val="none"/>
        </w:rPr>
        <w:t xml:space="preserve"> </w:t>
      </w:r>
      <w:r w:rsidR="00FE7176">
        <w:rPr>
          <w:rStyle w:val="Heading7Char"/>
          <w:rFonts w:eastAsiaTheme="majorEastAsia" w:cstheme="minorHAnsi"/>
          <w:b w:val="0"/>
          <w:u w:val="none"/>
        </w:rPr>
        <w:t xml:space="preserve">current state and </w:t>
      </w:r>
      <w:r w:rsidR="00E24A39">
        <w:rPr>
          <w:rStyle w:val="Heading7Char"/>
          <w:rFonts w:eastAsiaTheme="majorEastAsia" w:cstheme="minorHAnsi"/>
          <w:b w:val="0"/>
          <w:u w:val="none"/>
        </w:rPr>
        <w:t xml:space="preserve">establishes targets for </w:t>
      </w:r>
      <w:r w:rsidR="00FE7176">
        <w:rPr>
          <w:rStyle w:val="Heading7Char"/>
          <w:rFonts w:eastAsiaTheme="majorEastAsia" w:cstheme="minorHAnsi"/>
          <w:b w:val="0"/>
          <w:u w:val="none"/>
        </w:rPr>
        <w:t xml:space="preserve">the </w:t>
      </w:r>
      <w:r w:rsidR="00F5385B">
        <w:rPr>
          <w:rStyle w:val="Heading7Char"/>
          <w:rFonts w:eastAsiaTheme="majorEastAsia" w:cstheme="minorHAnsi"/>
          <w:b w:val="0"/>
          <w:u w:val="none"/>
        </w:rPr>
        <w:t>futur</w:t>
      </w:r>
      <w:r w:rsidR="00987F9E" w:rsidRPr="006106B3">
        <w:rPr>
          <w:rStyle w:val="Heading7Char"/>
          <w:rFonts w:eastAsiaTheme="majorEastAsia" w:cstheme="minorHAnsi"/>
          <w:b w:val="0"/>
          <w:u w:val="none"/>
        </w:rPr>
        <w:t xml:space="preserve">e. </w:t>
      </w:r>
      <w:r w:rsidR="00733A79">
        <w:rPr>
          <w:rStyle w:val="Heading7Char"/>
          <w:rFonts w:eastAsiaTheme="majorEastAsia" w:cstheme="minorHAnsi"/>
          <w:b w:val="0"/>
          <w:u w:val="none"/>
        </w:rPr>
        <w:t>Organisations</w:t>
      </w:r>
      <w:r w:rsidR="004874E2" w:rsidRPr="006106B3">
        <w:rPr>
          <w:rStyle w:val="Heading7Char"/>
          <w:rFonts w:eastAsiaTheme="majorEastAsia" w:cstheme="minorHAnsi"/>
          <w:b w:val="0"/>
          <w:u w:val="none"/>
        </w:rPr>
        <w:t xml:space="preserve"> must define clear</w:t>
      </w:r>
      <w:r w:rsidR="00CA4797">
        <w:rPr>
          <w:rStyle w:val="Heading7Char"/>
          <w:rFonts w:eastAsiaTheme="majorEastAsia" w:cstheme="minorHAnsi"/>
          <w:b w:val="0"/>
          <w:u w:val="none"/>
        </w:rPr>
        <w:t xml:space="preserve">, </w:t>
      </w:r>
      <w:r w:rsidR="004874E2" w:rsidRPr="006106B3">
        <w:rPr>
          <w:rStyle w:val="Heading7Char"/>
          <w:rFonts w:eastAsiaTheme="majorEastAsia" w:cstheme="minorHAnsi"/>
          <w:b w:val="0"/>
          <w:u w:val="none"/>
        </w:rPr>
        <w:t>realistic</w:t>
      </w:r>
      <w:r w:rsidR="00CA4797">
        <w:rPr>
          <w:rStyle w:val="Heading7Char"/>
          <w:rFonts w:eastAsiaTheme="majorEastAsia" w:cstheme="minorHAnsi"/>
          <w:b w:val="0"/>
          <w:u w:val="none"/>
        </w:rPr>
        <w:t xml:space="preserve"> and measurable</w:t>
      </w:r>
      <w:r w:rsidR="004874E2" w:rsidRPr="006106B3">
        <w:rPr>
          <w:rStyle w:val="Heading7Char"/>
          <w:rFonts w:eastAsiaTheme="majorEastAsia" w:cstheme="minorHAnsi"/>
          <w:b w:val="0"/>
          <w:u w:val="none"/>
        </w:rPr>
        <w:t xml:space="preserve"> targets</w:t>
      </w:r>
      <w:r w:rsidR="00F4578F" w:rsidRPr="006106B3">
        <w:rPr>
          <w:rStyle w:val="Heading7Char"/>
          <w:rFonts w:eastAsiaTheme="majorEastAsia" w:cstheme="minorHAnsi"/>
          <w:b w:val="0"/>
          <w:u w:val="none"/>
        </w:rPr>
        <w:t xml:space="preserve">, </w:t>
      </w:r>
      <w:r w:rsidR="000C776C" w:rsidRPr="006106B3">
        <w:rPr>
          <w:rStyle w:val="Heading7Char"/>
          <w:rFonts w:eastAsiaTheme="majorEastAsia" w:cstheme="minorHAnsi"/>
          <w:b w:val="0"/>
          <w:u w:val="none"/>
        </w:rPr>
        <w:t>policies,</w:t>
      </w:r>
      <w:r w:rsidR="00F4578F" w:rsidRPr="006106B3">
        <w:rPr>
          <w:rStyle w:val="Heading7Char"/>
          <w:rFonts w:eastAsiaTheme="majorEastAsia" w:cstheme="minorHAnsi"/>
          <w:b w:val="0"/>
          <w:u w:val="none"/>
        </w:rPr>
        <w:t xml:space="preserve"> and processes</w:t>
      </w:r>
      <w:r w:rsidR="00733A79">
        <w:rPr>
          <w:rStyle w:val="Heading7Char"/>
          <w:rFonts w:eastAsiaTheme="majorEastAsia" w:cstheme="minorHAnsi"/>
          <w:b w:val="0"/>
          <w:u w:val="none"/>
        </w:rPr>
        <w:t xml:space="preserve"> that aim to </w:t>
      </w:r>
      <w:r w:rsidR="00C323CF">
        <w:rPr>
          <w:rStyle w:val="Heading7Char"/>
          <w:rFonts w:eastAsiaTheme="majorEastAsia" w:cstheme="minorHAnsi"/>
          <w:b w:val="0"/>
          <w:u w:val="none"/>
        </w:rPr>
        <w:t>include CALD women</w:t>
      </w:r>
      <w:r w:rsidR="00272869">
        <w:rPr>
          <w:rStyle w:val="Heading7Char"/>
          <w:rFonts w:eastAsiaTheme="majorEastAsia" w:cstheme="minorHAnsi"/>
          <w:b w:val="0"/>
          <w:u w:val="none"/>
        </w:rPr>
        <w:t xml:space="preserve"> </w:t>
      </w:r>
      <w:r w:rsidR="00C323CF">
        <w:rPr>
          <w:rStyle w:val="Heading7Char"/>
          <w:rFonts w:eastAsiaTheme="majorEastAsia" w:cstheme="minorHAnsi"/>
          <w:b w:val="0"/>
          <w:u w:val="none"/>
        </w:rPr>
        <w:t>at all levels of employment</w:t>
      </w:r>
      <w:r w:rsidR="00B1555B">
        <w:rPr>
          <w:rStyle w:val="Heading7Char"/>
          <w:rFonts w:eastAsiaTheme="majorEastAsia" w:cstheme="minorHAnsi"/>
          <w:b w:val="0"/>
          <w:u w:val="none"/>
        </w:rPr>
        <w:t xml:space="preserve"> at the VP</w:t>
      </w:r>
      <w:r w:rsidR="0043407A">
        <w:rPr>
          <w:rStyle w:val="Heading7Char"/>
          <w:rFonts w:eastAsiaTheme="majorEastAsia" w:cstheme="minorHAnsi"/>
          <w:b w:val="0"/>
          <w:u w:val="none"/>
        </w:rPr>
        <w:t>S</w:t>
      </w:r>
      <w:r w:rsidR="00F4578F" w:rsidRPr="006106B3">
        <w:rPr>
          <w:rStyle w:val="Heading7Char"/>
          <w:rFonts w:eastAsiaTheme="majorEastAsia" w:cstheme="minorHAnsi"/>
          <w:b w:val="0"/>
          <w:u w:val="none"/>
        </w:rPr>
        <w:t xml:space="preserve">. </w:t>
      </w:r>
    </w:p>
    <w:p w14:paraId="5C95131E" w14:textId="77777777" w:rsidR="00D167D0" w:rsidRDefault="00D167D0" w:rsidP="00171CF9">
      <w:pPr>
        <w:rPr>
          <w:rStyle w:val="Heading7Char"/>
          <w:rFonts w:eastAsiaTheme="majorEastAsia" w:cstheme="minorHAnsi"/>
          <w:b w:val="0"/>
          <w:u w:val="none"/>
        </w:rPr>
      </w:pPr>
    </w:p>
    <w:p w14:paraId="4E17EA12" w14:textId="77777777" w:rsidR="00D167D0" w:rsidRPr="006106B3" w:rsidRDefault="00D167D0" w:rsidP="001336D7">
      <w:pPr>
        <w:pStyle w:val="Heading6"/>
      </w:pPr>
      <w:r>
        <w:t>Actions</w:t>
      </w:r>
    </w:p>
    <w:p w14:paraId="1D35ADF7" w14:textId="4CBFA7A3" w:rsidR="00FE3BDB" w:rsidRPr="006106B3" w:rsidRDefault="00FE3BDB" w:rsidP="00D45359">
      <w:pPr>
        <w:jc w:val="both"/>
      </w:pPr>
      <w:r w:rsidRPr="006106B3">
        <w:rPr>
          <w:b/>
          <w:bCs/>
        </w:rPr>
        <w:t>Action 1</w:t>
      </w:r>
      <w:r w:rsidRPr="006106B3">
        <w:t xml:space="preserve"> </w:t>
      </w:r>
      <w:r>
        <w:t>–</w:t>
      </w:r>
      <w:r w:rsidRPr="006106B3">
        <w:t xml:space="preserve"> </w:t>
      </w:r>
      <w:r>
        <w:t>Develop the DEI roadmap</w:t>
      </w:r>
      <w:r w:rsidR="007611CD">
        <w:t xml:space="preserve"> for the organisation</w:t>
      </w:r>
      <w:r w:rsidR="00733A79">
        <w:t>.</w:t>
      </w:r>
    </w:p>
    <w:p w14:paraId="2068370B" w14:textId="26D7E16E" w:rsidR="006261CE" w:rsidRPr="006261CE" w:rsidRDefault="006F58F4" w:rsidP="00B6131E">
      <w:pPr>
        <w:pStyle w:val="ListParagraph"/>
        <w:numPr>
          <w:ilvl w:val="0"/>
          <w:numId w:val="4"/>
        </w:numPr>
        <w:jc w:val="both"/>
      </w:pPr>
      <w:r w:rsidRPr="006261CE">
        <w:t xml:space="preserve">While the </w:t>
      </w:r>
      <w:r w:rsidR="00733A79">
        <w:t>F</w:t>
      </w:r>
      <w:r w:rsidRPr="006261CE">
        <w:t xml:space="preserve">ramework </w:t>
      </w:r>
      <w:r w:rsidR="00733A79">
        <w:t xml:space="preserve">recommends </w:t>
      </w:r>
      <w:r w:rsidRPr="006261CE">
        <w:t xml:space="preserve">the </w:t>
      </w:r>
      <w:r w:rsidR="00571BC9" w:rsidRPr="006261CE">
        <w:t>key actions</w:t>
      </w:r>
      <w:r w:rsidR="008D0B45" w:rsidRPr="006261CE">
        <w:t xml:space="preserve">, </w:t>
      </w:r>
      <w:r w:rsidR="006261CE" w:rsidRPr="006261CE">
        <w:t>sequence</w:t>
      </w:r>
      <w:r w:rsidR="00864022">
        <w:t xml:space="preserve"> of activities</w:t>
      </w:r>
      <w:r w:rsidR="006261CE" w:rsidRPr="006261CE">
        <w:t xml:space="preserve">, supporting </w:t>
      </w:r>
      <w:r w:rsidR="00200327">
        <w:t>resources and infrastructure</w:t>
      </w:r>
      <w:r w:rsidR="006261CE" w:rsidRPr="006261CE">
        <w:t xml:space="preserve"> required</w:t>
      </w:r>
      <w:r w:rsidR="00683B97">
        <w:t xml:space="preserve"> for a DEI roadmap</w:t>
      </w:r>
      <w:r w:rsidR="000F439C">
        <w:t xml:space="preserve">, the </w:t>
      </w:r>
      <w:r w:rsidR="005215C7">
        <w:t xml:space="preserve">DEI </w:t>
      </w:r>
      <w:r w:rsidR="000F439C">
        <w:t>roadmap</w:t>
      </w:r>
      <w:r w:rsidR="007F34C9">
        <w:t xml:space="preserve"> </w:t>
      </w:r>
      <w:r w:rsidR="000F439C">
        <w:t xml:space="preserve">must be designed </w:t>
      </w:r>
      <w:r w:rsidR="00733A79">
        <w:t xml:space="preserve">and </w:t>
      </w:r>
      <w:r w:rsidR="00B1035D">
        <w:t xml:space="preserve">owned by the </w:t>
      </w:r>
      <w:r w:rsidR="00733A79">
        <w:t>organisation</w:t>
      </w:r>
      <w:r w:rsidR="00B1035D">
        <w:t xml:space="preserve"> and </w:t>
      </w:r>
      <w:r w:rsidR="00392313">
        <w:t xml:space="preserve">account for </w:t>
      </w:r>
      <w:r w:rsidR="00733A79">
        <w:t>their</w:t>
      </w:r>
      <w:r w:rsidR="000F439C">
        <w:t xml:space="preserve"> unique </w:t>
      </w:r>
      <w:r w:rsidR="00392313">
        <w:t>circumstance</w:t>
      </w:r>
      <w:r w:rsidR="0022101F">
        <w:t>s</w:t>
      </w:r>
      <w:r w:rsidR="00392313">
        <w:t xml:space="preserve"> and constraints</w:t>
      </w:r>
    </w:p>
    <w:p w14:paraId="533417D4" w14:textId="04E1879B" w:rsidR="007611CD" w:rsidRDefault="007611CD" w:rsidP="00B6131E">
      <w:pPr>
        <w:pStyle w:val="ListParagraph"/>
        <w:numPr>
          <w:ilvl w:val="0"/>
          <w:numId w:val="4"/>
        </w:numPr>
        <w:jc w:val="both"/>
      </w:pPr>
      <w:r>
        <w:t>T</w:t>
      </w:r>
      <w:r w:rsidR="006538CC">
        <w:t>he</w:t>
      </w:r>
      <w:r>
        <w:t xml:space="preserve"> roadmap </w:t>
      </w:r>
      <w:r w:rsidR="00632D0A">
        <w:t xml:space="preserve">needs to be </w:t>
      </w:r>
      <w:r w:rsidR="00846425">
        <w:t xml:space="preserve">developed </w:t>
      </w:r>
      <w:r w:rsidR="00632D0A">
        <w:t>concurrently w</w:t>
      </w:r>
      <w:r w:rsidR="00EE2C77">
        <w:t>hile</w:t>
      </w:r>
      <w:r w:rsidR="00632D0A">
        <w:t xml:space="preserve"> </w:t>
      </w:r>
      <w:r w:rsidR="00EE2C77">
        <w:t xml:space="preserve">completing </w:t>
      </w:r>
      <w:r w:rsidR="00632D0A">
        <w:t xml:space="preserve">the following two actions </w:t>
      </w:r>
      <w:r w:rsidR="0029460B">
        <w:t>(</w:t>
      </w:r>
      <w:r w:rsidR="0029460B" w:rsidRPr="006106B3">
        <w:t>Set-up Metrics and Targets</w:t>
      </w:r>
      <w:r w:rsidR="0029460B">
        <w:t xml:space="preserve"> and </w:t>
      </w:r>
      <w:r w:rsidR="0029460B" w:rsidRPr="006106B3">
        <w:t xml:space="preserve">Review </w:t>
      </w:r>
      <w:r w:rsidR="00960542">
        <w:t>P</w:t>
      </w:r>
      <w:r w:rsidR="0029460B" w:rsidRPr="006106B3">
        <w:t xml:space="preserve">olicies and </w:t>
      </w:r>
      <w:r w:rsidR="00960542">
        <w:t>P</w:t>
      </w:r>
      <w:r w:rsidR="0029460B" w:rsidRPr="006106B3">
        <w:t>rocesses</w:t>
      </w:r>
      <w:r w:rsidR="0029460B">
        <w:t>)</w:t>
      </w:r>
      <w:r w:rsidR="00912382">
        <w:t xml:space="preserve">, to </w:t>
      </w:r>
      <w:r w:rsidR="00EE2C77">
        <w:t xml:space="preserve">ensure that the </w:t>
      </w:r>
      <w:r w:rsidR="0055432C">
        <w:t>activities and outcomes of these actions are incorporated</w:t>
      </w:r>
    </w:p>
    <w:p w14:paraId="1CA7C3D7" w14:textId="7AA6316E" w:rsidR="005D7913" w:rsidRPr="00D82D1E" w:rsidRDefault="007611CD" w:rsidP="00B6131E">
      <w:pPr>
        <w:pStyle w:val="ListParagraph"/>
        <w:numPr>
          <w:ilvl w:val="0"/>
          <w:numId w:val="4"/>
        </w:numPr>
        <w:jc w:val="both"/>
      </w:pPr>
      <w:r w:rsidRPr="007C4048">
        <w:t xml:space="preserve">The </w:t>
      </w:r>
      <w:r w:rsidRPr="007611CD">
        <w:t>roadmap</w:t>
      </w:r>
      <w:r w:rsidRPr="007C4048">
        <w:t xml:space="preserve"> </w:t>
      </w:r>
      <w:r w:rsidR="00960542">
        <w:t xml:space="preserve">must </w:t>
      </w:r>
      <w:r w:rsidRPr="007C4048">
        <w:t xml:space="preserve">be </w:t>
      </w:r>
      <w:r w:rsidR="000A089F">
        <w:t xml:space="preserve">a </w:t>
      </w:r>
      <w:r w:rsidRPr="007C4048">
        <w:t xml:space="preserve">dynamic document </w:t>
      </w:r>
      <w:r>
        <w:t>that</w:t>
      </w:r>
      <w:r w:rsidRPr="007C4048">
        <w:t xml:space="preserve"> is </w:t>
      </w:r>
      <w:r>
        <w:t xml:space="preserve">constantly </w:t>
      </w:r>
      <w:r w:rsidRPr="007C4048">
        <w:t>revi</w:t>
      </w:r>
      <w:r>
        <w:t>ew</w:t>
      </w:r>
      <w:r w:rsidRPr="007C4048">
        <w:t xml:space="preserve">ed and </w:t>
      </w:r>
      <w:r>
        <w:t>refreshed</w:t>
      </w:r>
      <w:r w:rsidR="00960542">
        <w:t xml:space="preserve"> in consideration of </w:t>
      </w:r>
      <w:r w:rsidRPr="007C4048">
        <w:t xml:space="preserve">changing dynamics </w:t>
      </w:r>
      <w:r>
        <w:t>(personnel, resources, metrics</w:t>
      </w:r>
      <w:r w:rsidR="005B6E3E">
        <w:t>,</w:t>
      </w:r>
      <w:r>
        <w:t xml:space="preserve"> </w:t>
      </w:r>
      <w:r w:rsidR="005B6E3E">
        <w:t xml:space="preserve">targets </w:t>
      </w:r>
      <w:r>
        <w:t>etc</w:t>
      </w:r>
      <w:r w:rsidR="005E0CE0">
        <w:t>.</w:t>
      </w:r>
      <w:r>
        <w:t>)</w:t>
      </w:r>
    </w:p>
    <w:p w14:paraId="1CF3ECE9" w14:textId="77777777" w:rsidR="00FE3BDB" w:rsidRPr="006106B3" w:rsidRDefault="00FE3BDB" w:rsidP="007C4048"/>
    <w:p w14:paraId="672BD2DD" w14:textId="59472789" w:rsidR="55C73125" w:rsidRPr="006106B3" w:rsidRDefault="55C73125" w:rsidP="000B168A">
      <w:pPr>
        <w:jc w:val="both"/>
      </w:pPr>
      <w:r w:rsidRPr="006106B3">
        <w:rPr>
          <w:b/>
          <w:bCs/>
        </w:rPr>
        <w:t xml:space="preserve">Action </w:t>
      </w:r>
      <w:r w:rsidR="00FE3BDB">
        <w:rPr>
          <w:b/>
          <w:bCs/>
        </w:rPr>
        <w:t>2</w:t>
      </w:r>
      <w:r w:rsidRPr="006106B3">
        <w:t xml:space="preserve"> </w:t>
      </w:r>
      <w:r w:rsidR="00960542">
        <w:t>–</w:t>
      </w:r>
      <w:r w:rsidR="00960542" w:rsidRPr="006106B3">
        <w:t xml:space="preserve"> </w:t>
      </w:r>
      <w:r w:rsidRPr="006106B3">
        <w:t xml:space="preserve">Set-up </w:t>
      </w:r>
      <w:r w:rsidR="0007699A" w:rsidRPr="006106B3">
        <w:t>M</w:t>
      </w:r>
      <w:r w:rsidRPr="006106B3">
        <w:t>etrics</w:t>
      </w:r>
      <w:r w:rsidR="0007699A" w:rsidRPr="006106B3">
        <w:t xml:space="preserve"> and Targets</w:t>
      </w:r>
      <w:r w:rsidR="00C1658B">
        <w:t>.</w:t>
      </w:r>
    </w:p>
    <w:p w14:paraId="27DF9DC0" w14:textId="72B59FF9" w:rsidR="00057982" w:rsidRPr="006106B3" w:rsidRDefault="00057982" w:rsidP="000B168A">
      <w:pPr>
        <w:jc w:val="both"/>
        <w:rPr>
          <w:rFonts w:ascii="Segoe UI" w:hAnsi="Segoe UI" w:cs="Segoe UI"/>
        </w:rPr>
      </w:pPr>
      <w:r>
        <w:rPr>
          <w:rFonts w:eastAsia="Calibri"/>
        </w:rPr>
        <w:t>With the data collection</w:t>
      </w:r>
      <w:r w:rsidR="00221E6C">
        <w:rPr>
          <w:rFonts w:eastAsia="Calibri"/>
        </w:rPr>
        <w:t xml:space="preserve"> and metrics</w:t>
      </w:r>
      <w:r>
        <w:rPr>
          <w:rFonts w:eastAsia="Calibri"/>
        </w:rPr>
        <w:t xml:space="preserve"> for the </w:t>
      </w:r>
      <w:r w:rsidRPr="006106B3">
        <w:t>​</w:t>
      </w:r>
      <w:r w:rsidR="003F6148">
        <w:rPr>
          <w:position w:val="1"/>
        </w:rPr>
        <w:t>seven-gender</w:t>
      </w:r>
      <w:r w:rsidR="0022101F">
        <w:rPr>
          <w:position w:val="1"/>
        </w:rPr>
        <w:t xml:space="preserve"> equality audit</w:t>
      </w:r>
      <w:r w:rsidRPr="006106B3">
        <w:rPr>
          <w:position w:val="1"/>
        </w:rPr>
        <w:t xml:space="preserve"> measures</w:t>
      </w:r>
      <w:r w:rsidRPr="006106B3">
        <w:t>​ for CALD women</w:t>
      </w:r>
      <w:r>
        <w:t xml:space="preserve"> established in </w:t>
      </w:r>
      <w:r w:rsidR="003F5228">
        <w:t>l</w:t>
      </w:r>
      <w:r w:rsidR="00BC7EC2">
        <w:t>e</w:t>
      </w:r>
      <w:r w:rsidR="0022101F">
        <w:t xml:space="preserve">vel </w:t>
      </w:r>
      <w:r w:rsidR="003F5228">
        <w:t>z</w:t>
      </w:r>
      <w:r w:rsidR="0022101F">
        <w:t>ero</w:t>
      </w:r>
      <w:r>
        <w:t xml:space="preserve">, </w:t>
      </w:r>
      <w:r w:rsidR="00960542">
        <w:t>t</w:t>
      </w:r>
      <w:r>
        <w:t xml:space="preserve">argets </w:t>
      </w:r>
      <w:r w:rsidR="00960542">
        <w:t xml:space="preserve">and </w:t>
      </w:r>
      <w:r w:rsidR="00E66B61">
        <w:t xml:space="preserve">defined timeframes </w:t>
      </w:r>
      <w:r>
        <w:t>can be set</w:t>
      </w:r>
      <w:r w:rsidR="00E66B61">
        <w:t>.</w:t>
      </w:r>
      <w:r>
        <w:t xml:space="preserve"> </w:t>
      </w:r>
    </w:p>
    <w:p w14:paraId="3A8FFC94" w14:textId="77777777" w:rsidR="007B793A" w:rsidRDefault="007B793A" w:rsidP="007B793A">
      <w:pPr>
        <w:jc w:val="both"/>
        <w:rPr>
          <w:u w:val="single"/>
        </w:rPr>
      </w:pPr>
    </w:p>
    <w:p w14:paraId="440D94D2" w14:textId="400929A9" w:rsidR="007B793A" w:rsidRDefault="55C73125" w:rsidP="007B793A">
      <w:pPr>
        <w:jc w:val="both"/>
      </w:pPr>
      <w:r w:rsidRPr="007B793A">
        <w:rPr>
          <w:u w:val="single"/>
        </w:rPr>
        <w:t>Metrics</w:t>
      </w:r>
      <w:r w:rsidR="00B014AD">
        <w:t xml:space="preserve"> </w:t>
      </w:r>
    </w:p>
    <w:p w14:paraId="3C24F4A4" w14:textId="2DBA87EB" w:rsidR="003E0154" w:rsidRPr="007B793A" w:rsidRDefault="007B793A" w:rsidP="00B6131E">
      <w:pPr>
        <w:pStyle w:val="ListParagraph"/>
        <w:numPr>
          <w:ilvl w:val="0"/>
          <w:numId w:val="59"/>
        </w:numPr>
        <w:jc w:val="both"/>
        <w:rPr>
          <w:u w:val="single"/>
        </w:rPr>
      </w:pPr>
      <w:r>
        <w:t xml:space="preserve">Metrics </w:t>
      </w:r>
      <w:r w:rsidR="55C73125" w:rsidRPr="00B014AD">
        <w:t>can</w:t>
      </w:r>
      <w:r w:rsidR="55C73125" w:rsidRPr="006106B3">
        <w:t xml:space="preserve"> </w:t>
      </w:r>
      <w:r w:rsidR="00F2456B">
        <w:t xml:space="preserve">be used to </w:t>
      </w:r>
      <w:r w:rsidR="55C73125" w:rsidRPr="006106B3">
        <w:t>benchmark the organisation</w:t>
      </w:r>
      <w:r w:rsidR="00E66B61">
        <w:t>’</w:t>
      </w:r>
      <w:r w:rsidR="55C73125" w:rsidRPr="006106B3">
        <w:t>s current maturity level</w:t>
      </w:r>
      <w:r w:rsidR="00960542">
        <w:t xml:space="preserve"> in DEI</w:t>
      </w:r>
      <w:r w:rsidR="55C73125" w:rsidRPr="006106B3">
        <w:t xml:space="preserve"> </w:t>
      </w:r>
      <w:r w:rsidR="00D97D0F">
        <w:t xml:space="preserve">against </w:t>
      </w:r>
      <w:r w:rsidR="55C73125" w:rsidRPr="006106B3">
        <w:t xml:space="preserve">the target maturity level </w:t>
      </w:r>
      <w:r w:rsidR="00F2456B">
        <w:t xml:space="preserve">and assess </w:t>
      </w:r>
      <w:r w:rsidR="00110771">
        <w:t xml:space="preserve">performance </w:t>
      </w:r>
      <w:r w:rsidR="00B43F00">
        <w:t xml:space="preserve">and </w:t>
      </w:r>
      <w:r w:rsidR="00440315">
        <w:t xml:space="preserve">progress </w:t>
      </w:r>
      <w:r w:rsidR="00110771">
        <w:t>towa</w:t>
      </w:r>
      <w:r w:rsidR="00F219E5">
        <w:t>r</w:t>
      </w:r>
      <w:r w:rsidR="00110771">
        <w:t>ds the target</w:t>
      </w:r>
      <w:r w:rsidR="00C65150">
        <w:t xml:space="preserve">. </w:t>
      </w:r>
      <w:r w:rsidR="00C0675E">
        <w:t xml:space="preserve">Entities </w:t>
      </w:r>
      <w:r w:rsidR="00AD6B79">
        <w:t xml:space="preserve">monitoring </w:t>
      </w:r>
      <w:r w:rsidR="00AD6B79" w:rsidRPr="007B793A">
        <w:rPr>
          <w:position w:val="1"/>
        </w:rPr>
        <w:t xml:space="preserve">the </w:t>
      </w:r>
      <w:r w:rsidR="0022101F">
        <w:rPr>
          <w:position w:val="1"/>
        </w:rPr>
        <w:t>g</w:t>
      </w:r>
      <w:r w:rsidR="00C0675E" w:rsidRPr="007B793A">
        <w:rPr>
          <w:position w:val="1"/>
        </w:rPr>
        <w:t xml:space="preserve">ender </w:t>
      </w:r>
      <w:r w:rsidR="0022101F">
        <w:rPr>
          <w:position w:val="1"/>
        </w:rPr>
        <w:t>e</w:t>
      </w:r>
      <w:r w:rsidR="00C0675E" w:rsidRPr="007B793A">
        <w:rPr>
          <w:position w:val="1"/>
        </w:rPr>
        <w:t xml:space="preserve">quality </w:t>
      </w:r>
      <w:r w:rsidR="0022101F">
        <w:rPr>
          <w:position w:val="1"/>
        </w:rPr>
        <w:t>a</w:t>
      </w:r>
      <w:r w:rsidR="00C0675E" w:rsidRPr="007B793A">
        <w:rPr>
          <w:position w:val="1"/>
        </w:rPr>
        <w:t>udit measures</w:t>
      </w:r>
      <w:r w:rsidR="000A089F">
        <w:rPr>
          <w:rStyle w:val="FootnoteReference"/>
          <w:position w:val="1"/>
        </w:rPr>
        <w:footnoteReference w:id="157"/>
      </w:r>
      <w:r w:rsidR="00C0675E" w:rsidRPr="006106B3">
        <w:t>​</w:t>
      </w:r>
      <w:r w:rsidR="00AD6B79">
        <w:t xml:space="preserve">, need to be able to </w:t>
      </w:r>
      <w:r w:rsidR="009C1553">
        <w:t>disaggregate</w:t>
      </w:r>
      <w:r w:rsidR="00AD6B79">
        <w:t xml:space="preserve"> the data</w:t>
      </w:r>
      <w:r w:rsidR="00C0675E" w:rsidRPr="006106B3">
        <w:t xml:space="preserve"> for CALD women</w:t>
      </w:r>
      <w:r w:rsidR="009C1553">
        <w:t xml:space="preserve"> to </w:t>
      </w:r>
      <w:r w:rsidR="00F565B9">
        <w:t>measure</w:t>
      </w:r>
      <w:r w:rsidR="00960542">
        <w:t>:</w:t>
      </w:r>
      <w:r w:rsidR="00F565B9">
        <w:t xml:space="preserve"> </w:t>
      </w:r>
    </w:p>
    <w:p w14:paraId="69AD6F9A" w14:textId="5B469A2C" w:rsidR="000C039C" w:rsidRPr="000C039C" w:rsidRDefault="009021C4" w:rsidP="00B6131E">
      <w:pPr>
        <w:pStyle w:val="ListParagraph"/>
        <w:numPr>
          <w:ilvl w:val="1"/>
          <w:numId w:val="4"/>
        </w:numPr>
        <w:jc w:val="both"/>
      </w:pPr>
      <w:r>
        <w:t>P</w:t>
      </w:r>
      <w:r w:rsidR="000C039C" w:rsidRPr="000C039C">
        <w:t>ay equity</w:t>
      </w:r>
      <w:r>
        <w:t xml:space="preserve"> for CALD women</w:t>
      </w:r>
    </w:p>
    <w:p w14:paraId="3D9F4DD3" w14:textId="1366D7B8" w:rsidR="000C039C" w:rsidRPr="007C4048" w:rsidRDefault="000C039C" w:rsidP="00B6131E">
      <w:pPr>
        <w:pStyle w:val="ListParagraph"/>
        <w:numPr>
          <w:ilvl w:val="1"/>
          <w:numId w:val="4"/>
        </w:numPr>
        <w:jc w:val="both"/>
      </w:pPr>
      <w:r w:rsidRPr="006106B3">
        <w:t>CALD</w:t>
      </w:r>
      <w:r w:rsidR="00660762">
        <w:t xml:space="preserve"> </w:t>
      </w:r>
      <w:r w:rsidRPr="006106B3">
        <w:t>women</w:t>
      </w:r>
      <w:r w:rsidRPr="000C039C">
        <w:t xml:space="preserve"> </w:t>
      </w:r>
      <w:r w:rsidR="009021C4">
        <w:t>representation</w:t>
      </w:r>
      <w:r w:rsidRPr="007C4048">
        <w:t xml:space="preserve"> at all levels of the workforce</w:t>
      </w:r>
    </w:p>
    <w:p w14:paraId="23795A31" w14:textId="4A92809F" w:rsidR="000C039C" w:rsidRPr="007C4048" w:rsidRDefault="009440B6" w:rsidP="00B6131E">
      <w:pPr>
        <w:pStyle w:val="ListParagraph"/>
        <w:numPr>
          <w:ilvl w:val="1"/>
          <w:numId w:val="4"/>
        </w:numPr>
        <w:jc w:val="both"/>
      </w:pPr>
      <w:r w:rsidRPr="006106B3">
        <w:t>Diversity of senior</w:t>
      </w:r>
      <w:r w:rsidR="00660762">
        <w:t xml:space="preserve"> </w:t>
      </w:r>
      <w:r w:rsidRPr="006106B3">
        <w:t xml:space="preserve">management </w:t>
      </w:r>
      <w:r>
        <w:t xml:space="preserve">and </w:t>
      </w:r>
      <w:r w:rsidR="000C039C" w:rsidRPr="007C4048">
        <w:t>governing bodies</w:t>
      </w:r>
    </w:p>
    <w:p w14:paraId="7E30DE4A" w14:textId="77777777" w:rsidR="009021C4" w:rsidRPr="006106B3" w:rsidRDefault="009021C4" w:rsidP="00B6131E">
      <w:pPr>
        <w:pStyle w:val="ListParagraph"/>
        <w:numPr>
          <w:ilvl w:val="1"/>
          <w:numId w:val="4"/>
        </w:numPr>
        <w:jc w:val="both"/>
        <w:rPr>
          <w:rFonts w:ascii="Segoe UI" w:hAnsi="Segoe UI" w:cs="Segoe UI"/>
        </w:rPr>
      </w:pPr>
      <w:r w:rsidRPr="006106B3">
        <w:t>Recruitment and promotion of CALD women</w:t>
      </w:r>
    </w:p>
    <w:p w14:paraId="64A326A4" w14:textId="77777777" w:rsidR="00D97D0F" w:rsidRPr="00D97D0F" w:rsidRDefault="00CD0FFE" w:rsidP="00B6131E">
      <w:pPr>
        <w:pStyle w:val="ListParagraph"/>
        <w:numPr>
          <w:ilvl w:val="1"/>
          <w:numId w:val="4"/>
        </w:numPr>
        <w:jc w:val="both"/>
        <w:rPr>
          <w:rFonts w:ascii="Segoe UI" w:hAnsi="Segoe UI" w:cs="Segoe UI"/>
        </w:rPr>
      </w:pPr>
      <w:r w:rsidRPr="006106B3">
        <w:t>Segregation and pigeonholing of CALD women</w:t>
      </w:r>
    </w:p>
    <w:p w14:paraId="4FB6AE0D" w14:textId="3CA8C242" w:rsidR="00D97D0F" w:rsidRPr="00D97D0F" w:rsidRDefault="00A5024F" w:rsidP="00B6131E">
      <w:pPr>
        <w:pStyle w:val="ListParagraph"/>
        <w:numPr>
          <w:ilvl w:val="1"/>
          <w:numId w:val="4"/>
        </w:numPr>
        <w:jc w:val="both"/>
        <w:rPr>
          <w:rFonts w:ascii="Segoe UI" w:hAnsi="Segoe UI" w:cs="Segoe UI"/>
        </w:rPr>
      </w:pPr>
      <w:r w:rsidRPr="006106B3">
        <w:t xml:space="preserve">Availability and </w:t>
      </w:r>
      <w:proofErr w:type="spellStart"/>
      <w:r w:rsidR="00F0150A" w:rsidRPr="006106B3">
        <w:t>utili</w:t>
      </w:r>
      <w:r w:rsidR="00960542">
        <w:t>s</w:t>
      </w:r>
      <w:r w:rsidR="00F0150A" w:rsidRPr="006106B3">
        <w:t>ation</w:t>
      </w:r>
      <w:proofErr w:type="spellEnd"/>
      <w:r w:rsidR="00F0150A" w:rsidRPr="006106B3">
        <w:t xml:space="preserve"> of </w:t>
      </w:r>
      <w:r w:rsidR="008126BB" w:rsidRPr="006106B3">
        <w:t>policies</w:t>
      </w:r>
      <w:r w:rsidR="00960542">
        <w:t xml:space="preserve"> </w:t>
      </w:r>
      <w:r w:rsidR="008126BB" w:rsidRPr="006106B3">
        <w:t>by CALD women</w:t>
      </w:r>
      <w:r w:rsidR="006E397E" w:rsidRPr="006106B3">
        <w:t xml:space="preserve"> (family violence, flexible leave</w:t>
      </w:r>
      <w:r w:rsidR="00960542">
        <w:t>,</w:t>
      </w:r>
      <w:r w:rsidR="006E397E" w:rsidRPr="006106B3">
        <w:t xml:space="preserve"> etc.)</w:t>
      </w:r>
      <w:r w:rsidR="00D97D0F" w:rsidRPr="00D97D0F">
        <w:t xml:space="preserve"> </w:t>
      </w:r>
    </w:p>
    <w:p w14:paraId="318CA7CF" w14:textId="0F2C878E" w:rsidR="00D97D0F" w:rsidRPr="00711268" w:rsidRDefault="00D97D0F" w:rsidP="00B6131E">
      <w:pPr>
        <w:pStyle w:val="ListParagraph"/>
        <w:numPr>
          <w:ilvl w:val="1"/>
          <w:numId w:val="4"/>
        </w:numPr>
        <w:jc w:val="both"/>
        <w:rPr>
          <w:rFonts w:ascii="Segoe UI" w:hAnsi="Segoe UI" w:cs="Segoe UI"/>
        </w:rPr>
      </w:pPr>
      <w:r w:rsidRPr="006106B3">
        <w:t>Sexual harassment of CALD women (Note: this metric</w:t>
      </w:r>
      <w:r>
        <w:t xml:space="preserve"> and target</w:t>
      </w:r>
      <w:r w:rsidRPr="006106B3">
        <w:t xml:space="preserve"> should be established in </w:t>
      </w:r>
      <w:r w:rsidR="003F5228">
        <w:t>l</w:t>
      </w:r>
      <w:r w:rsidR="001478C6">
        <w:t>e</w:t>
      </w:r>
      <w:r w:rsidRPr="006106B3">
        <w:t xml:space="preserve">vel </w:t>
      </w:r>
      <w:r w:rsidR="003F5228">
        <w:t>z</w:t>
      </w:r>
      <w:r w:rsidR="00F56803">
        <w:t>ero</w:t>
      </w:r>
      <w:r>
        <w:t xml:space="preserve"> as part of the reporting framework</w:t>
      </w:r>
      <w:r w:rsidRPr="006106B3">
        <w:t>)</w:t>
      </w:r>
    </w:p>
    <w:p w14:paraId="4527A215" w14:textId="26AC9572" w:rsidR="00BC74EB" w:rsidRPr="00164205" w:rsidRDefault="00F30335" w:rsidP="00B6131E">
      <w:pPr>
        <w:pStyle w:val="ListParagraph"/>
        <w:numPr>
          <w:ilvl w:val="0"/>
          <w:numId w:val="52"/>
        </w:numPr>
        <w:jc w:val="both"/>
      </w:pPr>
      <w:r>
        <w:t>T</w:t>
      </w:r>
      <w:r w:rsidR="00CC20A1">
        <w:t>hrough employee surveys</w:t>
      </w:r>
      <w:r>
        <w:t>, measure</w:t>
      </w:r>
      <w:r w:rsidR="00960542">
        <w:t>:</w:t>
      </w:r>
      <w:r w:rsidR="00CD0FFE">
        <w:t xml:space="preserve"> </w:t>
      </w:r>
      <w:r w:rsidR="00BC74EB" w:rsidRPr="007C4048">
        <w:t xml:space="preserve"> </w:t>
      </w:r>
    </w:p>
    <w:p w14:paraId="528CC396" w14:textId="31A4159F" w:rsidR="00CC20A1" w:rsidRPr="00121AAB" w:rsidRDefault="00960542" w:rsidP="00B6131E">
      <w:pPr>
        <w:pStyle w:val="ListParagraph"/>
        <w:numPr>
          <w:ilvl w:val="0"/>
          <w:numId w:val="53"/>
        </w:numPr>
        <w:jc w:val="both"/>
        <w:rPr>
          <w:rFonts w:ascii="Segoe UI" w:hAnsi="Segoe UI" w:cs="Segoe UI"/>
        </w:rPr>
      </w:pPr>
      <w:r>
        <w:lastRenderedPageBreak/>
        <w:t xml:space="preserve">the </w:t>
      </w:r>
      <w:r w:rsidR="00B357BE">
        <w:t>e</w:t>
      </w:r>
      <w:r w:rsidR="00650E56" w:rsidRPr="006106B3">
        <w:t>ffectiveness and accepta</w:t>
      </w:r>
      <w:r w:rsidR="00F63D83" w:rsidRPr="006106B3">
        <w:t>nce</w:t>
      </w:r>
      <w:r w:rsidR="00650E56" w:rsidRPr="006106B3">
        <w:t xml:space="preserve"> </w:t>
      </w:r>
      <w:r w:rsidR="000555C1" w:rsidRPr="006106B3">
        <w:t>of CALD initiatives</w:t>
      </w:r>
    </w:p>
    <w:p w14:paraId="342ADAD8" w14:textId="6E6F395A" w:rsidR="00712436" w:rsidRPr="00121AAB" w:rsidDel="00C24B05" w:rsidRDefault="00960542" w:rsidP="00B6131E">
      <w:pPr>
        <w:pStyle w:val="ListParagraph"/>
        <w:numPr>
          <w:ilvl w:val="0"/>
          <w:numId w:val="53"/>
        </w:numPr>
        <w:jc w:val="both"/>
        <w:rPr>
          <w:rFonts w:ascii="Segoe UI" w:hAnsi="Segoe UI" w:cs="Segoe UI"/>
        </w:rPr>
      </w:pPr>
      <w:r>
        <w:t>the r</w:t>
      </w:r>
      <w:r w:rsidR="00712436" w:rsidRPr="00276F41">
        <w:t>each</w:t>
      </w:r>
      <w:r w:rsidR="00CA03FA" w:rsidRPr="00276F41">
        <w:t xml:space="preserve"> </w:t>
      </w:r>
      <w:r w:rsidR="00876DA6">
        <w:t xml:space="preserve">and progress </w:t>
      </w:r>
      <w:r w:rsidR="00CA03FA" w:rsidRPr="00276F41">
        <w:t>of CALD initiatives</w:t>
      </w:r>
      <w:r w:rsidR="00276F41">
        <w:t xml:space="preserve"> to </w:t>
      </w:r>
      <w:r w:rsidR="00712436" w:rsidRPr="007C4048" w:rsidDel="00C24B05">
        <w:t xml:space="preserve">reassess </w:t>
      </w:r>
      <w:r w:rsidR="002E5B30">
        <w:t xml:space="preserve">the intended </w:t>
      </w:r>
      <w:r w:rsidR="00876DA6">
        <w:t>recipients</w:t>
      </w:r>
      <w:r w:rsidR="00CA03FA" w:rsidRPr="007C4048" w:rsidDel="00C24B05">
        <w:t xml:space="preserve"> </w:t>
      </w:r>
    </w:p>
    <w:p w14:paraId="5FCCAC70" w14:textId="452A23E0" w:rsidR="55C73125" w:rsidRPr="00121AAB" w:rsidRDefault="00121AAB" w:rsidP="00B6131E">
      <w:pPr>
        <w:pStyle w:val="ListParagraph"/>
        <w:numPr>
          <w:ilvl w:val="0"/>
          <w:numId w:val="53"/>
        </w:numPr>
        <w:jc w:val="both"/>
        <w:rPr>
          <w:rFonts w:eastAsiaTheme="minorEastAsia" w:cstheme="minorBidi"/>
        </w:rPr>
      </w:pPr>
      <w:r>
        <w:t xml:space="preserve">CALD women’s </w:t>
      </w:r>
      <w:r w:rsidR="00B357BE">
        <w:t>t</w:t>
      </w:r>
      <w:r w:rsidR="00F46CB1" w:rsidRPr="006106B3">
        <w:t>rust</w:t>
      </w:r>
      <w:r w:rsidR="00FB344C" w:rsidRPr="006106B3">
        <w:t>, cultural saf</w:t>
      </w:r>
      <w:r w:rsidR="00221969" w:rsidRPr="006106B3">
        <w:t>e</w:t>
      </w:r>
      <w:r w:rsidR="00FB344C" w:rsidRPr="006106B3">
        <w:t>ty</w:t>
      </w:r>
      <w:r w:rsidR="00221969" w:rsidRPr="006106B3">
        <w:t xml:space="preserve">, </w:t>
      </w:r>
      <w:r>
        <w:t xml:space="preserve">and </w:t>
      </w:r>
      <w:r w:rsidR="00876DA6">
        <w:t>s</w:t>
      </w:r>
      <w:r w:rsidR="0023682F" w:rsidRPr="006106B3">
        <w:t>ense of b</w:t>
      </w:r>
      <w:r w:rsidR="00F46CB1" w:rsidRPr="006106B3">
        <w:t>elonging</w:t>
      </w:r>
    </w:p>
    <w:p w14:paraId="6345263B" w14:textId="77777777" w:rsidR="00121AAB" w:rsidRDefault="00121AAB" w:rsidP="00D97D0F">
      <w:pPr>
        <w:ind w:left="720"/>
        <w:rPr>
          <w:rFonts w:eastAsia="Calibri"/>
        </w:rPr>
      </w:pPr>
    </w:p>
    <w:p w14:paraId="206445FC" w14:textId="20659B77" w:rsidR="00703169" w:rsidRPr="006106B3" w:rsidRDefault="0007699A" w:rsidP="000B168A">
      <w:pPr>
        <w:jc w:val="both"/>
      </w:pPr>
      <w:r w:rsidRPr="6D24E98B">
        <w:rPr>
          <w:rFonts w:eastAsia="Calibri"/>
        </w:rPr>
        <w:t xml:space="preserve">While </w:t>
      </w:r>
      <w:r w:rsidR="00121AAB">
        <w:rPr>
          <w:rFonts w:eastAsia="Calibri"/>
        </w:rPr>
        <w:t>some</w:t>
      </w:r>
      <w:r w:rsidR="00CF48E9" w:rsidRPr="6D24E98B">
        <w:rPr>
          <w:rFonts w:eastAsia="Calibri"/>
        </w:rPr>
        <w:t xml:space="preserve"> metrics </w:t>
      </w:r>
      <w:r w:rsidR="00A27616" w:rsidRPr="6D24E98B">
        <w:t xml:space="preserve">may have been set up </w:t>
      </w:r>
      <w:r w:rsidR="00A964E1" w:rsidRPr="6D24E98B">
        <w:t>previously, organisations must constantly r</w:t>
      </w:r>
      <w:r w:rsidR="00C24B05" w:rsidRPr="6D24E98B">
        <w:t xml:space="preserve">ealign and reassess </w:t>
      </w:r>
      <w:r w:rsidR="002915CD" w:rsidRPr="6D24E98B">
        <w:t>the</w:t>
      </w:r>
      <w:r w:rsidR="001A3A55" w:rsidRPr="6D24E98B">
        <w:t xml:space="preserve"> metrics' appropriateness, completeness, and effectivenes</w:t>
      </w:r>
      <w:r w:rsidR="006000B2" w:rsidRPr="6D24E98B">
        <w:t xml:space="preserve">s </w:t>
      </w:r>
      <w:r w:rsidR="3983FBF0" w:rsidRPr="6D24E98B">
        <w:t>for CALD</w:t>
      </w:r>
      <w:r w:rsidR="00C24B05" w:rsidRPr="6D24E98B">
        <w:t xml:space="preserve"> </w:t>
      </w:r>
      <w:r w:rsidR="006000B2" w:rsidRPr="6D24E98B">
        <w:t>women</w:t>
      </w:r>
      <w:r w:rsidR="00CC20A1">
        <w:t xml:space="preserve"> and consequently, reset the roadmap</w:t>
      </w:r>
      <w:r w:rsidR="006000B2" w:rsidRPr="6D24E98B">
        <w:t xml:space="preserve"> </w:t>
      </w:r>
      <w:r w:rsidR="00CC20A1">
        <w:t xml:space="preserve">of </w:t>
      </w:r>
      <w:r w:rsidR="00C24B05" w:rsidRPr="6D24E98B">
        <w:t xml:space="preserve">initiatives </w:t>
      </w:r>
      <w:r w:rsidR="009B778F" w:rsidRPr="6D24E98B">
        <w:t>targeting CALD women.</w:t>
      </w:r>
      <w:r w:rsidR="007B44BA">
        <w:t xml:space="preserve"> </w:t>
      </w:r>
    </w:p>
    <w:p w14:paraId="13B1A0EC" w14:textId="37D22139" w:rsidR="55C73125" w:rsidRPr="006106B3" w:rsidRDefault="55C73125" w:rsidP="000B168A">
      <w:pPr>
        <w:ind w:left="720"/>
        <w:jc w:val="both"/>
      </w:pPr>
    </w:p>
    <w:p w14:paraId="063DE8F5" w14:textId="77777777" w:rsidR="007B793A" w:rsidRDefault="0007699A" w:rsidP="007B793A">
      <w:pPr>
        <w:jc w:val="both"/>
      </w:pPr>
      <w:r w:rsidRPr="007B793A">
        <w:rPr>
          <w:u w:val="single"/>
        </w:rPr>
        <w:t>Targets</w:t>
      </w:r>
    </w:p>
    <w:p w14:paraId="15975637" w14:textId="02564585" w:rsidR="00F30335" w:rsidRDefault="007B793A" w:rsidP="00B6131E">
      <w:pPr>
        <w:pStyle w:val="ListParagraph"/>
        <w:numPr>
          <w:ilvl w:val="0"/>
          <w:numId w:val="52"/>
        </w:numPr>
        <w:jc w:val="both"/>
      </w:pPr>
      <w:r>
        <w:t>O</w:t>
      </w:r>
      <w:r w:rsidR="00AB7156">
        <w:t>rganisations need to consider the time</w:t>
      </w:r>
      <w:r w:rsidR="00D45359">
        <w:t xml:space="preserve"> necessary</w:t>
      </w:r>
      <w:r w:rsidR="00AB7156">
        <w:t xml:space="preserve"> to reach their end goal and </w:t>
      </w:r>
      <w:r w:rsidR="00D45359">
        <w:t>how they will track progress towards it</w:t>
      </w:r>
      <w:r w:rsidR="00AB7156">
        <w:t xml:space="preserve">. Targets need to be precise, </w:t>
      </w:r>
      <w:proofErr w:type="gramStart"/>
      <w:r w:rsidR="00AB7156">
        <w:t>measurable</w:t>
      </w:r>
      <w:proofErr w:type="gramEnd"/>
      <w:r w:rsidR="00AB7156">
        <w:t xml:space="preserve"> and set by leadership, establishing clear timeframes in which they are to be achieved. Targets need to be realistic considering </w:t>
      </w:r>
      <w:r w:rsidR="00D45359">
        <w:t xml:space="preserve">an </w:t>
      </w:r>
      <w:r w:rsidR="00AB7156">
        <w:t>organisation</w:t>
      </w:r>
      <w:r w:rsidR="00D45359">
        <w:t xml:space="preserve">’s </w:t>
      </w:r>
      <w:r w:rsidR="00AB7156">
        <w:t>current circumstances, broader social contexts (e.g.</w:t>
      </w:r>
      <w:r w:rsidR="00D45359">
        <w:t>,</w:t>
      </w:r>
      <w:r w:rsidR="00AB7156">
        <w:t xml:space="preserve"> demographics of their community), and their progress to date</w:t>
      </w:r>
      <w:r w:rsidR="000B67E6" w:rsidRPr="006106B3">
        <w:t>.</w:t>
      </w:r>
      <w:r w:rsidR="00D45359">
        <w:t xml:space="preserve"> </w:t>
      </w:r>
      <w:r w:rsidR="000B168A">
        <w:t>When developing targets, o</w:t>
      </w:r>
      <w:r w:rsidR="00D45359">
        <w:t>rganisations should:</w:t>
      </w:r>
    </w:p>
    <w:p w14:paraId="5E6EC4C8" w14:textId="25C30DDB" w:rsidR="00896507" w:rsidRPr="00B014AD" w:rsidRDefault="00F30335" w:rsidP="00B6131E">
      <w:pPr>
        <w:pStyle w:val="ListParagraph"/>
        <w:numPr>
          <w:ilvl w:val="1"/>
          <w:numId w:val="54"/>
        </w:numPr>
        <w:ind w:left="1440"/>
        <w:jc w:val="both"/>
        <w:rPr>
          <w:rFonts w:eastAsiaTheme="minorEastAsia" w:cstheme="minorBidi"/>
        </w:rPr>
      </w:pPr>
      <w:r w:rsidRPr="00B014AD">
        <w:rPr>
          <w:rFonts w:eastAsia="Calibri"/>
        </w:rPr>
        <w:t>s</w:t>
      </w:r>
      <w:r w:rsidR="0007699A" w:rsidRPr="00B014AD">
        <w:rPr>
          <w:rFonts w:eastAsia="Calibri"/>
        </w:rPr>
        <w:t xml:space="preserve">et-up targets </w:t>
      </w:r>
      <w:r w:rsidR="00CC20A1" w:rsidRPr="00B014AD">
        <w:rPr>
          <w:rFonts w:eastAsia="Calibri"/>
        </w:rPr>
        <w:t>against the metrics (as above)</w:t>
      </w:r>
    </w:p>
    <w:p w14:paraId="707215CF" w14:textId="19968CDA" w:rsidR="0007699A" w:rsidRPr="00B014AD" w:rsidRDefault="00B014AD" w:rsidP="00B6131E">
      <w:pPr>
        <w:pStyle w:val="ListParagraph"/>
        <w:numPr>
          <w:ilvl w:val="1"/>
          <w:numId w:val="54"/>
        </w:numPr>
        <w:ind w:left="1440"/>
        <w:jc w:val="both"/>
        <w:rPr>
          <w:rFonts w:eastAsiaTheme="minorEastAsia" w:cstheme="minorBidi"/>
        </w:rPr>
      </w:pPr>
      <w:r>
        <w:t>i</w:t>
      </w:r>
      <w:r w:rsidR="007E0829" w:rsidRPr="006106B3">
        <w:t xml:space="preserve">nclude </w:t>
      </w:r>
      <w:r w:rsidR="005B7F15" w:rsidRPr="006106B3">
        <w:t>targets</w:t>
      </w:r>
      <w:r w:rsidR="0007699A" w:rsidRPr="006106B3">
        <w:t xml:space="preserve"> to develop capability at all levels of employment</w:t>
      </w:r>
      <w:r w:rsidR="000B168A">
        <w:t xml:space="preserve"> and</w:t>
      </w:r>
      <w:r w:rsidR="0007699A" w:rsidRPr="006106B3">
        <w:t xml:space="preserve"> skills and knowledge to </w:t>
      </w:r>
      <w:r w:rsidR="00AB4AF2" w:rsidRPr="006106B3">
        <w:t>build leadership, allyship</w:t>
      </w:r>
      <w:r w:rsidR="00762D67" w:rsidRPr="006106B3">
        <w:t xml:space="preserve"> and support the new cultural change</w:t>
      </w:r>
    </w:p>
    <w:p w14:paraId="1C81BAD5" w14:textId="44E4AF27" w:rsidR="00B4426B" w:rsidRPr="00B014AD" w:rsidRDefault="00B014AD" w:rsidP="00B6131E">
      <w:pPr>
        <w:pStyle w:val="ListParagraph"/>
        <w:numPr>
          <w:ilvl w:val="1"/>
          <w:numId w:val="54"/>
        </w:numPr>
        <w:ind w:left="1440"/>
        <w:jc w:val="both"/>
        <w:rPr>
          <w:rFonts w:eastAsiaTheme="minorEastAsia" w:cstheme="minorBidi"/>
        </w:rPr>
      </w:pPr>
      <w:r>
        <w:t>c</w:t>
      </w:r>
      <w:r w:rsidR="00B4426B" w:rsidRPr="006106B3">
        <w:t>ascade</w:t>
      </w:r>
      <w:r>
        <w:t xml:space="preserve"> </w:t>
      </w:r>
      <w:r w:rsidR="00B4426B" w:rsidRPr="006106B3">
        <w:t>targets down to the lower levels, carefully considering each department</w:t>
      </w:r>
      <w:r w:rsidR="00626CFB">
        <w:t>'</w:t>
      </w:r>
      <w:r w:rsidR="00B4426B" w:rsidRPr="006106B3">
        <w:t xml:space="preserve">s current circumstances and capability to achieve. Noting that some departments may need more aggressive targets to compensate for </w:t>
      </w:r>
      <w:r w:rsidR="000B168A">
        <w:t xml:space="preserve">those </w:t>
      </w:r>
      <w:r w:rsidR="00B4426B" w:rsidRPr="006106B3">
        <w:t>that may not be capable of achieving theirs (due to legitimate constraints)</w:t>
      </w:r>
    </w:p>
    <w:p w14:paraId="00669570" w14:textId="2FAF589C" w:rsidR="00BE1FBF" w:rsidRPr="007C4048" w:rsidRDefault="00B014AD" w:rsidP="00B6131E">
      <w:pPr>
        <w:pStyle w:val="ListParagraph"/>
        <w:numPr>
          <w:ilvl w:val="0"/>
          <w:numId w:val="55"/>
        </w:numPr>
        <w:ind w:left="1440"/>
        <w:jc w:val="both"/>
        <w:rPr>
          <w:rFonts w:eastAsiaTheme="minorEastAsia" w:cstheme="minorBidi"/>
        </w:rPr>
      </w:pPr>
      <w:r>
        <w:t>e</w:t>
      </w:r>
      <w:r w:rsidR="00B4426B" w:rsidRPr="006106B3">
        <w:t xml:space="preserve">mploy targets to motivate the workforce by defining and communicating </w:t>
      </w:r>
      <w:r w:rsidR="000B168A">
        <w:t xml:space="preserve">the </w:t>
      </w:r>
      <w:r w:rsidR="00B4426B" w:rsidRPr="006106B3">
        <w:t xml:space="preserve">incentives or punitive measures in place </w:t>
      </w:r>
    </w:p>
    <w:p w14:paraId="4A578F0B" w14:textId="02613D94" w:rsidR="0007699A" w:rsidRPr="006106B3" w:rsidRDefault="00B014AD" w:rsidP="00B6131E">
      <w:pPr>
        <w:pStyle w:val="ListParagraph"/>
        <w:numPr>
          <w:ilvl w:val="0"/>
          <w:numId w:val="55"/>
        </w:numPr>
        <w:ind w:left="1440"/>
        <w:jc w:val="both"/>
      </w:pPr>
      <w:r>
        <w:t>a</w:t>
      </w:r>
      <w:r w:rsidR="008A6C78">
        <w:t>llow</w:t>
      </w:r>
      <w:r w:rsidR="00F1631A">
        <w:t xml:space="preserve"> for the</w:t>
      </w:r>
      <w:r w:rsidR="009D4FE7">
        <w:t xml:space="preserve"> </w:t>
      </w:r>
      <w:r w:rsidR="00311898">
        <w:t xml:space="preserve">appropriate </w:t>
      </w:r>
      <w:r w:rsidR="009D4FE7">
        <w:t xml:space="preserve">time </w:t>
      </w:r>
      <w:r w:rsidR="00A05579">
        <w:t xml:space="preserve">needed </w:t>
      </w:r>
      <w:r w:rsidR="008A6C78">
        <w:t xml:space="preserve">to reach the end goal by setting </w:t>
      </w:r>
      <w:r w:rsidR="00A05579">
        <w:t>incremental ta</w:t>
      </w:r>
      <w:r w:rsidR="008A6C78">
        <w:t>r</w:t>
      </w:r>
      <w:r w:rsidR="00A05579">
        <w:t>gets</w:t>
      </w:r>
      <w:r w:rsidR="008A6C78">
        <w:t xml:space="preserve"> with </w:t>
      </w:r>
      <w:r w:rsidR="00775E0E">
        <w:t xml:space="preserve">clear </w:t>
      </w:r>
      <w:r w:rsidR="008A6C78">
        <w:t>milestones</w:t>
      </w:r>
      <w:r w:rsidR="00775E0E">
        <w:t xml:space="preserve"> t</w:t>
      </w:r>
      <w:r w:rsidR="000B168A">
        <w:t>o</w:t>
      </w:r>
      <w:r w:rsidR="00775E0E">
        <w:t xml:space="preserve"> mark progress towards the end goal </w:t>
      </w:r>
      <w:r>
        <w:t>withi</w:t>
      </w:r>
      <w:r w:rsidR="00775E0E">
        <w:t>n a defined timeframe</w:t>
      </w:r>
    </w:p>
    <w:p w14:paraId="164CCBDE" w14:textId="466565AC" w:rsidR="00CC20A1" w:rsidRDefault="00CC20A1" w:rsidP="000B168A">
      <w:pPr>
        <w:jc w:val="center"/>
        <w:rPr>
          <w:b/>
          <w:bCs/>
        </w:rPr>
      </w:pPr>
      <w:r w:rsidRPr="007E0039">
        <w:rPr>
          <w:rFonts w:eastAsia="Arial" w:cs="Arial"/>
          <w:noProof/>
          <w:lang w:val="en"/>
        </w:rPr>
        <mc:AlternateContent>
          <mc:Choice Requires="wps">
            <w:drawing>
              <wp:inline distT="0" distB="0" distL="0" distR="0" wp14:anchorId="452AD8CF" wp14:editId="00CBE094">
                <wp:extent cx="4989830" cy="1404620"/>
                <wp:effectExtent l="0" t="0" r="20320" b="1270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1404620"/>
                        </a:xfrm>
                        <a:prstGeom prst="rect">
                          <a:avLst/>
                        </a:prstGeom>
                        <a:solidFill>
                          <a:srgbClr val="FFFFFF"/>
                        </a:solidFill>
                        <a:ln w="9525">
                          <a:solidFill>
                            <a:srgbClr val="000000"/>
                          </a:solidFill>
                          <a:miter lim="800000"/>
                          <a:headEnd/>
                          <a:tailEnd/>
                        </a:ln>
                      </wps:spPr>
                      <wps:txbx>
                        <w:txbxContent>
                          <w:p w14:paraId="6A1523C3" w14:textId="6CB844EC" w:rsidR="007E0039" w:rsidRPr="00915C1C" w:rsidRDefault="007E0039" w:rsidP="00171CF9">
                            <w:pPr>
                              <w:rPr>
                                <w:i/>
                                <w:iCs/>
                                <w:u w:val="single"/>
                              </w:rPr>
                            </w:pPr>
                            <w:r w:rsidRPr="00915C1C">
                              <w:rPr>
                                <w:i/>
                                <w:iCs/>
                                <w:u w:val="single"/>
                              </w:rPr>
                              <w:t xml:space="preserve">Guidance Note </w:t>
                            </w:r>
                          </w:p>
                          <w:p w14:paraId="52100EE7" w14:textId="166F73C0" w:rsidR="007E0039" w:rsidRPr="007C4048" w:rsidRDefault="00CC20A1" w:rsidP="000B168A">
                            <w:pPr>
                              <w:jc w:val="both"/>
                              <w:rPr>
                                <w:rFonts w:eastAsiaTheme="minorEastAsia" w:cstheme="minorBidi"/>
                              </w:rPr>
                            </w:pPr>
                            <w:r>
                              <w:rPr>
                                <w:rFonts w:ascii="Calibri" w:eastAsia="Calibri" w:hAnsi="Calibri" w:cs="Calibri"/>
                              </w:rPr>
                              <w:t>Consider s</w:t>
                            </w:r>
                            <w:r w:rsidR="007E0039" w:rsidRPr="007E0039">
                              <w:rPr>
                                <w:rFonts w:ascii="Calibri" w:eastAsia="Calibri" w:hAnsi="Calibri" w:cs="Calibri"/>
                              </w:rPr>
                              <w:t>et</w:t>
                            </w:r>
                            <w:r>
                              <w:rPr>
                                <w:rFonts w:ascii="Calibri" w:eastAsia="Calibri" w:hAnsi="Calibri" w:cs="Calibri"/>
                              </w:rPr>
                              <w:t>ting</w:t>
                            </w:r>
                            <w:r w:rsidR="007E0039" w:rsidRPr="007E0039">
                              <w:rPr>
                                <w:rFonts w:ascii="Calibri" w:eastAsia="Calibri" w:hAnsi="Calibri" w:cs="Calibri"/>
                              </w:rPr>
                              <w:t xml:space="preserve"> targets </w:t>
                            </w:r>
                            <w:r>
                              <w:rPr>
                                <w:rFonts w:ascii="Calibri" w:eastAsia="Calibri" w:hAnsi="Calibri" w:cs="Calibri"/>
                              </w:rPr>
                              <w:t xml:space="preserve">using </w:t>
                            </w:r>
                            <w:r w:rsidR="007E0039" w:rsidRPr="00D82D1E">
                              <w:t xml:space="preserve">Critical Success </w:t>
                            </w:r>
                            <w:r w:rsidR="000B168A">
                              <w:t>F</w:t>
                            </w:r>
                            <w:r w:rsidR="007E0039" w:rsidRPr="00D82D1E">
                              <w:t xml:space="preserve">actors (CSF) instead of traditional </w:t>
                            </w:r>
                            <w:r w:rsidR="000B168A">
                              <w:t xml:space="preserve">KPIs </w:t>
                            </w:r>
                            <w:r w:rsidR="007E0039" w:rsidRPr="00D82D1E">
                              <w:t xml:space="preserve">to shift the focus to leading </w:t>
                            </w:r>
                            <w:r w:rsidR="000B168A">
                              <w:t xml:space="preserve">rather than lagging </w:t>
                            </w:r>
                            <w:r w:rsidR="007E0039" w:rsidRPr="00D82D1E">
                              <w:t>indicators. C</w:t>
                            </w:r>
                            <w:r w:rsidR="000B168A">
                              <w:t>SFs should</w:t>
                            </w:r>
                            <w:r w:rsidR="009505E9">
                              <w:t xml:space="preserve"> </w:t>
                            </w:r>
                            <w:r w:rsidR="007E0039" w:rsidRPr="00D82D1E">
                              <w:t>focus</w:t>
                            </w:r>
                            <w:r w:rsidR="000B168A">
                              <w:t xml:space="preserve"> </w:t>
                            </w:r>
                            <w:r w:rsidR="007E0039" w:rsidRPr="00D82D1E">
                              <w:t xml:space="preserve">on </w:t>
                            </w:r>
                            <w:r>
                              <w:t xml:space="preserve">the incremental steps </w:t>
                            </w:r>
                            <w:r w:rsidR="007E0039" w:rsidRPr="00D82D1E">
                              <w:t xml:space="preserve">necessary to achieve success for a particular goal, rather than measuring how the organisation </w:t>
                            </w:r>
                            <w:r>
                              <w:t xml:space="preserve">has </w:t>
                            </w:r>
                            <w:r w:rsidR="007E0039" w:rsidRPr="00D82D1E">
                              <w:t>performed</w:t>
                            </w:r>
                            <w:r w:rsidR="000B168A">
                              <w:t xml:space="preserve">. </w:t>
                            </w:r>
                            <w:r w:rsidR="007E0039" w:rsidRPr="006106B3">
                              <w:t>Target</w:t>
                            </w:r>
                            <w:r w:rsidR="000B168A">
                              <w:t>s</w:t>
                            </w:r>
                            <w:r w:rsidR="007E0039" w:rsidRPr="006106B3">
                              <w:t xml:space="preserve"> can also be used to develop the confidence of the workforce by setting smaller objectives followed by performance feedback. </w:t>
                            </w:r>
                            <w:r w:rsidR="000B168A">
                              <w:t xml:space="preserve">The </w:t>
                            </w:r>
                            <w:r w:rsidR="007E0039">
                              <w:t>CSFs or KPIs set must b</w:t>
                            </w:r>
                            <w:r w:rsidR="007E0039" w:rsidRPr="006106B3">
                              <w:t>e specific and not generic</w:t>
                            </w:r>
                            <w:r w:rsidR="000B168A">
                              <w:t>.</w:t>
                            </w:r>
                          </w:p>
                        </w:txbxContent>
                      </wps:txbx>
                      <wps:bodyPr rot="0" vert="horz" wrap="square" lIns="91440" tIns="45720" rIns="91440" bIns="45720" anchor="t" anchorCtr="0">
                        <a:spAutoFit/>
                      </wps:bodyPr>
                    </wps:wsp>
                  </a:graphicData>
                </a:graphic>
              </wp:inline>
            </w:drawing>
          </mc:Choice>
          <mc:Fallback>
            <w:pict>
              <v:shapetype w14:anchorId="452AD8CF" id="_x0000_t202" coordsize="21600,21600" o:spt="202" path="m,l,21600r21600,l21600,xe">
                <v:stroke joinstyle="miter"/>
                <v:path gradientshapeok="t" o:connecttype="rect"/>
              </v:shapetype>
              <v:shape id="Text Box 2" o:spid="_x0000_s1027" type="#_x0000_t202" style="width:392.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">
                <v:textbox style="mso-fit-shape-to-text:t">
                  <w:txbxContent>
                    <w:p w14:paraId="6A1523C3" w14:textId="6CB844EC" w:rsidR="007E0039" w:rsidRPr="00915C1C" w:rsidRDefault="007E0039" w:rsidP="00171CF9">
                      <w:pPr>
                        <w:rPr>
                          <w:i/>
                          <w:iCs/>
                          <w:u w:val="single"/>
                        </w:rPr>
                      </w:pPr>
                      <w:r w:rsidRPr="00915C1C">
                        <w:rPr>
                          <w:i/>
                          <w:iCs/>
                          <w:u w:val="single"/>
                        </w:rPr>
                        <w:t xml:space="preserve">Guidance Note </w:t>
                      </w:r>
                    </w:p>
                    <w:p w14:paraId="52100EE7" w14:textId="166F73C0" w:rsidR="007E0039" w:rsidRPr="007C4048" w:rsidRDefault="00CC20A1" w:rsidP="000B168A">
                      <w:pPr>
                        <w:jc w:val="both"/>
                        <w:rPr>
                          <w:rFonts w:eastAsiaTheme="minorEastAsia" w:cstheme="minorBidi"/>
                        </w:rPr>
                      </w:pPr>
                      <w:r>
                        <w:rPr>
                          <w:rFonts w:ascii="Calibri" w:eastAsia="Calibri" w:hAnsi="Calibri" w:cs="Calibri"/>
                        </w:rPr>
                        <w:t>Consider s</w:t>
                      </w:r>
                      <w:r w:rsidR="007E0039" w:rsidRPr="007E0039">
                        <w:rPr>
                          <w:rFonts w:ascii="Calibri" w:eastAsia="Calibri" w:hAnsi="Calibri" w:cs="Calibri"/>
                        </w:rPr>
                        <w:t>et</w:t>
                      </w:r>
                      <w:r>
                        <w:rPr>
                          <w:rFonts w:ascii="Calibri" w:eastAsia="Calibri" w:hAnsi="Calibri" w:cs="Calibri"/>
                        </w:rPr>
                        <w:t>ting</w:t>
                      </w:r>
                      <w:r w:rsidR="007E0039" w:rsidRPr="007E0039">
                        <w:rPr>
                          <w:rFonts w:ascii="Calibri" w:eastAsia="Calibri" w:hAnsi="Calibri" w:cs="Calibri"/>
                        </w:rPr>
                        <w:t xml:space="preserve"> targets </w:t>
                      </w:r>
                      <w:r>
                        <w:rPr>
                          <w:rFonts w:ascii="Calibri" w:eastAsia="Calibri" w:hAnsi="Calibri" w:cs="Calibri"/>
                        </w:rPr>
                        <w:t xml:space="preserve">using </w:t>
                      </w:r>
                      <w:r w:rsidR="007E0039" w:rsidRPr="00D82D1E">
                        <w:t xml:space="preserve">Critical Success </w:t>
                      </w:r>
                      <w:r w:rsidR="000B168A">
                        <w:t>F</w:t>
                      </w:r>
                      <w:r w:rsidR="007E0039" w:rsidRPr="00D82D1E">
                        <w:t xml:space="preserve">actors (CSF) instead of traditional </w:t>
                      </w:r>
                      <w:r w:rsidR="000B168A">
                        <w:t xml:space="preserve">KPIs </w:t>
                      </w:r>
                      <w:r w:rsidR="007E0039" w:rsidRPr="00D82D1E">
                        <w:t xml:space="preserve">to shift the focus to leading </w:t>
                      </w:r>
                      <w:r w:rsidR="000B168A">
                        <w:t xml:space="preserve">rather than lagging </w:t>
                      </w:r>
                      <w:r w:rsidR="007E0039" w:rsidRPr="00D82D1E">
                        <w:t>indicators. C</w:t>
                      </w:r>
                      <w:r w:rsidR="000B168A">
                        <w:t>SFs should</w:t>
                      </w:r>
                      <w:r w:rsidR="009505E9">
                        <w:t xml:space="preserve"> </w:t>
                      </w:r>
                      <w:r w:rsidR="007E0039" w:rsidRPr="00D82D1E">
                        <w:t>focus</w:t>
                      </w:r>
                      <w:r w:rsidR="000B168A">
                        <w:t xml:space="preserve"> </w:t>
                      </w:r>
                      <w:r w:rsidR="007E0039" w:rsidRPr="00D82D1E">
                        <w:t xml:space="preserve">on </w:t>
                      </w:r>
                      <w:r>
                        <w:t xml:space="preserve">the incremental steps </w:t>
                      </w:r>
                      <w:r w:rsidR="007E0039" w:rsidRPr="00D82D1E">
                        <w:t xml:space="preserve">necessary to achieve success for a particular goal, rather than measuring how the organisation </w:t>
                      </w:r>
                      <w:r>
                        <w:t xml:space="preserve">has </w:t>
                      </w:r>
                      <w:r w:rsidR="007E0039" w:rsidRPr="00D82D1E">
                        <w:t>performed</w:t>
                      </w:r>
                      <w:r w:rsidR="000B168A">
                        <w:t xml:space="preserve">. </w:t>
                      </w:r>
                      <w:r w:rsidR="007E0039" w:rsidRPr="006106B3">
                        <w:t>Target</w:t>
                      </w:r>
                      <w:r w:rsidR="000B168A">
                        <w:t>s</w:t>
                      </w:r>
                      <w:r w:rsidR="007E0039" w:rsidRPr="006106B3">
                        <w:t xml:space="preserve"> can also be used to develop the confidence of the workforce by setting smaller objectives followed by performance feedback. </w:t>
                      </w:r>
                      <w:r w:rsidR="000B168A">
                        <w:t xml:space="preserve">The </w:t>
                      </w:r>
                      <w:r w:rsidR="007E0039">
                        <w:t>CSFs or KPIs set must b</w:t>
                      </w:r>
                      <w:r w:rsidR="007E0039" w:rsidRPr="006106B3">
                        <w:t>e specific and not generic</w:t>
                      </w:r>
                      <w:r w:rsidR="000B168A">
                        <w:t>.</w:t>
                      </w:r>
                    </w:p>
                  </w:txbxContent>
                </v:textbox>
                <w10:anchorlock/>
              </v:shape>
            </w:pict>
          </mc:Fallback>
        </mc:AlternateContent>
      </w:r>
    </w:p>
    <w:p w14:paraId="1B78F029" w14:textId="77777777" w:rsidR="000B168A" w:rsidRDefault="000B168A" w:rsidP="007C4048">
      <w:pPr>
        <w:rPr>
          <w:b/>
          <w:bCs/>
        </w:rPr>
      </w:pPr>
    </w:p>
    <w:p w14:paraId="0DC9DD47" w14:textId="7C18E110" w:rsidR="55C73125" w:rsidRPr="006106B3" w:rsidRDefault="55C73125" w:rsidP="00D23530">
      <w:pPr>
        <w:spacing w:line="240" w:lineRule="auto"/>
        <w:textAlignment w:val="auto"/>
      </w:pPr>
      <w:r w:rsidRPr="006106B3">
        <w:rPr>
          <w:b/>
          <w:bCs/>
        </w:rPr>
        <w:t xml:space="preserve">Action </w:t>
      </w:r>
      <w:r w:rsidR="00FE3BDB">
        <w:rPr>
          <w:b/>
          <w:bCs/>
        </w:rPr>
        <w:t>3</w:t>
      </w:r>
      <w:r w:rsidRPr="006106B3">
        <w:rPr>
          <w:b/>
          <w:bCs/>
        </w:rPr>
        <w:t xml:space="preserve"> </w:t>
      </w:r>
      <w:r w:rsidRPr="006106B3">
        <w:t xml:space="preserve">– </w:t>
      </w:r>
      <w:r w:rsidR="007650B7" w:rsidRPr="006106B3">
        <w:t xml:space="preserve">Review </w:t>
      </w:r>
      <w:r w:rsidRPr="006106B3">
        <w:t>policies and processes</w:t>
      </w:r>
      <w:r w:rsidR="007650B7" w:rsidRPr="006106B3">
        <w:t xml:space="preserve"> for biases and discrimination (individual and structural)</w:t>
      </w:r>
      <w:r w:rsidR="00C1658B">
        <w:t>.</w:t>
      </w:r>
      <w:r w:rsidR="007650B7" w:rsidRPr="006106B3">
        <w:t xml:space="preserve"> </w:t>
      </w:r>
    </w:p>
    <w:p w14:paraId="5CF4C7E1" w14:textId="77777777" w:rsidR="007B793A" w:rsidRDefault="55C73125" w:rsidP="007B60E3">
      <w:pPr>
        <w:jc w:val="both"/>
      </w:pPr>
      <w:r w:rsidRPr="007B793A">
        <w:rPr>
          <w:rStyle w:val="Emphasis"/>
          <w:u w:val="single"/>
        </w:rPr>
        <w:t>Policies</w:t>
      </w:r>
    </w:p>
    <w:p w14:paraId="7A953C62" w14:textId="159FB289" w:rsidR="002B3CD7" w:rsidRPr="006106B3" w:rsidRDefault="007B793A" w:rsidP="00B6131E">
      <w:pPr>
        <w:pStyle w:val="ListParagraph"/>
        <w:numPr>
          <w:ilvl w:val="0"/>
          <w:numId w:val="56"/>
        </w:numPr>
        <w:jc w:val="both"/>
      </w:pPr>
      <w:r>
        <w:t>T</w:t>
      </w:r>
      <w:r w:rsidR="00B014AD">
        <w:t xml:space="preserve">hese </w:t>
      </w:r>
      <w:r w:rsidR="006B70C6">
        <w:t>are often</w:t>
      </w:r>
      <w:r w:rsidR="007E28A1" w:rsidRPr="007E28A1">
        <w:t xml:space="preserve"> </w:t>
      </w:r>
      <w:r w:rsidR="00556D98">
        <w:t>developed</w:t>
      </w:r>
      <w:r w:rsidR="00F56803">
        <w:t xml:space="preserve"> </w:t>
      </w:r>
      <w:r w:rsidR="00556D98">
        <w:t>with</w:t>
      </w:r>
      <w:r w:rsidR="00E655E0">
        <w:t xml:space="preserve"> different</w:t>
      </w:r>
      <w:r w:rsidR="00556D98">
        <w:t xml:space="preserve"> </w:t>
      </w:r>
      <w:r w:rsidR="00E655E0">
        <w:t>priorities and culture</w:t>
      </w:r>
      <w:r w:rsidR="00F56803">
        <w:t>s</w:t>
      </w:r>
      <w:r w:rsidR="00556D98">
        <w:t xml:space="preserve"> in mind</w:t>
      </w:r>
      <w:r w:rsidR="00B014AD">
        <w:t>. As such</w:t>
      </w:r>
      <w:r w:rsidR="00E655E0">
        <w:t xml:space="preserve">, </w:t>
      </w:r>
      <w:r w:rsidR="007E28A1">
        <w:t>they</w:t>
      </w:r>
      <w:r w:rsidR="00D3356B">
        <w:t xml:space="preserve"> </w:t>
      </w:r>
      <w:r w:rsidR="000F5C86" w:rsidRPr="006106B3">
        <w:t xml:space="preserve">need to be reviewed </w:t>
      </w:r>
      <w:r w:rsidR="00F56803">
        <w:t xml:space="preserve">regularly </w:t>
      </w:r>
      <w:r w:rsidR="000F5C86" w:rsidRPr="006106B3">
        <w:t>for biases to ensure that they allow for equitable opportunities</w:t>
      </w:r>
      <w:r w:rsidR="00662DF3" w:rsidRPr="006106B3">
        <w:t>. Typical policies requiring review</w:t>
      </w:r>
      <w:r w:rsidR="00F56803">
        <w:t xml:space="preserve"> in </w:t>
      </w:r>
      <w:r w:rsidR="007E0039">
        <w:t>consider</w:t>
      </w:r>
      <w:r w:rsidR="00F56803">
        <w:t xml:space="preserve">ation of </w:t>
      </w:r>
      <w:r w:rsidR="007E0039">
        <w:t xml:space="preserve">the </w:t>
      </w:r>
      <w:r w:rsidR="00F56803">
        <w:t xml:space="preserve">barriers faced by </w:t>
      </w:r>
      <w:r w:rsidR="00A21369" w:rsidRPr="006106B3">
        <w:t>CALD women</w:t>
      </w:r>
      <w:r w:rsidR="00BB307E" w:rsidRPr="006106B3">
        <w:t xml:space="preserve"> are:</w:t>
      </w:r>
    </w:p>
    <w:p w14:paraId="5182E59F" w14:textId="7D4559E4" w:rsidR="00A21369" w:rsidRPr="00F56803" w:rsidRDefault="00A21369" w:rsidP="00B6131E">
      <w:pPr>
        <w:pStyle w:val="ListParagraph"/>
        <w:numPr>
          <w:ilvl w:val="0"/>
          <w:numId w:val="57"/>
        </w:numPr>
        <w:jc w:val="both"/>
        <w:rPr>
          <w:rFonts w:eastAsiaTheme="minorEastAsia" w:cstheme="minorBidi"/>
        </w:rPr>
      </w:pPr>
      <w:r w:rsidRPr="006106B3">
        <w:t>Re</w:t>
      </w:r>
      <w:r w:rsidR="55C73125" w:rsidRPr="006106B3">
        <w:t xml:space="preserve">cruitment </w:t>
      </w:r>
    </w:p>
    <w:p w14:paraId="13FFF977" w14:textId="5B021AD5" w:rsidR="007B4331" w:rsidRPr="00F56803" w:rsidRDefault="00E54CA8" w:rsidP="00B6131E">
      <w:pPr>
        <w:pStyle w:val="ListParagraph"/>
        <w:numPr>
          <w:ilvl w:val="0"/>
          <w:numId w:val="57"/>
        </w:numPr>
        <w:jc w:val="both"/>
        <w:rPr>
          <w:rFonts w:eastAsiaTheme="minorEastAsia" w:cstheme="minorBidi"/>
        </w:rPr>
      </w:pPr>
      <w:r w:rsidRPr="006106B3">
        <w:t>Performance appraisals</w:t>
      </w:r>
    </w:p>
    <w:p w14:paraId="1E504761" w14:textId="3F670705" w:rsidR="00BB307E" w:rsidRPr="006106B3" w:rsidRDefault="00BB307E" w:rsidP="00B6131E">
      <w:pPr>
        <w:pStyle w:val="ListParagraph"/>
        <w:numPr>
          <w:ilvl w:val="0"/>
          <w:numId w:val="57"/>
        </w:numPr>
        <w:jc w:val="both"/>
      </w:pPr>
      <w:r w:rsidRPr="006106B3">
        <w:t xml:space="preserve">Redeployment or </w:t>
      </w:r>
      <w:r w:rsidR="00F56803">
        <w:t>redundancy</w:t>
      </w:r>
    </w:p>
    <w:p w14:paraId="68F3592F" w14:textId="1FEDC3BC" w:rsidR="55C73125" w:rsidRPr="00F56803" w:rsidRDefault="00BB307E" w:rsidP="00B6131E">
      <w:pPr>
        <w:pStyle w:val="ListParagraph"/>
        <w:numPr>
          <w:ilvl w:val="0"/>
          <w:numId w:val="57"/>
        </w:numPr>
        <w:jc w:val="both"/>
        <w:rPr>
          <w:rFonts w:eastAsiaTheme="minorEastAsia" w:cstheme="minorBidi"/>
        </w:rPr>
      </w:pPr>
      <w:r w:rsidRPr="00F56803">
        <w:rPr>
          <w:rFonts w:eastAsiaTheme="minorEastAsia" w:cstheme="minorBidi"/>
        </w:rPr>
        <w:t xml:space="preserve">Selection </w:t>
      </w:r>
      <w:r w:rsidR="00A21369" w:rsidRPr="00F56803">
        <w:rPr>
          <w:rFonts w:eastAsiaTheme="minorEastAsia" w:cstheme="minorBidi"/>
        </w:rPr>
        <w:t>for</w:t>
      </w:r>
      <w:r w:rsidR="00A21369" w:rsidRPr="006106B3" w:rsidDel="00A21369">
        <w:t xml:space="preserve"> </w:t>
      </w:r>
      <w:r w:rsidR="00A21369" w:rsidRPr="006106B3">
        <w:t>p</w:t>
      </w:r>
      <w:r w:rsidR="55C73125" w:rsidRPr="006106B3">
        <w:t>romotion</w:t>
      </w:r>
      <w:r w:rsidR="00A21369" w:rsidRPr="006106B3">
        <w:t>, secondments, projects</w:t>
      </w:r>
      <w:r w:rsidRPr="006106B3">
        <w:t xml:space="preserve"> etc.</w:t>
      </w:r>
    </w:p>
    <w:p w14:paraId="0AF29F7C" w14:textId="64749608" w:rsidR="00A21369" w:rsidRPr="00F56803" w:rsidRDefault="00A21369" w:rsidP="00B6131E">
      <w:pPr>
        <w:pStyle w:val="ListParagraph"/>
        <w:numPr>
          <w:ilvl w:val="0"/>
          <w:numId w:val="57"/>
        </w:numPr>
        <w:jc w:val="both"/>
        <w:rPr>
          <w:rFonts w:eastAsiaTheme="minorEastAsia" w:cstheme="minorBidi"/>
        </w:rPr>
      </w:pPr>
      <w:r w:rsidRPr="006106B3">
        <w:t>Remuneration and benefit</w:t>
      </w:r>
      <w:r w:rsidR="00E54CA8" w:rsidRPr="006106B3">
        <w:t>s</w:t>
      </w:r>
    </w:p>
    <w:p w14:paraId="5FDEFFB1" w14:textId="04AB34E8" w:rsidR="00A21369" w:rsidRPr="006106B3" w:rsidRDefault="00E54CA8" w:rsidP="00B6131E">
      <w:pPr>
        <w:pStyle w:val="ListParagraph"/>
        <w:numPr>
          <w:ilvl w:val="0"/>
          <w:numId w:val="57"/>
        </w:numPr>
        <w:jc w:val="both"/>
      </w:pPr>
      <w:r w:rsidRPr="006106B3">
        <w:lastRenderedPageBreak/>
        <w:t xml:space="preserve">Learning and </w:t>
      </w:r>
      <w:r w:rsidR="00F56803">
        <w:t>d</w:t>
      </w:r>
      <w:r w:rsidRPr="006106B3">
        <w:t>evelopment</w:t>
      </w:r>
    </w:p>
    <w:p w14:paraId="2933010B" w14:textId="7F7AC72E" w:rsidR="55C73125" w:rsidRPr="00F56803" w:rsidRDefault="00E54CA8" w:rsidP="00B6131E">
      <w:pPr>
        <w:pStyle w:val="ListParagraph"/>
        <w:numPr>
          <w:ilvl w:val="0"/>
          <w:numId w:val="57"/>
        </w:numPr>
        <w:jc w:val="both"/>
        <w:rPr>
          <w:rFonts w:eastAsiaTheme="minorEastAsia" w:cstheme="minorBidi"/>
        </w:rPr>
      </w:pPr>
      <w:r w:rsidRPr="006106B3">
        <w:t>F</w:t>
      </w:r>
      <w:r w:rsidR="55C73125" w:rsidRPr="006106B3">
        <w:t xml:space="preserve">lexible working arrangements </w:t>
      </w:r>
    </w:p>
    <w:p w14:paraId="6DB87ED3" w14:textId="7F0D29B4" w:rsidR="55C73125" w:rsidRPr="00F56803" w:rsidRDefault="55C73125" w:rsidP="00B6131E">
      <w:pPr>
        <w:pStyle w:val="ListParagraph"/>
        <w:numPr>
          <w:ilvl w:val="0"/>
          <w:numId w:val="57"/>
        </w:numPr>
        <w:jc w:val="both"/>
        <w:rPr>
          <w:rFonts w:eastAsiaTheme="minorEastAsia" w:cstheme="minorBidi"/>
        </w:rPr>
      </w:pPr>
      <w:r w:rsidRPr="006106B3">
        <w:t xml:space="preserve">Workplace bullying and sexual harassment </w:t>
      </w:r>
    </w:p>
    <w:p w14:paraId="0D194CF7" w14:textId="58C0306C" w:rsidR="00BB307E" w:rsidRPr="006106B3" w:rsidRDefault="00BB307E" w:rsidP="00B6131E">
      <w:pPr>
        <w:pStyle w:val="ListParagraph"/>
        <w:numPr>
          <w:ilvl w:val="0"/>
          <w:numId w:val="57"/>
        </w:numPr>
        <w:jc w:val="both"/>
      </w:pPr>
      <w:r w:rsidRPr="006106B3">
        <w:t>Retirement</w:t>
      </w:r>
    </w:p>
    <w:p w14:paraId="6D3248E9" w14:textId="4791BAA7" w:rsidR="007E0039" w:rsidRPr="007B793A" w:rsidRDefault="007B793A" w:rsidP="00B6131E">
      <w:pPr>
        <w:pStyle w:val="ListParagraph"/>
        <w:numPr>
          <w:ilvl w:val="0"/>
          <w:numId w:val="56"/>
        </w:numPr>
        <w:jc w:val="both"/>
      </w:pPr>
      <w:r w:rsidRPr="007B793A">
        <w:t xml:space="preserve">Review policies regularly to </w:t>
      </w:r>
      <w:r w:rsidR="007E0039" w:rsidRPr="007B793A">
        <w:t>consider</w:t>
      </w:r>
      <w:r w:rsidR="00F56803" w:rsidRPr="007B793A">
        <w:t>:</w:t>
      </w:r>
    </w:p>
    <w:p w14:paraId="508595AF" w14:textId="24A355D8" w:rsidR="00A72B73" w:rsidRPr="00D82D1E" w:rsidRDefault="00A20AF8" w:rsidP="00B6131E">
      <w:pPr>
        <w:pStyle w:val="ListParagraph"/>
        <w:numPr>
          <w:ilvl w:val="0"/>
          <w:numId w:val="58"/>
        </w:numPr>
        <w:jc w:val="both"/>
      </w:pPr>
      <w:r>
        <w:t>i</w:t>
      </w:r>
      <w:r w:rsidR="007E0039">
        <w:t xml:space="preserve">f </w:t>
      </w:r>
      <w:r w:rsidR="007E0039" w:rsidRPr="00D82D1E">
        <w:t xml:space="preserve">the language </w:t>
      </w:r>
      <w:r w:rsidR="00A72B73">
        <w:t xml:space="preserve">used in the policy </w:t>
      </w:r>
      <w:r w:rsidR="007E0039">
        <w:t>is inclusive</w:t>
      </w:r>
    </w:p>
    <w:p w14:paraId="654047D2" w14:textId="64336314" w:rsidR="009505E9" w:rsidRDefault="00A20AF8" w:rsidP="00B6131E">
      <w:pPr>
        <w:pStyle w:val="ListParagraph"/>
        <w:numPr>
          <w:ilvl w:val="0"/>
          <w:numId w:val="58"/>
        </w:numPr>
        <w:jc w:val="both"/>
      </w:pPr>
      <w:r>
        <w:t xml:space="preserve">if the policy </w:t>
      </w:r>
      <w:r w:rsidR="00D461BE">
        <w:t xml:space="preserve">imposes </w:t>
      </w:r>
      <w:r w:rsidR="00F56803">
        <w:t xml:space="preserve">unnecessary </w:t>
      </w:r>
      <w:r>
        <w:t>constraints</w:t>
      </w:r>
    </w:p>
    <w:p w14:paraId="002D33E8" w14:textId="762B4C72" w:rsidR="007E0039" w:rsidRDefault="009505E9" w:rsidP="00B6131E">
      <w:pPr>
        <w:pStyle w:val="ListParagraph"/>
        <w:numPr>
          <w:ilvl w:val="0"/>
          <w:numId w:val="58"/>
        </w:numPr>
        <w:jc w:val="both"/>
      </w:pPr>
      <w:r>
        <w:t xml:space="preserve">if the policy is flexible to account for the specific needs of CALD women </w:t>
      </w:r>
    </w:p>
    <w:p w14:paraId="1FBC1F01" w14:textId="20263424" w:rsidR="00D461BE" w:rsidRDefault="00D461BE" w:rsidP="00B6131E">
      <w:pPr>
        <w:pStyle w:val="ListParagraph"/>
        <w:numPr>
          <w:ilvl w:val="0"/>
          <w:numId w:val="58"/>
        </w:numPr>
        <w:jc w:val="both"/>
      </w:pPr>
      <w:r>
        <w:t>if the policy contains prerequisites that are generic</w:t>
      </w:r>
      <w:r w:rsidR="00644371">
        <w:t xml:space="preserve"> </w:t>
      </w:r>
      <w:r>
        <w:t>but may not be required (e.g</w:t>
      </w:r>
      <w:r w:rsidR="007B793A">
        <w:t>.,</w:t>
      </w:r>
      <w:r>
        <w:t xml:space="preserve"> a</w:t>
      </w:r>
      <w:r w:rsidR="00556D98">
        <w:t xml:space="preserve"> requirement for job applicants to be fluent in spoken English, despite the job having limited verbal engagement) </w:t>
      </w:r>
    </w:p>
    <w:p w14:paraId="39B0247D" w14:textId="2B45C353" w:rsidR="55C73125" w:rsidRPr="009505E9" w:rsidRDefault="55C73125" w:rsidP="00F56803">
      <w:pPr>
        <w:rPr>
          <w:u w:val="single"/>
        </w:rPr>
      </w:pPr>
      <w:r w:rsidRPr="009505E9">
        <w:rPr>
          <w:rStyle w:val="Emphasis"/>
          <w:u w:val="single"/>
        </w:rPr>
        <w:t>Processes</w:t>
      </w:r>
      <w:r w:rsidRPr="009505E9">
        <w:rPr>
          <w:u w:val="single"/>
        </w:rPr>
        <w:t xml:space="preserve"> </w:t>
      </w:r>
    </w:p>
    <w:p w14:paraId="3F1CDFAD" w14:textId="63DDEEF5" w:rsidR="55C73125" w:rsidRPr="006106B3" w:rsidRDefault="55C73125" w:rsidP="00B6131E">
      <w:pPr>
        <w:pStyle w:val="ListParagraph"/>
        <w:numPr>
          <w:ilvl w:val="0"/>
          <w:numId w:val="56"/>
        </w:numPr>
        <w:jc w:val="both"/>
      </w:pPr>
      <w:r w:rsidRPr="006106B3">
        <w:t>Recruitment:</w:t>
      </w:r>
    </w:p>
    <w:p w14:paraId="3297E359" w14:textId="439B8525" w:rsidR="55C73125" w:rsidRPr="00F56803" w:rsidRDefault="55C73125" w:rsidP="00B6131E">
      <w:pPr>
        <w:pStyle w:val="ListParagraph"/>
        <w:numPr>
          <w:ilvl w:val="0"/>
          <w:numId w:val="60"/>
        </w:numPr>
        <w:jc w:val="both"/>
        <w:rPr>
          <w:rFonts w:eastAsiaTheme="minorEastAsia" w:cstheme="minorBidi"/>
        </w:rPr>
      </w:pPr>
      <w:r w:rsidRPr="006106B3">
        <w:t xml:space="preserve">Communicate the importance of increasing representation and inclusion of CALD women at all </w:t>
      </w:r>
      <w:r w:rsidR="008A5AC1" w:rsidRPr="006106B3">
        <w:t>employment levels</w:t>
      </w:r>
      <w:r w:rsidRPr="006106B3">
        <w:t xml:space="preserve"> in the VPS to recruiters and other stakeholders involved in the recruitment process</w:t>
      </w:r>
    </w:p>
    <w:p w14:paraId="6E448EE2" w14:textId="404FC23B" w:rsidR="00746A91" w:rsidRPr="006106B3" w:rsidRDefault="00BB3CF5" w:rsidP="00B6131E">
      <w:pPr>
        <w:pStyle w:val="ListParagraph"/>
        <w:numPr>
          <w:ilvl w:val="0"/>
          <w:numId w:val="60"/>
        </w:numPr>
        <w:jc w:val="both"/>
      </w:pPr>
      <w:r w:rsidRPr="006106B3">
        <w:t>Introduce blind recruitment for CVs/</w:t>
      </w:r>
      <w:r w:rsidR="0062695E">
        <w:t>r</w:t>
      </w:r>
      <w:r w:rsidRPr="006106B3">
        <w:t>esumes</w:t>
      </w:r>
    </w:p>
    <w:p w14:paraId="5A7A2985" w14:textId="73B71334" w:rsidR="00746A91" w:rsidRPr="0062695E" w:rsidRDefault="00746A91" w:rsidP="00B6131E">
      <w:pPr>
        <w:pStyle w:val="ListParagraph"/>
        <w:numPr>
          <w:ilvl w:val="0"/>
          <w:numId w:val="60"/>
        </w:numPr>
        <w:jc w:val="both"/>
        <w:rPr>
          <w:rFonts w:eastAsiaTheme="minorEastAsia" w:cstheme="minorBidi"/>
        </w:rPr>
      </w:pPr>
      <w:r w:rsidRPr="006106B3">
        <w:t xml:space="preserve">Provide support for the application and interview process </w:t>
      </w:r>
      <w:r w:rsidR="001B1E2E" w:rsidRPr="00F56803">
        <w:rPr>
          <w:lang w:val="en-AU"/>
        </w:rPr>
        <w:t>o</w:t>
      </w:r>
      <w:r w:rsidRPr="00F56803">
        <w:rPr>
          <w:lang w:val="en-AU"/>
        </w:rPr>
        <w:t>n the organisation's we</w:t>
      </w:r>
      <w:r w:rsidR="0062695E">
        <w:rPr>
          <w:lang w:val="en-AU"/>
        </w:rPr>
        <w:t>bsite</w:t>
      </w:r>
      <w:r w:rsidRPr="00F56803">
        <w:rPr>
          <w:lang w:val="en-AU"/>
        </w:rPr>
        <w:t xml:space="preserve"> </w:t>
      </w:r>
      <w:r w:rsidRPr="006106B3">
        <w:t>by offering</w:t>
      </w:r>
      <w:r w:rsidR="0062695E">
        <w:t xml:space="preserve"> </w:t>
      </w:r>
      <w:r w:rsidRPr="006106B3">
        <w:t xml:space="preserve">examples (video, </w:t>
      </w:r>
      <w:proofErr w:type="gramStart"/>
      <w:r w:rsidRPr="006106B3">
        <w:t>audio</w:t>
      </w:r>
      <w:proofErr w:type="gramEnd"/>
      <w:r w:rsidRPr="006106B3">
        <w:t xml:space="preserve"> and documents) of standard CVs, cover letters and advice on how to address selection criteria and</w:t>
      </w:r>
      <w:r w:rsidR="0062695E">
        <w:t xml:space="preserve"> interview </w:t>
      </w:r>
      <w:r w:rsidRPr="006106B3">
        <w:t>tips</w:t>
      </w:r>
    </w:p>
    <w:p w14:paraId="45614A25" w14:textId="79EC9DA6" w:rsidR="55C73125" w:rsidRPr="0062695E" w:rsidRDefault="55C73125" w:rsidP="00B6131E">
      <w:pPr>
        <w:pStyle w:val="ListParagraph"/>
        <w:numPr>
          <w:ilvl w:val="0"/>
          <w:numId w:val="60"/>
        </w:numPr>
        <w:jc w:val="both"/>
        <w:rPr>
          <w:rFonts w:eastAsiaTheme="minorEastAsia" w:cstheme="minorBidi"/>
        </w:rPr>
      </w:pPr>
      <w:r w:rsidRPr="006106B3">
        <w:t>Introduce panel</w:t>
      </w:r>
      <w:r w:rsidR="001B1E2E">
        <w:t>-</w:t>
      </w:r>
      <w:r w:rsidRPr="006106B3">
        <w:t xml:space="preserve">style </w:t>
      </w:r>
      <w:r w:rsidR="005E0793" w:rsidRPr="006106B3">
        <w:t>interviews</w:t>
      </w:r>
      <w:r w:rsidR="0062695E">
        <w:t xml:space="preserve"> with diverse panel members </w:t>
      </w:r>
      <w:r w:rsidRPr="006106B3">
        <w:t xml:space="preserve">who </w:t>
      </w:r>
      <w:r w:rsidR="005E0793" w:rsidRPr="006106B3">
        <w:t xml:space="preserve">demonstrably support </w:t>
      </w:r>
      <w:r w:rsidRPr="006106B3">
        <w:t xml:space="preserve">equity and inclusion </w:t>
      </w:r>
    </w:p>
    <w:p w14:paraId="38D6CA8F" w14:textId="479DAFB4" w:rsidR="005E0793" w:rsidRPr="0062695E" w:rsidRDefault="005E0793" w:rsidP="00B6131E">
      <w:pPr>
        <w:pStyle w:val="ListParagraph"/>
        <w:numPr>
          <w:ilvl w:val="0"/>
          <w:numId w:val="60"/>
        </w:numPr>
        <w:jc w:val="both"/>
        <w:rPr>
          <w:rFonts w:eastAsiaTheme="minorEastAsia" w:cstheme="minorBidi"/>
        </w:rPr>
      </w:pPr>
      <w:r w:rsidRPr="006106B3">
        <w:t>Go beyond</w:t>
      </w:r>
      <w:r w:rsidR="55C73125" w:rsidRPr="006106B3">
        <w:t xml:space="preserve"> structured competency-based questions to </w:t>
      </w:r>
      <w:r w:rsidRPr="006106B3">
        <w:t xml:space="preserve">assess a </w:t>
      </w:r>
      <w:r w:rsidR="55C73125" w:rsidRPr="006106B3">
        <w:t>candidate</w:t>
      </w:r>
      <w:r w:rsidR="003D4814">
        <w:t>'s</w:t>
      </w:r>
      <w:r w:rsidR="55C73125" w:rsidRPr="006106B3">
        <w:t xml:space="preserve"> potential</w:t>
      </w:r>
    </w:p>
    <w:p w14:paraId="3C870DBE" w14:textId="5D4E326C" w:rsidR="55C73125" w:rsidRPr="0062695E" w:rsidRDefault="005E0793" w:rsidP="00B6131E">
      <w:pPr>
        <w:pStyle w:val="ListParagraph"/>
        <w:numPr>
          <w:ilvl w:val="2"/>
          <w:numId w:val="51"/>
        </w:numPr>
        <w:jc w:val="both"/>
        <w:rPr>
          <w:rFonts w:eastAsiaTheme="minorEastAsia" w:cstheme="minorBidi"/>
        </w:rPr>
      </w:pPr>
      <w:r w:rsidRPr="006106B3">
        <w:t xml:space="preserve">Recognise and value the diverse thinking that </w:t>
      </w:r>
      <w:r w:rsidR="00F30335">
        <w:t xml:space="preserve">a </w:t>
      </w:r>
      <w:r w:rsidRPr="006106B3">
        <w:t>candidate from a d</w:t>
      </w:r>
      <w:r w:rsidR="55C73125" w:rsidRPr="006106B3">
        <w:t xml:space="preserve">ifferent background could </w:t>
      </w:r>
      <w:r w:rsidRPr="006106B3">
        <w:t>contribute</w:t>
      </w:r>
    </w:p>
    <w:p w14:paraId="77335E0C" w14:textId="3402916F" w:rsidR="55C73125" w:rsidRPr="0062695E" w:rsidRDefault="003E2690" w:rsidP="00B6131E">
      <w:pPr>
        <w:pStyle w:val="ListParagraph"/>
        <w:numPr>
          <w:ilvl w:val="2"/>
          <w:numId w:val="51"/>
        </w:numPr>
        <w:jc w:val="both"/>
        <w:rPr>
          <w:rFonts w:eastAsiaTheme="minorEastAsia" w:cstheme="minorBidi"/>
        </w:rPr>
      </w:pPr>
      <w:r w:rsidRPr="006106B3">
        <w:t xml:space="preserve">Avoid </w:t>
      </w:r>
      <w:r w:rsidR="55C73125" w:rsidRPr="006106B3">
        <w:t>"cultur</w:t>
      </w:r>
      <w:r w:rsidRPr="006106B3">
        <w:t>al</w:t>
      </w:r>
      <w:r w:rsidR="55C73125" w:rsidRPr="006106B3">
        <w:t xml:space="preserve"> fit"</w:t>
      </w:r>
      <w:r w:rsidRPr="006106B3">
        <w:t xml:space="preserve"> assessments</w:t>
      </w:r>
      <w:r w:rsidR="00315D01" w:rsidRPr="006106B3">
        <w:t xml:space="preserve"> </w:t>
      </w:r>
      <w:r w:rsidR="0062695E">
        <w:t xml:space="preserve">and </w:t>
      </w:r>
      <w:r w:rsidR="00315D01" w:rsidRPr="006106B3">
        <w:t>recruit individuals who align with organisation</w:t>
      </w:r>
      <w:r w:rsidR="00377A8A">
        <w:t>al</w:t>
      </w:r>
      <w:r w:rsidR="00315D01" w:rsidRPr="006106B3">
        <w:t xml:space="preserve"> values</w:t>
      </w:r>
      <w:r w:rsidR="007B60E3">
        <w:t xml:space="preserve"> and</w:t>
      </w:r>
      <w:r w:rsidR="00837796" w:rsidRPr="006106B3">
        <w:t xml:space="preserve"> </w:t>
      </w:r>
      <w:r w:rsidR="00263340">
        <w:t>DEI</w:t>
      </w:r>
      <w:r w:rsidR="00837796" w:rsidRPr="006106B3">
        <w:t xml:space="preserve"> objectives</w:t>
      </w:r>
    </w:p>
    <w:p w14:paraId="342B9325" w14:textId="1DA6A399" w:rsidR="005E0793" w:rsidRPr="0062695E" w:rsidRDefault="005E0793" w:rsidP="00B6131E">
      <w:pPr>
        <w:pStyle w:val="ListParagraph"/>
        <w:numPr>
          <w:ilvl w:val="0"/>
          <w:numId w:val="62"/>
        </w:numPr>
        <w:jc w:val="both"/>
        <w:rPr>
          <w:rFonts w:eastAsiaTheme="minorEastAsia" w:cstheme="minorBidi"/>
        </w:rPr>
      </w:pPr>
      <w:proofErr w:type="spellStart"/>
      <w:r w:rsidRPr="006106B3">
        <w:t>Utilise</w:t>
      </w:r>
      <w:proofErr w:type="spellEnd"/>
      <w:r w:rsidR="55C73125" w:rsidRPr="006106B3">
        <w:t xml:space="preserve"> targeted referrals</w:t>
      </w:r>
      <w:r w:rsidR="00746A91" w:rsidRPr="006106B3">
        <w:t xml:space="preserve"> to address inadequate candidate pools</w:t>
      </w:r>
    </w:p>
    <w:p w14:paraId="5E73DC43" w14:textId="18A2AD22" w:rsidR="55C73125" w:rsidRPr="0062695E" w:rsidRDefault="006E2D8A" w:rsidP="00B6131E">
      <w:pPr>
        <w:pStyle w:val="ListParagraph"/>
        <w:numPr>
          <w:ilvl w:val="0"/>
          <w:numId w:val="62"/>
        </w:numPr>
        <w:jc w:val="both"/>
        <w:rPr>
          <w:rFonts w:eastAsiaTheme="minorEastAsia" w:cstheme="minorBidi"/>
        </w:rPr>
      </w:pPr>
      <w:r w:rsidRPr="006106B3">
        <w:t>Consider adjacent</w:t>
      </w:r>
      <w:r w:rsidR="55C73125" w:rsidRPr="006106B3">
        <w:t xml:space="preserve"> recruitment</w:t>
      </w:r>
      <w:r w:rsidR="003D4814">
        <w:t>,</w:t>
      </w:r>
      <w:r w:rsidR="55C73125" w:rsidRPr="006106B3">
        <w:t xml:space="preserve"> </w:t>
      </w:r>
      <w:r w:rsidR="005E0793" w:rsidRPr="006106B3">
        <w:t>i.e.,</w:t>
      </w:r>
      <w:r w:rsidR="003E2690" w:rsidRPr="006106B3">
        <w:t xml:space="preserve"> </w:t>
      </w:r>
      <w:r w:rsidRPr="006106B3">
        <w:t>recruiting</w:t>
      </w:r>
      <w:r w:rsidR="005E0793" w:rsidRPr="006106B3">
        <w:t xml:space="preserve"> candidates who </w:t>
      </w:r>
      <w:r w:rsidR="00F30335">
        <w:t xml:space="preserve">may not be an exact match but </w:t>
      </w:r>
      <w:r w:rsidR="005E0793" w:rsidRPr="006106B3">
        <w:t>have transferable skills</w:t>
      </w:r>
    </w:p>
    <w:p w14:paraId="3C4A2CDF" w14:textId="005002B1" w:rsidR="00746A91" w:rsidRPr="0062695E" w:rsidRDefault="006E2D8A" w:rsidP="00B6131E">
      <w:pPr>
        <w:pStyle w:val="ListParagraph"/>
        <w:numPr>
          <w:ilvl w:val="0"/>
          <w:numId w:val="62"/>
        </w:numPr>
        <w:jc w:val="both"/>
        <w:rPr>
          <w:rFonts w:eastAsiaTheme="minorEastAsia" w:cstheme="minorBidi"/>
        </w:rPr>
      </w:pPr>
      <w:r w:rsidRPr="006106B3">
        <w:t>Proactively p</w:t>
      </w:r>
      <w:r w:rsidR="55C73125" w:rsidRPr="006106B3">
        <w:t>rovid</w:t>
      </w:r>
      <w:r w:rsidRPr="006106B3">
        <w:t>e</w:t>
      </w:r>
      <w:r w:rsidR="55C73125" w:rsidRPr="006106B3">
        <w:t xml:space="preserve"> feedback after the interviews</w:t>
      </w:r>
      <w:r w:rsidR="00746A91" w:rsidRPr="006106B3">
        <w:t xml:space="preserve"> to support specific </w:t>
      </w:r>
      <w:r w:rsidRPr="006106B3">
        <w:t>CALD women</w:t>
      </w:r>
      <w:r w:rsidR="00746A91" w:rsidRPr="006106B3">
        <w:t xml:space="preserve"> to address their gaps </w:t>
      </w:r>
      <w:r w:rsidR="00083F9C" w:rsidRPr="006106B3">
        <w:t xml:space="preserve">and </w:t>
      </w:r>
      <w:r w:rsidR="00746A91" w:rsidRPr="006106B3">
        <w:t>encourag</w:t>
      </w:r>
      <w:r w:rsidRPr="006106B3">
        <w:t>e</w:t>
      </w:r>
      <w:r w:rsidR="00746A91" w:rsidRPr="006106B3">
        <w:t xml:space="preserve"> </w:t>
      </w:r>
      <w:r w:rsidRPr="006106B3">
        <w:t>them</w:t>
      </w:r>
      <w:r w:rsidR="00746A91" w:rsidRPr="006106B3">
        <w:t xml:space="preserve"> to re-apply</w:t>
      </w:r>
    </w:p>
    <w:p w14:paraId="717F657B" w14:textId="77777777" w:rsidR="000110E7" w:rsidRDefault="000110E7" w:rsidP="005D2BE8">
      <w:pPr>
        <w:ind w:left="720"/>
      </w:pPr>
    </w:p>
    <w:p w14:paraId="74DEFBA7" w14:textId="3C3A2C86" w:rsidR="00F60041" w:rsidRPr="006106B3" w:rsidRDefault="55C73125" w:rsidP="00B6131E">
      <w:pPr>
        <w:pStyle w:val="ListParagraph"/>
        <w:numPr>
          <w:ilvl w:val="0"/>
          <w:numId w:val="56"/>
        </w:numPr>
      </w:pPr>
      <w:r w:rsidRPr="009505E9">
        <w:t>Promotion</w:t>
      </w:r>
      <w:r w:rsidR="00283797">
        <w:t>:</w:t>
      </w:r>
    </w:p>
    <w:p w14:paraId="580D178C" w14:textId="40FF9028" w:rsidR="55C73125" w:rsidRPr="006106B3" w:rsidRDefault="55C73125" w:rsidP="00B6131E">
      <w:pPr>
        <w:pStyle w:val="ListParagraph"/>
        <w:numPr>
          <w:ilvl w:val="0"/>
          <w:numId w:val="61"/>
        </w:numPr>
        <w:jc w:val="both"/>
      </w:pPr>
      <w:r w:rsidRPr="006106B3">
        <w:t xml:space="preserve">Provide internal promotion opportunities via sponsoring </w:t>
      </w:r>
    </w:p>
    <w:p w14:paraId="7E81CAB8" w14:textId="0878D106" w:rsidR="00952263" w:rsidRPr="006106B3" w:rsidRDefault="00952263" w:rsidP="00B6131E">
      <w:pPr>
        <w:pStyle w:val="ListParagraph"/>
        <w:numPr>
          <w:ilvl w:val="0"/>
          <w:numId w:val="61"/>
        </w:numPr>
        <w:jc w:val="both"/>
      </w:pPr>
      <w:r w:rsidRPr="006106B3">
        <w:t xml:space="preserve">Ensure that CALD </w:t>
      </w:r>
      <w:r w:rsidR="00283797">
        <w:t>women</w:t>
      </w:r>
      <w:r w:rsidRPr="006106B3">
        <w:t xml:space="preserve"> have access to</w:t>
      </w:r>
      <w:r w:rsidR="00283797">
        <w:t xml:space="preserve"> mentoring opportunities</w:t>
      </w:r>
    </w:p>
    <w:p w14:paraId="7A1A0134" w14:textId="1DF7890E" w:rsidR="55C73125" w:rsidRPr="006106B3" w:rsidRDefault="55C73125" w:rsidP="00B6131E">
      <w:pPr>
        <w:pStyle w:val="ListParagraph"/>
        <w:numPr>
          <w:ilvl w:val="0"/>
          <w:numId w:val="61"/>
        </w:numPr>
        <w:jc w:val="both"/>
        <w:rPr>
          <w:rFonts w:eastAsiaTheme="minorEastAsia" w:cstheme="minorBidi"/>
        </w:rPr>
      </w:pPr>
      <w:r w:rsidRPr="006106B3">
        <w:t xml:space="preserve">Offer promotions based on potential instead of seniority and meritocracy - consider </w:t>
      </w:r>
      <w:r w:rsidR="00083F9C" w:rsidRPr="006106B3">
        <w:t xml:space="preserve">diverse employees </w:t>
      </w:r>
      <w:r w:rsidRPr="006106B3">
        <w:t xml:space="preserve">who bring new </w:t>
      </w:r>
      <w:r w:rsidR="00083F9C" w:rsidRPr="006106B3">
        <w:t>thinking and new</w:t>
      </w:r>
      <w:r w:rsidRPr="006106B3">
        <w:t xml:space="preserve"> </w:t>
      </w:r>
      <w:r w:rsidR="00083F9C" w:rsidRPr="006106B3">
        <w:t>perspectives</w:t>
      </w:r>
    </w:p>
    <w:p w14:paraId="79EF5E8D" w14:textId="2F977509" w:rsidR="00952263" w:rsidRPr="006106B3" w:rsidRDefault="00952263" w:rsidP="00B6131E">
      <w:pPr>
        <w:pStyle w:val="ListParagraph"/>
        <w:numPr>
          <w:ilvl w:val="0"/>
          <w:numId w:val="61"/>
        </w:numPr>
        <w:jc w:val="both"/>
        <w:rPr>
          <w:rFonts w:eastAsiaTheme="minorEastAsia" w:cstheme="minorBidi"/>
        </w:rPr>
      </w:pPr>
      <w:r w:rsidRPr="006106B3">
        <w:t>Identify and p</w:t>
      </w:r>
      <w:r w:rsidR="55C73125" w:rsidRPr="006106B3">
        <w:t xml:space="preserve">roactively encourage </w:t>
      </w:r>
      <w:r w:rsidRPr="006106B3">
        <w:t xml:space="preserve">specific CALD </w:t>
      </w:r>
      <w:r w:rsidR="55C73125" w:rsidRPr="006106B3">
        <w:t xml:space="preserve">women to apply </w:t>
      </w:r>
      <w:r w:rsidRPr="006106B3">
        <w:t>for opportunities t</w:t>
      </w:r>
      <w:r w:rsidR="006212DF">
        <w:t>o further their careers</w:t>
      </w:r>
      <w:r w:rsidRPr="006106B3">
        <w:t>. Provide guidance on how</w:t>
      </w:r>
      <w:r w:rsidRPr="006106B3">
        <w:rPr>
          <w:rFonts w:eastAsiaTheme="minorEastAsia" w:cstheme="minorBidi"/>
        </w:rPr>
        <w:t xml:space="preserve"> </w:t>
      </w:r>
      <w:r w:rsidRPr="006106B3">
        <w:t xml:space="preserve">CALD women can seek opportunities </w:t>
      </w:r>
      <w:r w:rsidR="00283797">
        <w:t>and p</w:t>
      </w:r>
      <w:r w:rsidR="00117B0A" w:rsidRPr="006106B3">
        <w:t>roactively provide feedback after interviews to support CALD women and encourage them to re-apply</w:t>
      </w:r>
    </w:p>
    <w:p w14:paraId="37D279DD" w14:textId="5F36C637" w:rsidR="00952263" w:rsidRPr="006106B3" w:rsidRDefault="007650B7" w:rsidP="00B6131E">
      <w:pPr>
        <w:pStyle w:val="ListParagraph"/>
        <w:numPr>
          <w:ilvl w:val="0"/>
          <w:numId w:val="61"/>
        </w:numPr>
        <w:jc w:val="both"/>
        <w:rPr>
          <w:rFonts w:eastAsiaTheme="minorEastAsia" w:cstheme="minorBidi"/>
        </w:rPr>
      </w:pPr>
      <w:r w:rsidRPr="006106B3">
        <w:t>Review promotional practices within departments that consistently fail to meet targets</w:t>
      </w:r>
      <w:r w:rsidR="0003333E">
        <w:t xml:space="preserve"> to understand and address any biases and systemic issues that may limit CALD women</w:t>
      </w:r>
      <w:r w:rsidR="003722FD">
        <w:t>’</w:t>
      </w:r>
      <w:r w:rsidR="0003333E">
        <w:t>s advancement</w:t>
      </w:r>
      <w:r w:rsidR="00283797">
        <w:t>, e.g.,</w:t>
      </w:r>
      <w:r w:rsidRPr="006106B3">
        <w:t xml:space="preserve"> consider if affinity biases are playing a role</w:t>
      </w:r>
      <w:r w:rsidR="005D2BE8">
        <w:t>.</w:t>
      </w:r>
    </w:p>
    <w:p w14:paraId="6654BB2B" w14:textId="77777777" w:rsidR="007650B7" w:rsidRPr="006106B3" w:rsidRDefault="007650B7" w:rsidP="00991303">
      <w:pPr>
        <w:pStyle w:val="ListParagraph"/>
        <w:ind w:left="1440"/>
        <w:jc w:val="both"/>
      </w:pPr>
    </w:p>
    <w:p w14:paraId="091B912C" w14:textId="734CFF81" w:rsidR="55C73125" w:rsidRPr="005D2BE8" w:rsidRDefault="55C73125" w:rsidP="00991303">
      <w:pPr>
        <w:pStyle w:val="ListParagraph"/>
        <w:numPr>
          <w:ilvl w:val="0"/>
          <w:numId w:val="3"/>
        </w:numPr>
        <w:jc w:val="both"/>
      </w:pPr>
      <w:r w:rsidRPr="005D2BE8">
        <w:t xml:space="preserve">Learning and </w:t>
      </w:r>
      <w:r w:rsidR="00283797">
        <w:t>d</w:t>
      </w:r>
      <w:r w:rsidRPr="005D2BE8">
        <w:t>evelopment</w:t>
      </w:r>
      <w:r w:rsidR="0022101F">
        <w:t>:</w:t>
      </w:r>
    </w:p>
    <w:p w14:paraId="40D9B475" w14:textId="1C9B6019" w:rsidR="55C73125" w:rsidRPr="006106B3" w:rsidRDefault="55C73125" w:rsidP="00B6131E">
      <w:pPr>
        <w:pStyle w:val="ListParagraph"/>
        <w:numPr>
          <w:ilvl w:val="0"/>
          <w:numId w:val="63"/>
        </w:numPr>
        <w:jc w:val="both"/>
        <w:rPr>
          <w:rFonts w:eastAsiaTheme="minorEastAsia" w:cstheme="minorBidi"/>
        </w:rPr>
      </w:pPr>
      <w:r w:rsidRPr="006106B3">
        <w:t>Support managers and employees</w:t>
      </w:r>
      <w:r w:rsidR="00283797">
        <w:t xml:space="preserve"> to develop</w:t>
      </w:r>
      <w:r w:rsidRPr="006106B3">
        <w:t xml:space="preserve"> the skills and knowledge required to be influential change agents  </w:t>
      </w:r>
    </w:p>
    <w:p w14:paraId="37055AD8" w14:textId="77777777" w:rsidR="00991303" w:rsidRDefault="55C73125" w:rsidP="00B6131E">
      <w:pPr>
        <w:pStyle w:val="ListParagraph"/>
        <w:numPr>
          <w:ilvl w:val="0"/>
          <w:numId w:val="63"/>
        </w:numPr>
        <w:jc w:val="both"/>
      </w:pPr>
      <w:r w:rsidRPr="006106B3">
        <w:t xml:space="preserve">Provide inclusive intelligence training, cross-cultural training activities, and cultural competency training to all </w:t>
      </w:r>
      <w:r w:rsidR="003722FD">
        <w:t xml:space="preserve">employees at all </w:t>
      </w:r>
      <w:r w:rsidRPr="006106B3">
        <w:t>levels of employment</w:t>
      </w:r>
      <w:r w:rsidR="003722FD">
        <w:t>, focusing on managers and people leaders initially</w:t>
      </w:r>
    </w:p>
    <w:p w14:paraId="000204B3" w14:textId="1BF6EFDB" w:rsidR="00D00A66" w:rsidRPr="00991303" w:rsidRDefault="008C7832" w:rsidP="00B6131E">
      <w:pPr>
        <w:pStyle w:val="ListParagraph"/>
        <w:numPr>
          <w:ilvl w:val="0"/>
          <w:numId w:val="63"/>
        </w:numPr>
        <w:jc w:val="both"/>
      </w:pPr>
      <w:r w:rsidRPr="002A461E">
        <w:t xml:space="preserve">Provide development opportunities (formal and informal) for CALD women to </w:t>
      </w:r>
      <w:r w:rsidR="009734EC" w:rsidRPr="002A461E">
        <w:t>self-manage their</w:t>
      </w:r>
      <w:r w:rsidRPr="002A461E">
        <w:t xml:space="preserve"> </w:t>
      </w:r>
      <w:r w:rsidR="009734EC" w:rsidRPr="002A461E">
        <w:t>career</w:t>
      </w:r>
      <w:r w:rsidR="004F23F2" w:rsidRPr="002A461E">
        <w:t>s by improving their self-advocacy,</w:t>
      </w:r>
      <w:r w:rsidR="00FE67A8" w:rsidRPr="002A461E">
        <w:t xml:space="preserve"> internal brand, and</w:t>
      </w:r>
      <w:r w:rsidR="00085E71" w:rsidRPr="002A461E">
        <w:t xml:space="preserve"> career progression</w:t>
      </w:r>
      <w:r w:rsidR="00991303">
        <w:t xml:space="preserve">. This will </w:t>
      </w:r>
      <w:r w:rsidR="00D00A66">
        <w:t xml:space="preserve">support CALD women who are unfamiliar with executives’ expectations and assist in eliminating their own </w:t>
      </w:r>
      <w:proofErr w:type="spellStart"/>
      <w:r w:rsidR="00D00A66">
        <w:t>internalised</w:t>
      </w:r>
      <w:proofErr w:type="spellEnd"/>
      <w:r w:rsidR="00D00A66">
        <w:t xml:space="preserve"> biases</w:t>
      </w:r>
      <w:r w:rsidR="00991303">
        <w:t xml:space="preserve"> (</w:t>
      </w:r>
      <w:r w:rsidR="005A628C">
        <w:t xml:space="preserve">when a </w:t>
      </w:r>
      <w:r w:rsidR="005A628C" w:rsidRPr="005A628C">
        <w:t>person believes that stereotypes and misinformation about themselves</w:t>
      </w:r>
      <w:r w:rsidR="005A3491">
        <w:t xml:space="preserve"> is true</w:t>
      </w:r>
      <w:r w:rsidR="005A628C">
        <w:t>”</w:t>
      </w:r>
      <w:r w:rsidR="00991303">
        <w:t>)</w:t>
      </w:r>
      <w:r w:rsidR="005A628C">
        <w:rPr>
          <w:rStyle w:val="FootnoteReference"/>
        </w:rPr>
        <w:footnoteReference w:id="158"/>
      </w:r>
    </w:p>
    <w:p w14:paraId="660F904E" w14:textId="5485A527" w:rsidR="002A461E" w:rsidRPr="005A3491" w:rsidRDefault="002A461E" w:rsidP="00991303">
      <w:pPr>
        <w:pStyle w:val="ListParagraph"/>
        <w:numPr>
          <w:ilvl w:val="0"/>
          <w:numId w:val="3"/>
        </w:numPr>
        <w:ind w:left="1440"/>
        <w:jc w:val="both"/>
        <w:rPr>
          <w:rFonts w:eastAsiaTheme="minorEastAsia" w:cstheme="minorBidi"/>
        </w:rPr>
      </w:pPr>
      <w:r w:rsidRPr="00D00A66">
        <w:t>Provide professional development opportunities to CALD women that cover 'soft' or 'essential skills'</w:t>
      </w:r>
      <w:r w:rsidR="00991303">
        <w:t xml:space="preserve"> </w:t>
      </w:r>
      <w:r w:rsidRPr="00D00A66">
        <w:t>targeted at improving advancement prospects</w:t>
      </w:r>
      <w:r w:rsidR="00991303">
        <w:t>, e.g., leadership training</w:t>
      </w:r>
    </w:p>
    <w:p w14:paraId="261DB31E" w14:textId="61922078" w:rsidR="005A3491" w:rsidRDefault="005A3491" w:rsidP="005A3491">
      <w:pPr>
        <w:jc w:val="both"/>
        <w:rPr>
          <w:rFonts w:eastAsiaTheme="minorEastAsia" w:cstheme="minorBidi"/>
        </w:rPr>
      </w:pPr>
    </w:p>
    <w:p w14:paraId="507B87E8" w14:textId="399BAF76" w:rsidR="00757593" w:rsidRDefault="009C700A" w:rsidP="001336D7">
      <w:pPr>
        <w:pStyle w:val="Heading6"/>
      </w:pPr>
      <w:r w:rsidRPr="006106B3">
        <w:t>Outcome</w:t>
      </w:r>
      <w:r w:rsidR="00991303">
        <w:t xml:space="preserve"> </w:t>
      </w:r>
      <w:r w:rsidRPr="006106B3">
        <w:t>- expected transformation</w:t>
      </w:r>
      <w:r w:rsidR="004E4A3A">
        <w:t xml:space="preserve"> at level one </w:t>
      </w:r>
    </w:p>
    <w:p w14:paraId="2520102C" w14:textId="631F3761" w:rsidR="0011366A" w:rsidRPr="006106B3" w:rsidRDefault="00221AC6" w:rsidP="00171CF9">
      <w:r w:rsidRPr="006320E6">
        <w:rPr>
          <w:noProof/>
        </w:rPr>
        <mc:AlternateContent>
          <mc:Choice Requires="wps">
            <w:drawing>
              <wp:inline distT="0" distB="0" distL="0" distR="0" wp14:anchorId="3F9C7BAD" wp14:editId="71417ADB">
                <wp:extent cx="5576570" cy="2451100"/>
                <wp:effectExtent l="0" t="0" r="24130" b="25400"/>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6570" cy="2451100"/>
                        </a:xfrm>
                        <a:prstGeom prst="rect">
                          <a:avLst/>
                        </a:prstGeom>
                        <a:solidFill>
                          <a:schemeClr val="bg1"/>
                        </a:solidFill>
                        <a:ln w="3175" cmpd="sng">
                          <a:solidFill>
                            <a:schemeClr val="tx2"/>
                          </a:solidFill>
                          <a:miter lim="800000"/>
                          <a:headEnd/>
                          <a:tailEnd/>
                        </a:ln>
                      </wps:spPr>
                      <wps:txbx>
                        <w:txbxContent>
                          <w:p w14:paraId="0BFE58E7" w14:textId="77777777" w:rsidR="00221AC6" w:rsidRPr="00915C1C" w:rsidRDefault="00221AC6" w:rsidP="00221AC6">
                            <w:pPr>
                              <w:jc w:val="both"/>
                            </w:pPr>
                            <w:r w:rsidRPr="00915C1C">
                              <w:t>For this level to succeed</w:t>
                            </w:r>
                            <w:r>
                              <w:t>:</w:t>
                            </w:r>
                          </w:p>
                          <w:p w14:paraId="37A55948" w14:textId="77777777" w:rsidR="00221AC6" w:rsidRPr="00855880" w:rsidRDefault="00221AC6" w:rsidP="00221AC6">
                            <w:pPr>
                              <w:pStyle w:val="ListParagraph"/>
                              <w:numPr>
                                <w:ilvl w:val="0"/>
                                <w:numId w:val="28"/>
                              </w:numPr>
                              <w:jc w:val="both"/>
                            </w:pPr>
                            <w:r w:rsidRPr="00855880">
                              <w:t xml:space="preserve">Clear, realistic and measurable targets, policies and processes </w:t>
                            </w:r>
                            <w:r>
                              <w:t xml:space="preserve">to include </w:t>
                            </w:r>
                            <w:r w:rsidRPr="00855880">
                              <w:t>CALD women at all levels of employment are established</w:t>
                            </w:r>
                          </w:p>
                          <w:p w14:paraId="5D5EDDF2" w14:textId="77777777" w:rsidR="00221AC6" w:rsidRPr="00915C1C" w:rsidRDefault="00221AC6" w:rsidP="00221AC6">
                            <w:pPr>
                              <w:pStyle w:val="ListParagraph"/>
                              <w:numPr>
                                <w:ilvl w:val="0"/>
                                <w:numId w:val="28"/>
                              </w:numPr>
                              <w:jc w:val="both"/>
                              <w:rPr>
                                <w:rStyle w:val="Heading7Char"/>
                                <w:rFonts w:eastAsia="Arial" w:cs="Arial"/>
                                <w:b w:val="0"/>
                                <w:i/>
                                <w:iCs/>
                                <w:caps/>
                                <w:u w:val="none"/>
                              </w:rPr>
                            </w:pPr>
                            <w:r w:rsidRPr="00915C1C">
                              <w:t>Decisions are evidence</w:t>
                            </w:r>
                            <w:r>
                              <w:t>-</w:t>
                            </w:r>
                            <w:r w:rsidRPr="00915C1C">
                              <w:t xml:space="preserve">based by incorporating gender audit data, </w:t>
                            </w:r>
                            <w:r>
                              <w:t>P</w:t>
                            </w:r>
                            <w:r w:rsidRPr="00915C1C">
                              <w:t xml:space="preserve">eople </w:t>
                            </w:r>
                            <w:r>
                              <w:t>M</w:t>
                            </w:r>
                            <w:r w:rsidRPr="00915C1C">
                              <w:t xml:space="preserve">atter survey data and intersectional data collected (qualitative and quantitative) when defining </w:t>
                            </w:r>
                            <w:r w:rsidRPr="00915C1C">
                              <w:rPr>
                                <w:rStyle w:val="Heading7Char"/>
                                <w:rFonts w:eastAsiaTheme="majorEastAsia" w:cstheme="minorHAnsi"/>
                                <w:b w:val="0"/>
                                <w:i/>
                                <w:iCs/>
                                <w:u w:val="none"/>
                              </w:rPr>
                              <w:t>targets, policies, and processes</w:t>
                            </w:r>
                          </w:p>
                          <w:p w14:paraId="1B756EFF" w14:textId="77777777" w:rsidR="00221AC6" w:rsidRPr="00915C1C" w:rsidRDefault="00221AC6" w:rsidP="00221AC6">
                            <w:pPr>
                              <w:pStyle w:val="ListParagraph"/>
                              <w:numPr>
                                <w:ilvl w:val="0"/>
                                <w:numId w:val="28"/>
                              </w:numPr>
                              <w:jc w:val="both"/>
                              <w:rPr>
                                <w:caps/>
                              </w:rPr>
                            </w:pPr>
                            <w:r w:rsidRPr="00915C1C">
                              <w:t>Clear communication strategies are established to deliver clear</w:t>
                            </w:r>
                            <w:r>
                              <w:t xml:space="preserve"> messaging that promotes DEI </w:t>
                            </w:r>
                            <w:r w:rsidRPr="00915C1C">
                              <w:t>for CALD women</w:t>
                            </w:r>
                          </w:p>
                          <w:p w14:paraId="032FFD90" w14:textId="77777777" w:rsidR="00221AC6" w:rsidRPr="00915C1C" w:rsidRDefault="00221AC6" w:rsidP="00221AC6">
                            <w:pPr>
                              <w:pStyle w:val="ListParagraph"/>
                              <w:numPr>
                                <w:ilvl w:val="0"/>
                                <w:numId w:val="28"/>
                              </w:numPr>
                              <w:jc w:val="both"/>
                            </w:pPr>
                            <w:r>
                              <w:t>Organisation</w:t>
                            </w:r>
                            <w:r w:rsidRPr="00915C1C">
                              <w:t xml:space="preserve">s understand employee demographics and </w:t>
                            </w:r>
                            <w:r>
                              <w:t xml:space="preserve">the actions necessary to build a workforce </w:t>
                            </w:r>
                            <w:r w:rsidRPr="00915C1C">
                              <w:t>representative of the people they serve</w:t>
                            </w:r>
                          </w:p>
                        </w:txbxContent>
                      </wps:txbx>
                      <wps:bodyPr rot="0" vert="horz" wrap="square" lIns="182880" tIns="182880" rIns="182880" bIns="182880" anchor="ctr" anchorCtr="0" upright="1">
                        <a:noAutofit/>
                      </wps:bodyPr>
                    </wps:wsp>
                  </a:graphicData>
                </a:graphic>
              </wp:inline>
            </w:drawing>
          </mc:Choice>
          <mc:Fallback>
            <w:pict>
              <v:rect w14:anchorId="3F9C7BAD" id="_x0000_s1028" style="width:439.1pt;height:1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" fillcolor="white [3212]" strokecolor="#1f497d [3215]" strokeweight=".25pt">
                <v:textbox inset="14.4pt,14.4pt,14.4pt,14.4pt">
                  <w:txbxContent>
                    <w:p w14:paraId="0BFE58E7" w14:textId="77777777" w:rsidR="00221AC6" w:rsidRPr="00915C1C" w:rsidRDefault="00221AC6" w:rsidP="00221AC6">
                      <w:pPr>
                        <w:jc w:val="both"/>
                      </w:pPr>
                      <w:r w:rsidRPr="00915C1C">
                        <w:t>For this level to succeed</w:t>
                      </w:r>
                      <w:r>
                        <w:t>:</w:t>
                      </w:r>
                    </w:p>
                    <w:p w14:paraId="37A55948" w14:textId="77777777" w:rsidR="00221AC6" w:rsidRPr="00855880" w:rsidRDefault="00221AC6" w:rsidP="00221AC6">
                      <w:pPr>
                        <w:pStyle w:val="ListParagraph"/>
                        <w:numPr>
                          <w:ilvl w:val="0"/>
                          <w:numId w:val="28"/>
                        </w:numPr>
                        <w:jc w:val="both"/>
                      </w:pPr>
                      <w:r w:rsidRPr="00855880">
                        <w:t xml:space="preserve">Clear, realistic and measurable targets, policies and processes </w:t>
                      </w:r>
                      <w:r>
                        <w:t xml:space="preserve">to include </w:t>
                      </w:r>
                      <w:r w:rsidRPr="00855880">
                        <w:t>CALD women at all levels of employment are established</w:t>
                      </w:r>
                    </w:p>
                    <w:p w14:paraId="5D5EDDF2" w14:textId="77777777" w:rsidR="00221AC6" w:rsidRPr="00915C1C" w:rsidRDefault="00221AC6" w:rsidP="00221AC6">
                      <w:pPr>
                        <w:pStyle w:val="ListParagraph"/>
                        <w:numPr>
                          <w:ilvl w:val="0"/>
                          <w:numId w:val="28"/>
                        </w:numPr>
                        <w:jc w:val="both"/>
                        <w:rPr>
                          <w:rStyle w:val="Heading7Char"/>
                          <w:rFonts w:eastAsia="Arial" w:cs="Arial"/>
                          <w:b w:val="0"/>
                          <w:i/>
                          <w:iCs/>
                          <w:caps/>
                          <w:u w:val="none"/>
                        </w:rPr>
                      </w:pPr>
                      <w:r w:rsidRPr="00915C1C">
                        <w:t>Decisions are evidence</w:t>
                      </w:r>
                      <w:r>
                        <w:t>-</w:t>
                      </w:r>
                      <w:r w:rsidRPr="00915C1C">
                        <w:t xml:space="preserve">based by incorporating gender audit data, </w:t>
                      </w:r>
                      <w:r>
                        <w:t>P</w:t>
                      </w:r>
                      <w:r w:rsidRPr="00915C1C">
                        <w:t xml:space="preserve">eople </w:t>
                      </w:r>
                      <w:r>
                        <w:t>M</w:t>
                      </w:r>
                      <w:r w:rsidRPr="00915C1C">
                        <w:t xml:space="preserve">atter survey data and intersectional data collected (qualitative and quantitative) when defining </w:t>
                      </w:r>
                      <w:r w:rsidRPr="00915C1C">
                        <w:rPr>
                          <w:rStyle w:val="Heading7Char"/>
                          <w:rFonts w:eastAsiaTheme="majorEastAsia" w:cstheme="minorHAnsi"/>
                          <w:b w:val="0"/>
                          <w:i/>
                          <w:iCs/>
                          <w:u w:val="none"/>
                        </w:rPr>
                        <w:t>targets, policies, and processes</w:t>
                      </w:r>
                    </w:p>
                    <w:p w14:paraId="1B756EFF" w14:textId="77777777" w:rsidR="00221AC6" w:rsidRPr="00915C1C" w:rsidRDefault="00221AC6" w:rsidP="00221AC6">
                      <w:pPr>
                        <w:pStyle w:val="ListParagraph"/>
                        <w:numPr>
                          <w:ilvl w:val="0"/>
                          <w:numId w:val="28"/>
                        </w:numPr>
                        <w:jc w:val="both"/>
                        <w:rPr>
                          <w:caps/>
                        </w:rPr>
                      </w:pPr>
                      <w:r w:rsidRPr="00915C1C">
                        <w:t>Clear communication strategies are established to deliver clear</w:t>
                      </w:r>
                      <w:r>
                        <w:t xml:space="preserve"> messaging that promotes DEI </w:t>
                      </w:r>
                      <w:r w:rsidRPr="00915C1C">
                        <w:t>for CALD women</w:t>
                      </w:r>
                    </w:p>
                    <w:p w14:paraId="032FFD90" w14:textId="77777777" w:rsidR="00221AC6" w:rsidRPr="00915C1C" w:rsidRDefault="00221AC6" w:rsidP="00221AC6">
                      <w:pPr>
                        <w:pStyle w:val="ListParagraph"/>
                        <w:numPr>
                          <w:ilvl w:val="0"/>
                          <w:numId w:val="28"/>
                        </w:numPr>
                        <w:jc w:val="both"/>
                      </w:pPr>
                      <w:r>
                        <w:t>Organisation</w:t>
                      </w:r>
                      <w:r w:rsidRPr="00915C1C">
                        <w:t xml:space="preserve">s understand employee demographics and </w:t>
                      </w:r>
                      <w:r>
                        <w:t xml:space="preserve">the actions necessary to build a workforce </w:t>
                      </w:r>
                      <w:r w:rsidRPr="00915C1C">
                        <w:t>representative of the people they serve</w:t>
                      </w:r>
                    </w:p>
                  </w:txbxContent>
                </v:textbox>
                <w10:anchorlock/>
              </v:rect>
            </w:pict>
          </mc:Fallback>
        </mc:AlternateContent>
      </w:r>
    </w:p>
    <w:p w14:paraId="2C1F8119" w14:textId="0F18EEC0" w:rsidR="004C7915" w:rsidRPr="001336D7" w:rsidRDefault="004447BA" w:rsidP="001336D7">
      <w:pPr>
        <w:pStyle w:val="Heading6"/>
        <w:rPr>
          <w:rStyle w:val="Heading7Char"/>
          <w:rFonts w:eastAsia="Calibri" w:cs="Open Sans"/>
          <w:b/>
          <w:color w:val="A6146F"/>
          <w:sz w:val="24"/>
          <w:u w:val="none"/>
        </w:rPr>
      </w:pPr>
      <w:r w:rsidRPr="001336D7">
        <w:rPr>
          <w:rStyle w:val="Heading7Char"/>
          <w:rFonts w:eastAsia="Calibri" w:cs="Open Sans"/>
          <w:b/>
          <w:color w:val="A6146F"/>
          <w:sz w:val="24"/>
          <w:u w:val="none"/>
        </w:rPr>
        <w:t>P</w:t>
      </w:r>
      <w:r w:rsidR="00D167D0" w:rsidRPr="001336D7">
        <w:rPr>
          <w:rStyle w:val="Heading7Char"/>
          <w:rFonts w:eastAsia="Calibri" w:cs="Open Sans"/>
          <w:b/>
          <w:color w:val="A6146F"/>
          <w:sz w:val="24"/>
          <w:u w:val="none"/>
        </w:rPr>
        <w:t xml:space="preserve">roposed </w:t>
      </w:r>
      <w:r w:rsidR="004C7915" w:rsidRPr="001336D7">
        <w:rPr>
          <w:rStyle w:val="Heading7Char"/>
          <w:rFonts w:eastAsia="Calibri" w:cs="Open Sans"/>
          <w:b/>
          <w:color w:val="A6146F"/>
          <w:sz w:val="24"/>
          <w:u w:val="none"/>
        </w:rPr>
        <w:t xml:space="preserve">Metrics </w:t>
      </w:r>
    </w:p>
    <w:p w14:paraId="4FA86057" w14:textId="11740A88" w:rsidR="004C7915" w:rsidRDefault="004C7915" w:rsidP="00BC7EC2">
      <w:pPr>
        <w:jc w:val="both"/>
        <w:rPr>
          <w:rStyle w:val="normaltextrun"/>
          <w:rFonts w:cstheme="minorBidi"/>
        </w:rPr>
      </w:pPr>
      <w:r>
        <w:t>A</w:t>
      </w:r>
      <w:r w:rsidRPr="006106B3">
        <w:rPr>
          <w:rStyle w:val="Heading7Char"/>
          <w:rFonts w:cstheme="minorHAnsi"/>
          <w:b w:val="0"/>
          <w:bCs/>
          <w:u w:val="none"/>
        </w:rPr>
        <w:t xml:space="preserve">t level </w:t>
      </w:r>
      <w:r w:rsidR="00B53196">
        <w:rPr>
          <w:rStyle w:val="Heading7Char"/>
          <w:rFonts w:cstheme="minorHAnsi"/>
          <w:b w:val="0"/>
          <w:bCs/>
          <w:u w:val="none"/>
        </w:rPr>
        <w:t>one</w:t>
      </w:r>
      <w:r w:rsidRPr="006106B3">
        <w:rPr>
          <w:rStyle w:val="Heading7Char"/>
          <w:rFonts w:cstheme="minorHAnsi"/>
          <w:b w:val="0"/>
          <w:bCs/>
          <w:u w:val="none"/>
        </w:rPr>
        <w:t>,</w:t>
      </w:r>
      <w:r w:rsidRPr="006106B3">
        <w:rPr>
          <w:rStyle w:val="normaltextrun"/>
        </w:rPr>
        <w:t xml:space="preserve"> entities </w:t>
      </w:r>
      <w:r w:rsidR="00F36699">
        <w:rPr>
          <w:rStyle w:val="normaltextrun"/>
        </w:rPr>
        <w:t>can</w:t>
      </w:r>
      <w:r w:rsidRPr="006106B3">
        <w:rPr>
          <w:rStyle w:val="normaltextrun"/>
        </w:rPr>
        <w:t xml:space="preserve"> </w:t>
      </w:r>
      <w:r>
        <w:rPr>
          <w:rStyle w:val="normaltextrun"/>
        </w:rPr>
        <w:t xml:space="preserve">measure the progress of </w:t>
      </w:r>
      <w:r w:rsidRPr="006106B3">
        <w:rPr>
          <w:rStyle w:val="normaltextrun"/>
        </w:rPr>
        <w:t xml:space="preserve">change </w:t>
      </w:r>
      <w:r w:rsidR="005A3491">
        <w:rPr>
          <w:rStyle w:val="normaltextrun"/>
        </w:rPr>
        <w:t xml:space="preserve">by using the </w:t>
      </w:r>
      <w:r w:rsidRPr="006106B3">
        <w:rPr>
          <w:rStyle w:val="normaltextrun"/>
        </w:rPr>
        <w:t xml:space="preserve">following </w:t>
      </w:r>
      <w:r>
        <w:rPr>
          <w:rStyle w:val="normaltextrun"/>
        </w:rPr>
        <w:t>metrics</w:t>
      </w:r>
      <w:r w:rsidR="005A3491">
        <w:rPr>
          <w:rStyle w:val="normaltextrun"/>
        </w:rPr>
        <w:t>:</w:t>
      </w:r>
    </w:p>
    <w:p w14:paraId="4735F57B" w14:textId="03C56543" w:rsidR="00A06BA1" w:rsidRPr="006600BE" w:rsidRDefault="005F4E43" w:rsidP="00B6131E">
      <w:pPr>
        <w:pStyle w:val="ListParagraph"/>
        <w:numPr>
          <w:ilvl w:val="0"/>
          <w:numId w:val="31"/>
        </w:numPr>
        <w:jc w:val="both"/>
        <w:rPr>
          <w:rStyle w:val="normaltextrun"/>
          <w:rFonts w:eastAsia="Calibri" w:cs="Open Sans"/>
          <w:color w:val="A6146F"/>
          <w:sz w:val="24"/>
        </w:rPr>
      </w:pPr>
      <w:r>
        <w:rPr>
          <w:rStyle w:val="normaltextrun"/>
          <w:rFonts w:cstheme="minorBidi"/>
        </w:rPr>
        <w:t xml:space="preserve">Number of </w:t>
      </w:r>
      <w:r w:rsidR="007401AF" w:rsidRPr="007401AF">
        <w:rPr>
          <w:rStyle w:val="normaltextrun"/>
          <w:rFonts w:cstheme="minorBidi"/>
        </w:rPr>
        <w:t xml:space="preserve">CALD </w:t>
      </w:r>
      <w:r w:rsidR="007401AF">
        <w:rPr>
          <w:rStyle w:val="normaltextrun"/>
          <w:rFonts w:cstheme="minorBidi"/>
        </w:rPr>
        <w:t xml:space="preserve">women </w:t>
      </w:r>
      <w:r>
        <w:rPr>
          <w:rStyle w:val="normaltextrun"/>
          <w:rFonts w:cstheme="minorBidi"/>
        </w:rPr>
        <w:t>(</w:t>
      </w:r>
      <w:r w:rsidR="007401AF" w:rsidRPr="007401AF">
        <w:rPr>
          <w:rStyle w:val="normaltextrun"/>
          <w:rFonts w:cstheme="minorBidi"/>
        </w:rPr>
        <w:t>representation</w:t>
      </w:r>
      <w:r>
        <w:rPr>
          <w:rStyle w:val="normaltextrun"/>
          <w:rFonts w:cstheme="minorBidi"/>
        </w:rPr>
        <w:t>)</w:t>
      </w:r>
      <w:r w:rsidR="007401AF" w:rsidRPr="007401AF">
        <w:rPr>
          <w:rStyle w:val="normaltextrun"/>
          <w:rFonts w:cstheme="minorBidi"/>
        </w:rPr>
        <w:t xml:space="preserve"> </w:t>
      </w:r>
      <w:r w:rsidR="00F36699">
        <w:rPr>
          <w:rStyle w:val="normaltextrun"/>
          <w:rFonts w:cstheme="minorBidi"/>
        </w:rPr>
        <w:t xml:space="preserve">across the organisation </w:t>
      </w:r>
      <w:r w:rsidR="005A3491">
        <w:rPr>
          <w:rStyle w:val="normaltextrun"/>
          <w:rFonts w:cstheme="minorBidi"/>
        </w:rPr>
        <w:t xml:space="preserve">compared with </w:t>
      </w:r>
      <w:r w:rsidR="006600BE">
        <w:rPr>
          <w:rStyle w:val="normaltextrun"/>
          <w:rFonts w:cstheme="minorBidi"/>
        </w:rPr>
        <w:t>other demographic</w:t>
      </w:r>
      <w:r w:rsidR="008C6A17">
        <w:rPr>
          <w:rStyle w:val="normaltextrun"/>
          <w:rFonts w:cstheme="minorBidi"/>
        </w:rPr>
        <w:t xml:space="preserve"> groups</w:t>
      </w:r>
    </w:p>
    <w:p w14:paraId="04F8E5FC" w14:textId="7E126283" w:rsidR="008E602C" w:rsidRPr="001336D7" w:rsidRDefault="005F4E43" w:rsidP="00B6131E">
      <w:pPr>
        <w:pStyle w:val="ListParagraph"/>
        <w:numPr>
          <w:ilvl w:val="0"/>
          <w:numId w:val="31"/>
        </w:numPr>
        <w:jc w:val="both"/>
        <w:rPr>
          <w:rStyle w:val="normaltextrun"/>
          <w:rFonts w:eastAsia="Calibri" w:cs="Open Sans"/>
          <w:color w:val="A6146F"/>
          <w:sz w:val="24"/>
        </w:rPr>
      </w:pPr>
      <w:r>
        <w:rPr>
          <w:rStyle w:val="normaltextrun"/>
          <w:rFonts w:cstheme="minorBidi"/>
        </w:rPr>
        <w:t xml:space="preserve">Number </w:t>
      </w:r>
      <w:r w:rsidR="005A3491">
        <w:rPr>
          <w:rStyle w:val="normaltextrun"/>
          <w:rFonts w:cstheme="minorBidi"/>
        </w:rPr>
        <w:t>of i</w:t>
      </w:r>
      <w:r w:rsidR="008E602C">
        <w:rPr>
          <w:rStyle w:val="normaltextrun"/>
          <w:rFonts w:cstheme="minorBidi"/>
        </w:rPr>
        <w:t xml:space="preserve">ncidents of racism and discrimination reported (frequency, </w:t>
      </w:r>
      <w:proofErr w:type="gramStart"/>
      <w:r w:rsidR="008E602C">
        <w:rPr>
          <w:rStyle w:val="normaltextrun"/>
          <w:rFonts w:cstheme="minorBidi"/>
        </w:rPr>
        <w:t>severity</w:t>
      </w:r>
      <w:proofErr w:type="gramEnd"/>
      <w:r w:rsidR="008E602C">
        <w:rPr>
          <w:rStyle w:val="normaltextrun"/>
          <w:rFonts w:cstheme="minorBidi"/>
        </w:rPr>
        <w:t xml:space="preserve"> and resolution) </w:t>
      </w:r>
    </w:p>
    <w:p w14:paraId="615D7864" w14:textId="3AB32903" w:rsidR="001336D7" w:rsidRPr="001336D7" w:rsidRDefault="001336D7" w:rsidP="00B6131E">
      <w:pPr>
        <w:pStyle w:val="ListParagraph"/>
        <w:numPr>
          <w:ilvl w:val="0"/>
          <w:numId w:val="31"/>
        </w:numPr>
        <w:jc w:val="both"/>
        <w:rPr>
          <w:rStyle w:val="normaltextrun"/>
          <w:rFonts w:eastAsia="Calibri" w:cs="Open Sans"/>
          <w:color w:val="A6146F"/>
          <w:sz w:val="24"/>
        </w:rPr>
      </w:pPr>
      <w:r>
        <w:rPr>
          <w:rStyle w:val="normaltextrun"/>
          <w:rFonts w:cstheme="minorBidi"/>
        </w:rPr>
        <w:t>Completeness</w:t>
      </w:r>
      <w:r w:rsidR="005A3491">
        <w:rPr>
          <w:rStyle w:val="normaltextrun"/>
          <w:rFonts w:cstheme="minorBidi"/>
        </w:rPr>
        <w:t xml:space="preserve"> and</w:t>
      </w:r>
      <w:r>
        <w:rPr>
          <w:rStyle w:val="normaltextrun"/>
          <w:rFonts w:cstheme="minorBidi"/>
        </w:rPr>
        <w:t xml:space="preserve"> accuracy of intersectional data collection </w:t>
      </w:r>
    </w:p>
    <w:p w14:paraId="0496FE60" w14:textId="55AD8A74" w:rsidR="005F4E43" w:rsidRPr="005F4E43" w:rsidRDefault="005F4E43" w:rsidP="00BC7EC2">
      <w:pPr>
        <w:jc w:val="both"/>
        <w:rPr>
          <w:rStyle w:val="normaltextrun"/>
        </w:rPr>
      </w:pPr>
      <w:r w:rsidRPr="005F4E43">
        <w:rPr>
          <w:rStyle w:val="normaltextrun"/>
        </w:rPr>
        <w:t>Via employee survey</w:t>
      </w:r>
      <w:r w:rsidR="00BC7EC2">
        <w:rPr>
          <w:rStyle w:val="normaltextrun"/>
        </w:rPr>
        <w:t>:</w:t>
      </w:r>
    </w:p>
    <w:p w14:paraId="61475366" w14:textId="77777777" w:rsidR="00BC7EC2" w:rsidRPr="00BC7EC2" w:rsidRDefault="005F4E43" w:rsidP="00B6131E">
      <w:pPr>
        <w:pStyle w:val="ListParagraph"/>
        <w:numPr>
          <w:ilvl w:val="0"/>
          <w:numId w:val="31"/>
        </w:numPr>
        <w:jc w:val="both"/>
        <w:rPr>
          <w:rStyle w:val="normaltextrun"/>
          <w:rFonts w:eastAsia="Calibri" w:cs="Open Sans"/>
          <w:color w:val="A6146F"/>
          <w:sz w:val="24"/>
        </w:rPr>
      </w:pPr>
      <w:r>
        <w:rPr>
          <w:rStyle w:val="normaltextrun"/>
          <w:rFonts w:cstheme="minorBidi"/>
        </w:rPr>
        <w:lastRenderedPageBreak/>
        <w:t xml:space="preserve">Understanding and </w:t>
      </w:r>
      <w:r w:rsidR="00BC7EC2">
        <w:rPr>
          <w:rStyle w:val="normaltextrun"/>
          <w:rFonts w:cstheme="minorBidi"/>
        </w:rPr>
        <w:t>reach of change initiatives across all levels</w:t>
      </w:r>
    </w:p>
    <w:p w14:paraId="52C47AEE" w14:textId="1B23DDA4" w:rsidR="005F4E43" w:rsidRPr="00BC7EC2" w:rsidRDefault="00BC7EC2" w:rsidP="00B6131E">
      <w:pPr>
        <w:pStyle w:val="ListParagraph"/>
        <w:numPr>
          <w:ilvl w:val="0"/>
          <w:numId w:val="31"/>
        </w:numPr>
        <w:jc w:val="both"/>
        <w:rPr>
          <w:rStyle w:val="normaltextrun"/>
          <w:rFonts w:eastAsia="Calibri" w:cs="Open Sans"/>
          <w:color w:val="A6146F"/>
          <w:sz w:val="24"/>
        </w:rPr>
      </w:pPr>
      <w:r w:rsidRPr="00BC7EC2">
        <w:rPr>
          <w:rStyle w:val="normaltextrun"/>
          <w:rFonts w:cstheme="minorBidi"/>
        </w:rPr>
        <w:t>B</w:t>
      </w:r>
      <w:r w:rsidR="005F4E43" w:rsidRPr="00BC7EC2">
        <w:rPr>
          <w:rStyle w:val="normaltextrun"/>
          <w:rFonts w:cstheme="minorBidi"/>
        </w:rPr>
        <w:t>uy-in of</w:t>
      </w:r>
      <w:r w:rsidRPr="00BC7EC2">
        <w:rPr>
          <w:rStyle w:val="normaltextrun"/>
          <w:rFonts w:cstheme="minorBidi"/>
        </w:rPr>
        <w:t xml:space="preserve"> change</w:t>
      </w:r>
      <w:r w:rsidR="005F4E43" w:rsidRPr="00BC7EC2">
        <w:rPr>
          <w:rStyle w:val="normaltextrun"/>
          <w:rFonts w:cstheme="minorBidi"/>
        </w:rPr>
        <w:t xml:space="preserve"> </w:t>
      </w:r>
      <w:r w:rsidRPr="00BC7EC2">
        <w:rPr>
          <w:rStyle w:val="normaltextrun"/>
          <w:rFonts w:cstheme="minorBidi"/>
        </w:rPr>
        <w:t>and e</w:t>
      </w:r>
      <w:r w:rsidR="005F4E43" w:rsidRPr="00BC7EC2">
        <w:rPr>
          <w:rStyle w:val="normaltextrun"/>
          <w:rFonts w:cstheme="minorBidi"/>
        </w:rPr>
        <w:t xml:space="preserve">ffectiveness of targets, </w:t>
      </w:r>
      <w:proofErr w:type="gramStart"/>
      <w:r w:rsidR="005F4E43" w:rsidRPr="00BC7EC2">
        <w:rPr>
          <w:rStyle w:val="normaltextrun"/>
          <w:rFonts w:cstheme="minorBidi"/>
        </w:rPr>
        <w:t>policies</w:t>
      </w:r>
      <w:proofErr w:type="gramEnd"/>
      <w:r w:rsidR="005F4E43" w:rsidRPr="00BC7EC2">
        <w:rPr>
          <w:rStyle w:val="normaltextrun"/>
          <w:rFonts w:cstheme="minorBidi"/>
        </w:rPr>
        <w:t xml:space="preserve"> and practices for </w:t>
      </w:r>
      <w:r w:rsidRPr="00BC7EC2">
        <w:rPr>
          <w:rStyle w:val="normaltextrun"/>
          <w:rFonts w:cstheme="minorBidi"/>
        </w:rPr>
        <w:t xml:space="preserve">employees across </w:t>
      </w:r>
      <w:r w:rsidR="005F4E43" w:rsidRPr="00BC7EC2">
        <w:rPr>
          <w:rStyle w:val="normaltextrun"/>
          <w:rFonts w:cstheme="minorBidi"/>
        </w:rPr>
        <w:t>all levels</w:t>
      </w:r>
    </w:p>
    <w:p w14:paraId="56ACE835" w14:textId="263C851A" w:rsidR="005F4E43" w:rsidRPr="00F52880" w:rsidRDefault="005F4E43" w:rsidP="00BC7EC2">
      <w:pPr>
        <w:pStyle w:val="ListParagraph"/>
        <w:rPr>
          <w:rStyle w:val="normaltextrun"/>
          <w:rFonts w:eastAsia="Calibri" w:cs="Open Sans"/>
          <w:color w:val="A6146F"/>
          <w:sz w:val="24"/>
        </w:rPr>
      </w:pPr>
    </w:p>
    <w:p w14:paraId="2F5A1FCF" w14:textId="77777777" w:rsidR="004C7915" w:rsidRDefault="004C7915" w:rsidP="001336D7">
      <w:pPr>
        <w:pStyle w:val="Heading6"/>
        <w:rPr>
          <w:rStyle w:val="Heading7Char"/>
          <w:rFonts w:eastAsia="Calibri" w:cs="Open Sans"/>
          <w:b/>
          <w:color w:val="A6146F"/>
          <w:sz w:val="24"/>
          <w:u w:val="none"/>
        </w:rPr>
      </w:pPr>
      <w:r w:rsidRPr="005F4E43">
        <w:t>Capability</w:t>
      </w:r>
      <w:r w:rsidRPr="00410A45">
        <w:rPr>
          <w:rStyle w:val="Heading7Char"/>
          <w:rFonts w:eastAsia="Calibri" w:cs="Open Sans"/>
          <w:b/>
          <w:color w:val="A6146F"/>
          <w:sz w:val="24"/>
          <w:u w:val="none"/>
        </w:rPr>
        <w:t xml:space="preserve"> buil</w:t>
      </w:r>
      <w:r>
        <w:rPr>
          <w:rStyle w:val="Heading7Char"/>
          <w:rFonts w:eastAsia="Calibri" w:cs="Open Sans"/>
          <w:b/>
          <w:color w:val="A6146F"/>
          <w:sz w:val="24"/>
          <w:u w:val="none"/>
        </w:rPr>
        <w:t xml:space="preserve">ding </w:t>
      </w:r>
      <w:r w:rsidRPr="00410A45">
        <w:rPr>
          <w:rStyle w:val="Heading7Char"/>
          <w:rFonts w:eastAsia="Calibri" w:cs="Open Sans"/>
          <w:b/>
          <w:color w:val="A6146F"/>
          <w:sz w:val="24"/>
          <w:u w:val="none"/>
        </w:rPr>
        <w:t xml:space="preserve"> </w:t>
      </w:r>
    </w:p>
    <w:p w14:paraId="2F8323FD" w14:textId="37D49480" w:rsidR="004C7915" w:rsidRDefault="004C7915" w:rsidP="00171CF9">
      <w:pPr>
        <w:rPr>
          <w:rStyle w:val="normaltextrun"/>
          <w:rFonts w:cstheme="minorBidi"/>
        </w:rPr>
      </w:pPr>
      <w:r>
        <w:rPr>
          <w:rStyle w:val="Heading7Char"/>
          <w:rFonts w:eastAsiaTheme="majorEastAsia" w:cstheme="minorHAnsi"/>
          <w:b w:val="0"/>
          <w:u w:val="none"/>
        </w:rPr>
        <w:t>This guide recommends that</w:t>
      </w:r>
      <w:r w:rsidR="00782C0D">
        <w:rPr>
          <w:rStyle w:val="Heading7Char"/>
          <w:rFonts w:eastAsiaTheme="majorEastAsia" w:cstheme="minorHAnsi"/>
          <w:b w:val="0"/>
          <w:u w:val="none"/>
        </w:rPr>
        <w:t xml:space="preserve"> </w:t>
      </w:r>
      <w:r>
        <w:rPr>
          <w:rStyle w:val="Heading7Char"/>
          <w:rFonts w:eastAsiaTheme="majorEastAsia" w:cstheme="minorHAnsi"/>
          <w:b w:val="0"/>
          <w:u w:val="none"/>
        </w:rPr>
        <w:t xml:space="preserve">at level </w:t>
      </w:r>
      <w:r w:rsidR="004B08B3">
        <w:rPr>
          <w:rStyle w:val="Heading7Char"/>
          <w:rFonts w:eastAsiaTheme="majorEastAsia" w:cstheme="minorHAnsi"/>
          <w:b w:val="0"/>
          <w:u w:val="none"/>
        </w:rPr>
        <w:t>one</w:t>
      </w:r>
      <w:r>
        <w:rPr>
          <w:rStyle w:val="Heading7Char"/>
          <w:rFonts w:eastAsiaTheme="majorEastAsia" w:cstheme="minorHAnsi"/>
          <w:b w:val="0"/>
          <w:u w:val="none"/>
        </w:rPr>
        <w:t xml:space="preserve"> </w:t>
      </w:r>
      <w:r w:rsidR="004B08B3">
        <w:rPr>
          <w:rStyle w:val="Heading7Char"/>
          <w:rFonts w:eastAsiaTheme="majorEastAsia" w:cstheme="minorHAnsi"/>
          <w:b w:val="0"/>
          <w:u w:val="none"/>
        </w:rPr>
        <w:t xml:space="preserve">CALD </w:t>
      </w:r>
      <w:r w:rsidR="00BC7EC2">
        <w:rPr>
          <w:rStyle w:val="Heading7Char"/>
          <w:rFonts w:eastAsiaTheme="majorEastAsia" w:cstheme="minorHAnsi"/>
          <w:b w:val="0"/>
          <w:u w:val="none"/>
        </w:rPr>
        <w:t>women</w:t>
      </w:r>
      <w:r w:rsidR="00177106">
        <w:rPr>
          <w:rStyle w:val="Heading7Char"/>
          <w:rFonts w:eastAsiaTheme="majorEastAsia" w:cstheme="minorHAnsi"/>
          <w:b w:val="0"/>
          <w:u w:val="none"/>
        </w:rPr>
        <w:t xml:space="preserve"> </w:t>
      </w:r>
      <w:r>
        <w:rPr>
          <w:rStyle w:val="Heading7Char"/>
          <w:rFonts w:eastAsiaTheme="majorEastAsia" w:cstheme="minorHAnsi"/>
          <w:b w:val="0"/>
          <w:u w:val="none"/>
        </w:rPr>
        <w:t>receive appropriate training and coaching to build capabilities</w:t>
      </w:r>
      <w:r w:rsidRPr="006106B3">
        <w:rPr>
          <w:rStyle w:val="normaltextrun"/>
        </w:rPr>
        <w:t xml:space="preserve"> via </w:t>
      </w:r>
      <w:r w:rsidR="00BC7EC2">
        <w:rPr>
          <w:rStyle w:val="normaltextrun"/>
        </w:rPr>
        <w:t xml:space="preserve">the following </w:t>
      </w:r>
      <w:r>
        <w:rPr>
          <w:rStyle w:val="normaltextrun"/>
        </w:rPr>
        <w:t>activities</w:t>
      </w:r>
      <w:r w:rsidR="00BC7EC2">
        <w:rPr>
          <w:rStyle w:val="normaltextrun"/>
        </w:rPr>
        <w:t>:</w:t>
      </w:r>
      <w:r>
        <w:rPr>
          <w:rStyle w:val="normaltextrun"/>
          <w:rFonts w:cstheme="minorBidi"/>
        </w:rPr>
        <w:t xml:space="preserve"> </w:t>
      </w:r>
    </w:p>
    <w:p w14:paraId="7151CA63" w14:textId="77777777" w:rsidR="00377A8A" w:rsidRDefault="00377A8A" w:rsidP="00171CF9">
      <w:pPr>
        <w:rPr>
          <w:rStyle w:val="normaltextrun"/>
          <w:rFonts w:cstheme="minorBidi"/>
        </w:rPr>
      </w:pPr>
    </w:p>
    <w:p w14:paraId="26166234" w14:textId="372B8039" w:rsidR="00CB4D4E" w:rsidRDefault="00BC7EC2" w:rsidP="00B6131E">
      <w:pPr>
        <w:pStyle w:val="ListParagraph"/>
        <w:numPr>
          <w:ilvl w:val="0"/>
          <w:numId w:val="32"/>
        </w:numPr>
        <w:rPr>
          <w:rStyle w:val="normaltextrun"/>
          <w:rFonts w:cstheme="minorBidi"/>
        </w:rPr>
      </w:pPr>
      <w:r>
        <w:rPr>
          <w:rStyle w:val="normaltextrun"/>
          <w:rFonts w:cstheme="minorBidi"/>
        </w:rPr>
        <w:t>C</w:t>
      </w:r>
      <w:r w:rsidR="00851CA3">
        <w:rPr>
          <w:rStyle w:val="normaltextrun"/>
          <w:rFonts w:cstheme="minorBidi"/>
        </w:rPr>
        <w:t xml:space="preserve">areer progression training to </w:t>
      </w:r>
      <w:r w:rsidR="00E74201">
        <w:rPr>
          <w:rStyle w:val="normaltextrun"/>
          <w:rFonts w:cstheme="minorBidi"/>
        </w:rPr>
        <w:t xml:space="preserve">encourage CALD women to </w:t>
      </w:r>
      <w:r w:rsidR="0060452C">
        <w:rPr>
          <w:rStyle w:val="normaltextrun"/>
          <w:rFonts w:cstheme="minorBidi"/>
        </w:rPr>
        <w:t>self-</w:t>
      </w:r>
      <w:r w:rsidR="00E74201">
        <w:rPr>
          <w:rStyle w:val="normaltextrun"/>
          <w:rFonts w:cstheme="minorBidi"/>
        </w:rPr>
        <w:t xml:space="preserve">manage career progression </w:t>
      </w:r>
    </w:p>
    <w:p w14:paraId="52A6B27D" w14:textId="5EC7BC5E" w:rsidR="00851CA3" w:rsidRDefault="00BC7EC2" w:rsidP="00B6131E">
      <w:pPr>
        <w:pStyle w:val="ListParagraph"/>
        <w:numPr>
          <w:ilvl w:val="0"/>
          <w:numId w:val="32"/>
        </w:numPr>
        <w:rPr>
          <w:rStyle w:val="normaltextrun"/>
          <w:rFonts w:cstheme="minorBidi"/>
        </w:rPr>
      </w:pPr>
      <w:r>
        <w:rPr>
          <w:rStyle w:val="normaltextrun"/>
          <w:rFonts w:cstheme="minorBidi"/>
        </w:rPr>
        <w:t>L</w:t>
      </w:r>
      <w:r w:rsidR="0060452C">
        <w:rPr>
          <w:rStyle w:val="normaltextrun"/>
          <w:rFonts w:cstheme="minorBidi"/>
        </w:rPr>
        <w:t>eadership training and coaching</w:t>
      </w:r>
      <w:r w:rsidR="007249B4">
        <w:rPr>
          <w:rStyle w:val="normaltextrun"/>
          <w:rFonts w:cstheme="minorBidi"/>
        </w:rPr>
        <w:t xml:space="preserve"> </w:t>
      </w:r>
    </w:p>
    <w:p w14:paraId="755E0B74" w14:textId="49D35051" w:rsidR="001C37B3" w:rsidRPr="00CB4D4E" w:rsidRDefault="00BC7EC2" w:rsidP="00B6131E">
      <w:pPr>
        <w:pStyle w:val="ListParagraph"/>
        <w:numPr>
          <w:ilvl w:val="0"/>
          <w:numId w:val="32"/>
        </w:numPr>
        <w:rPr>
          <w:rStyle w:val="normaltextrun"/>
          <w:rFonts w:cstheme="minorBidi"/>
        </w:rPr>
      </w:pPr>
      <w:r>
        <w:rPr>
          <w:rStyle w:val="normaltextrun"/>
          <w:rFonts w:cstheme="minorBidi"/>
        </w:rPr>
        <w:t>D</w:t>
      </w:r>
      <w:r w:rsidR="001C37B3">
        <w:rPr>
          <w:rStyle w:val="normaltextrun"/>
          <w:rFonts w:cstheme="minorBidi"/>
        </w:rPr>
        <w:t>e-biasing training for recruiters</w:t>
      </w:r>
      <w:r w:rsidR="008E6FA3">
        <w:rPr>
          <w:rStyle w:val="normaltextrun"/>
          <w:rFonts w:cstheme="minorBidi"/>
        </w:rPr>
        <w:t xml:space="preserve">, interview panels </w:t>
      </w:r>
      <w:r w:rsidR="007249B4">
        <w:rPr>
          <w:rStyle w:val="normaltextrun"/>
          <w:rFonts w:cstheme="minorBidi"/>
        </w:rPr>
        <w:t>and</w:t>
      </w:r>
      <w:r w:rsidR="001C37B3">
        <w:rPr>
          <w:rStyle w:val="normaltextrun"/>
          <w:rFonts w:cstheme="minorBidi"/>
        </w:rPr>
        <w:t xml:space="preserve"> </w:t>
      </w:r>
      <w:r w:rsidR="00563EA0">
        <w:rPr>
          <w:rStyle w:val="normaltextrun"/>
          <w:rFonts w:cstheme="minorBidi"/>
        </w:rPr>
        <w:t>selection committees</w:t>
      </w:r>
    </w:p>
    <w:p w14:paraId="717B252C" w14:textId="77777777" w:rsidR="009C700A" w:rsidRDefault="009C700A" w:rsidP="00171CF9"/>
    <w:p w14:paraId="54EEF8B0" w14:textId="4F7A0C27" w:rsidR="004447BA" w:rsidRDefault="004447BA" w:rsidP="001336D7">
      <w:pPr>
        <w:pStyle w:val="Heading6"/>
        <w:rPr>
          <w:rStyle w:val="Heading7Char"/>
          <w:rFonts w:eastAsia="Calibri" w:cs="Open Sans"/>
          <w:b/>
          <w:color w:val="A6146F"/>
          <w:sz w:val="24"/>
          <w:u w:val="none"/>
        </w:rPr>
      </w:pPr>
      <w:r>
        <w:rPr>
          <w:rStyle w:val="Heading7Char"/>
          <w:rFonts w:eastAsia="Calibri" w:cs="Open Sans"/>
          <w:b/>
          <w:color w:val="A6146F"/>
          <w:sz w:val="24"/>
          <w:u w:val="none"/>
        </w:rPr>
        <w:t>Possible “</w:t>
      </w:r>
      <w:r w:rsidR="00E510C3">
        <w:rPr>
          <w:rStyle w:val="Heading7Char"/>
          <w:rFonts w:eastAsia="Calibri" w:cs="Open Sans"/>
          <w:b/>
          <w:color w:val="A6146F"/>
          <w:sz w:val="24"/>
          <w:u w:val="none"/>
        </w:rPr>
        <w:t>s</w:t>
      </w:r>
      <w:r>
        <w:rPr>
          <w:rStyle w:val="Heading7Char"/>
          <w:rFonts w:eastAsia="Calibri" w:cs="Open Sans"/>
          <w:b/>
          <w:color w:val="A6146F"/>
          <w:sz w:val="24"/>
          <w:u w:val="none"/>
        </w:rPr>
        <w:t xml:space="preserve">mall </w:t>
      </w:r>
      <w:r w:rsidR="00E510C3">
        <w:rPr>
          <w:rStyle w:val="Heading7Char"/>
          <w:rFonts w:eastAsia="Calibri" w:cs="Open Sans"/>
          <w:b/>
          <w:color w:val="A6146F"/>
          <w:sz w:val="24"/>
          <w:u w:val="none"/>
        </w:rPr>
        <w:t>w</w:t>
      </w:r>
      <w:r>
        <w:rPr>
          <w:rStyle w:val="Heading7Char"/>
          <w:rFonts w:eastAsia="Calibri" w:cs="Open Sans"/>
          <w:b/>
          <w:color w:val="A6146F"/>
          <w:sz w:val="24"/>
          <w:u w:val="none"/>
        </w:rPr>
        <w:t>ins</w:t>
      </w:r>
      <w:r w:rsidR="00DB2075">
        <w:rPr>
          <w:rStyle w:val="Heading7Char"/>
          <w:rFonts w:eastAsia="Calibri" w:cs="Open Sans"/>
          <w:b/>
          <w:color w:val="A6146F"/>
          <w:sz w:val="24"/>
          <w:u w:val="none"/>
        </w:rPr>
        <w:t>/</w:t>
      </w:r>
      <w:r w:rsidR="00DB2075" w:rsidRPr="00DB2075">
        <w:rPr>
          <w:rStyle w:val="Heading1Char"/>
          <w:rFonts w:eastAsia="Calibri" w:cs="Open Sans"/>
          <w:b/>
          <w:color w:val="A6146F"/>
          <w:sz w:val="24"/>
        </w:rPr>
        <w:t xml:space="preserve"> </w:t>
      </w:r>
      <w:r w:rsidR="00DB2075">
        <w:rPr>
          <w:rStyle w:val="Heading7Char"/>
          <w:rFonts w:eastAsia="Calibri" w:cs="Open Sans"/>
          <w:b/>
          <w:color w:val="A6146F"/>
          <w:sz w:val="24"/>
          <w:u w:val="none"/>
        </w:rPr>
        <w:t>initiatives” to engage staff</w:t>
      </w:r>
    </w:p>
    <w:p w14:paraId="6EC7640E" w14:textId="1442E884" w:rsidR="004447BA" w:rsidRDefault="004447BA" w:rsidP="00B6131E">
      <w:pPr>
        <w:pStyle w:val="ListParagraph"/>
        <w:numPr>
          <w:ilvl w:val="0"/>
          <w:numId w:val="32"/>
        </w:numPr>
        <w:rPr>
          <w:rStyle w:val="Heading7Char"/>
          <w:rFonts w:eastAsiaTheme="majorEastAsia" w:cstheme="minorHAnsi"/>
          <w:b w:val="0"/>
          <w:u w:val="none"/>
        </w:rPr>
      </w:pPr>
      <w:r w:rsidRPr="00792CB9">
        <w:rPr>
          <w:rStyle w:val="normaltextrun"/>
          <w:rFonts w:cstheme="minorBidi"/>
        </w:rPr>
        <w:t>Rollout</w:t>
      </w:r>
      <w:r w:rsidRPr="00221E6C">
        <w:rPr>
          <w:rStyle w:val="Heading7Char"/>
          <w:rFonts w:eastAsiaTheme="majorEastAsia" w:cstheme="minorHAnsi"/>
          <w:b w:val="0"/>
          <w:u w:val="none"/>
        </w:rPr>
        <w:t xml:space="preserve"> of the </w:t>
      </w:r>
      <w:r>
        <w:rPr>
          <w:rStyle w:val="Heading7Char"/>
          <w:rFonts w:eastAsiaTheme="majorEastAsia" w:cstheme="minorHAnsi"/>
          <w:b w:val="0"/>
          <w:u w:val="none"/>
        </w:rPr>
        <w:t>DEI Roadmap</w:t>
      </w:r>
    </w:p>
    <w:p w14:paraId="7E3B13BA" w14:textId="77777777" w:rsidR="00DA3C8E" w:rsidRPr="006106B3" w:rsidRDefault="00DA3C8E" w:rsidP="00171CF9"/>
    <w:p w14:paraId="1BFB5120" w14:textId="77777777" w:rsidR="00046C34" w:rsidRDefault="00046C34" w:rsidP="00046C34">
      <w:pPr>
        <w:pStyle w:val="CommentText"/>
      </w:pPr>
    </w:p>
    <w:p w14:paraId="6839DD3C" w14:textId="77777777" w:rsidR="00F57080" w:rsidRDefault="00F57080">
      <w:pPr>
        <w:spacing w:line="240" w:lineRule="auto"/>
        <w:textAlignment w:val="auto"/>
        <w:rPr>
          <w:rStyle w:val="eop"/>
          <w:rFonts w:eastAsia="+mj-lt"/>
          <w:i/>
          <w:iCs/>
        </w:rPr>
      </w:pPr>
      <w:r>
        <w:rPr>
          <w:rStyle w:val="eop"/>
          <w:i/>
          <w:iCs/>
        </w:rPr>
        <w:br w:type="page"/>
      </w:r>
    </w:p>
    <w:p w14:paraId="6182EDE5" w14:textId="6565A764" w:rsidR="001336D7" w:rsidRPr="001478C6" w:rsidRDefault="001336D7" w:rsidP="001478C6">
      <w:pPr>
        <w:pStyle w:val="paragraph"/>
        <w:jc w:val="both"/>
        <w:rPr>
          <w:rStyle w:val="eop"/>
          <w:rFonts w:asciiTheme="minorHAnsi" w:eastAsiaTheme="majorEastAsia" w:hAnsiTheme="minorHAnsi" w:cstheme="minorHAnsi"/>
          <w:b/>
          <w:bCs/>
          <w:i/>
          <w:iCs/>
          <w:color w:val="365F91" w:themeColor="accent1" w:themeShade="BF"/>
          <w:sz w:val="22"/>
          <w:szCs w:val="22"/>
        </w:rPr>
      </w:pPr>
      <w:r w:rsidRPr="001478C6">
        <w:rPr>
          <w:rStyle w:val="eop"/>
          <w:rFonts w:asciiTheme="minorHAnsi" w:hAnsiTheme="minorHAnsi" w:cstheme="minorHAnsi"/>
          <w:b/>
          <w:bCs/>
          <w:i/>
          <w:iCs/>
          <w:sz w:val="22"/>
          <w:szCs w:val="22"/>
        </w:rPr>
        <w:lastRenderedPageBreak/>
        <w:t xml:space="preserve">For </w:t>
      </w:r>
      <w:r w:rsidR="005F475C">
        <w:rPr>
          <w:rStyle w:val="eop"/>
          <w:rFonts w:asciiTheme="minorHAnsi" w:hAnsiTheme="minorHAnsi" w:cstheme="minorHAnsi"/>
          <w:b/>
          <w:bCs/>
          <w:i/>
          <w:iCs/>
          <w:sz w:val="22"/>
          <w:szCs w:val="22"/>
        </w:rPr>
        <w:t>l</w:t>
      </w:r>
      <w:r w:rsidRPr="001478C6">
        <w:rPr>
          <w:rStyle w:val="eop"/>
          <w:rFonts w:asciiTheme="minorHAnsi" w:hAnsiTheme="minorHAnsi" w:cstheme="minorHAnsi"/>
          <w:b/>
          <w:bCs/>
          <w:i/>
          <w:iCs/>
          <w:sz w:val="22"/>
          <w:szCs w:val="22"/>
        </w:rPr>
        <w:t xml:space="preserve">evels </w:t>
      </w:r>
      <w:r w:rsidR="005F475C">
        <w:rPr>
          <w:rStyle w:val="eop"/>
          <w:rFonts w:asciiTheme="minorHAnsi" w:hAnsiTheme="minorHAnsi" w:cstheme="minorHAnsi"/>
          <w:b/>
          <w:bCs/>
          <w:i/>
          <w:iCs/>
          <w:sz w:val="22"/>
          <w:szCs w:val="22"/>
        </w:rPr>
        <w:t>t</w:t>
      </w:r>
      <w:r w:rsidRPr="001478C6">
        <w:rPr>
          <w:rStyle w:val="eop"/>
          <w:rFonts w:asciiTheme="minorHAnsi" w:hAnsiTheme="minorHAnsi" w:cstheme="minorHAnsi"/>
          <w:b/>
          <w:bCs/>
          <w:i/>
          <w:iCs/>
          <w:sz w:val="22"/>
          <w:szCs w:val="22"/>
        </w:rPr>
        <w:t xml:space="preserve">wo and </w:t>
      </w:r>
      <w:r w:rsidR="005F475C">
        <w:rPr>
          <w:rStyle w:val="eop"/>
          <w:rFonts w:asciiTheme="minorHAnsi" w:hAnsiTheme="minorHAnsi" w:cstheme="minorHAnsi"/>
          <w:b/>
          <w:bCs/>
          <w:i/>
          <w:iCs/>
          <w:sz w:val="22"/>
          <w:szCs w:val="22"/>
        </w:rPr>
        <w:t>t</w:t>
      </w:r>
      <w:r w:rsidRPr="001478C6">
        <w:rPr>
          <w:rStyle w:val="eop"/>
          <w:rFonts w:asciiTheme="minorHAnsi" w:hAnsiTheme="minorHAnsi" w:cstheme="minorHAnsi"/>
          <w:b/>
          <w:bCs/>
          <w:i/>
          <w:iCs/>
          <w:sz w:val="22"/>
          <w:szCs w:val="22"/>
        </w:rPr>
        <w:t xml:space="preserve">hree, the </w:t>
      </w:r>
      <w:r w:rsidR="005A2782">
        <w:rPr>
          <w:rStyle w:val="eop"/>
          <w:rFonts w:asciiTheme="minorHAnsi" w:hAnsiTheme="minorHAnsi" w:cstheme="minorHAnsi"/>
          <w:b/>
          <w:bCs/>
          <w:i/>
          <w:iCs/>
          <w:sz w:val="22"/>
          <w:szCs w:val="22"/>
        </w:rPr>
        <w:t>Model</w:t>
      </w:r>
      <w:r w:rsidRPr="001478C6">
        <w:rPr>
          <w:rStyle w:val="eop"/>
          <w:rFonts w:asciiTheme="minorHAnsi" w:hAnsiTheme="minorHAnsi" w:cstheme="minorHAnsi"/>
          <w:b/>
          <w:bCs/>
          <w:i/>
          <w:iCs/>
          <w:sz w:val="22"/>
          <w:szCs w:val="22"/>
        </w:rPr>
        <w:t xml:space="preserve"> focuses on communicating the vision, empowering others and creating quick wins (as per Kotter’s Change Management model).</w:t>
      </w:r>
    </w:p>
    <w:p w14:paraId="7EBB2939" w14:textId="0732BD40" w:rsidR="00FC7F9C" w:rsidRPr="00F6681B" w:rsidRDefault="009C700A" w:rsidP="00714392">
      <w:pPr>
        <w:pStyle w:val="Heading4"/>
        <w:spacing w:after="120"/>
        <w:rPr>
          <w:sz w:val="32"/>
          <w:szCs w:val="32"/>
        </w:rPr>
      </w:pPr>
      <w:r w:rsidRPr="00F6681B">
        <w:rPr>
          <w:sz w:val="32"/>
          <w:szCs w:val="32"/>
        </w:rPr>
        <w:t xml:space="preserve">Level </w:t>
      </w:r>
      <w:r w:rsidR="008D36CB" w:rsidRPr="00F6681B">
        <w:rPr>
          <w:sz w:val="32"/>
          <w:szCs w:val="32"/>
        </w:rPr>
        <w:t>T</w:t>
      </w:r>
      <w:r w:rsidRPr="00F6681B">
        <w:rPr>
          <w:sz w:val="32"/>
          <w:szCs w:val="32"/>
        </w:rPr>
        <w:t xml:space="preserve">wo </w:t>
      </w:r>
    </w:p>
    <w:p w14:paraId="203BDE51" w14:textId="19B610A4" w:rsidR="0066232B" w:rsidRDefault="009C43DD" w:rsidP="001478C6">
      <w:pPr>
        <w:jc w:val="both"/>
      </w:pPr>
      <w:r w:rsidRPr="00F57080">
        <w:t>Th</w:t>
      </w:r>
      <w:r w:rsidR="009E7A88" w:rsidRPr="00F57080">
        <w:t xml:space="preserve">e aim of </w:t>
      </w:r>
      <w:r w:rsidR="001478C6">
        <w:t>Level Two</w:t>
      </w:r>
      <w:r w:rsidRPr="00F57080">
        <w:t xml:space="preserve"> is </w:t>
      </w:r>
      <w:r w:rsidR="006B04EA" w:rsidRPr="00F57080">
        <w:t xml:space="preserve">to </w:t>
      </w:r>
      <w:r w:rsidR="009174A8" w:rsidRPr="00F57080">
        <w:t xml:space="preserve">assemble </w:t>
      </w:r>
      <w:r w:rsidR="006B04EA" w:rsidRPr="00F57080">
        <w:t xml:space="preserve">a competent team with the right </w:t>
      </w:r>
      <w:r w:rsidR="00E50B88" w:rsidRPr="00F57080">
        <w:t xml:space="preserve">intent, </w:t>
      </w:r>
      <w:r w:rsidR="006B04EA" w:rsidRPr="00F57080">
        <w:t>skills</w:t>
      </w:r>
      <w:r w:rsidR="00106304" w:rsidRPr="00F57080">
        <w:t xml:space="preserve">, </w:t>
      </w:r>
      <w:r w:rsidR="00E50B88" w:rsidRPr="00F57080">
        <w:t xml:space="preserve">reputation, networks and </w:t>
      </w:r>
      <w:r w:rsidR="003E3B68" w:rsidRPr="00F57080">
        <w:t xml:space="preserve">authority to provide leadership to the change effort and influence </w:t>
      </w:r>
      <w:r w:rsidR="002A4A15" w:rsidRPr="00F57080">
        <w:t>both internal and external stakeholders.</w:t>
      </w:r>
      <w:r w:rsidR="001478C6">
        <w:t xml:space="preserve"> Organisations</w:t>
      </w:r>
      <w:r w:rsidR="2849EF73" w:rsidRPr="00F57080">
        <w:rPr>
          <w:rFonts w:hint="eastAsia"/>
        </w:rPr>
        <w:t xml:space="preserve"> </w:t>
      </w:r>
      <w:r w:rsidR="0097415B" w:rsidRPr="00F57080">
        <w:t xml:space="preserve">will benefit greatly by </w:t>
      </w:r>
      <w:r w:rsidR="652E8FA8" w:rsidRPr="00F57080">
        <w:rPr>
          <w:rFonts w:hint="eastAsia"/>
        </w:rPr>
        <w:t>e</w:t>
      </w:r>
      <w:r w:rsidR="2849EF73" w:rsidRPr="00F57080">
        <w:rPr>
          <w:rFonts w:hint="eastAsia"/>
        </w:rPr>
        <w:t>stablish</w:t>
      </w:r>
      <w:r w:rsidR="0097415B" w:rsidRPr="00F57080">
        <w:t>ing</w:t>
      </w:r>
      <w:r w:rsidR="2849EF73" w:rsidRPr="00F57080">
        <w:t xml:space="preserve">​ </w:t>
      </w:r>
      <w:r w:rsidR="001D288E" w:rsidRPr="00F57080">
        <w:t xml:space="preserve">an </w:t>
      </w:r>
      <w:r w:rsidR="009258EC" w:rsidRPr="00F57080">
        <w:t>in</w:t>
      </w:r>
      <w:r w:rsidR="001D288E" w:rsidRPr="00F57080">
        <w:t>-</w:t>
      </w:r>
      <w:r w:rsidR="009258EC" w:rsidRPr="00F57080">
        <w:t xml:space="preserve">house </w:t>
      </w:r>
      <w:r w:rsidR="00852652" w:rsidRPr="00F57080">
        <w:t>staff</w:t>
      </w:r>
      <w:r w:rsidR="001478C6">
        <w:t>-</w:t>
      </w:r>
      <w:r w:rsidR="00852652" w:rsidRPr="00F57080">
        <w:t>led</w:t>
      </w:r>
      <w:r w:rsidR="2849EF73" w:rsidRPr="00F57080">
        <w:rPr>
          <w:rFonts w:hint="eastAsia"/>
        </w:rPr>
        <w:t xml:space="preserve"> network and</w:t>
      </w:r>
      <w:r w:rsidR="00660762" w:rsidRPr="00F57080">
        <w:rPr>
          <w:rFonts w:hint="eastAsia"/>
        </w:rPr>
        <w:t xml:space="preserve"> </w:t>
      </w:r>
      <w:r w:rsidR="001D288E" w:rsidRPr="00F57080">
        <w:t>a</w:t>
      </w:r>
      <w:r w:rsidR="00A70BDE" w:rsidRPr="00F57080">
        <w:t>n anti-racism</w:t>
      </w:r>
      <w:r w:rsidR="001D288E" w:rsidRPr="00F57080">
        <w:t xml:space="preserve"> </w:t>
      </w:r>
      <w:r w:rsidR="2849EF73" w:rsidRPr="00F57080">
        <w:rPr>
          <w:rFonts w:hint="eastAsia"/>
        </w:rPr>
        <w:t>taskforce to promote</w:t>
      </w:r>
      <w:r w:rsidR="00660762" w:rsidRPr="00F57080">
        <w:rPr>
          <w:rFonts w:hint="eastAsia"/>
        </w:rPr>
        <w:t xml:space="preserve"> </w:t>
      </w:r>
      <w:r w:rsidR="65A5FDC0" w:rsidRPr="00F57080">
        <w:rPr>
          <w:rFonts w:hint="eastAsia"/>
        </w:rPr>
        <w:t>accountability</w:t>
      </w:r>
      <w:r w:rsidR="001336D7" w:rsidRPr="00F57080">
        <w:t xml:space="preserve"> and drive inclusion</w:t>
      </w:r>
      <w:r w:rsidR="00AB05A3" w:rsidRPr="00F57080">
        <w:t>.</w:t>
      </w:r>
      <w:r w:rsidR="65A5FDC0" w:rsidRPr="00F57080">
        <w:rPr>
          <w:rFonts w:hint="eastAsia"/>
        </w:rPr>
        <w:t xml:space="preserve"> </w:t>
      </w:r>
      <w:r w:rsidR="001478C6">
        <w:t xml:space="preserve">Organisations should work to identify </w:t>
      </w:r>
      <w:r w:rsidR="00AB05A3" w:rsidRPr="00F57080">
        <w:t xml:space="preserve">an effective team to support change </w:t>
      </w:r>
      <w:r w:rsidR="004C2DFC" w:rsidRPr="00F57080">
        <w:t xml:space="preserve">efforts to </w:t>
      </w:r>
      <w:r w:rsidR="001336D7" w:rsidRPr="00F57080">
        <w:t>a</w:t>
      </w:r>
      <w:r w:rsidR="65A5FDC0" w:rsidRPr="00F57080">
        <w:rPr>
          <w:rFonts w:hint="eastAsia"/>
        </w:rPr>
        <w:t xml:space="preserve">chieve </w:t>
      </w:r>
      <w:r w:rsidR="2849EF73" w:rsidRPr="00F57080">
        <w:rPr>
          <w:rFonts w:hint="eastAsia"/>
        </w:rPr>
        <w:t>intersectional gender</w:t>
      </w:r>
      <w:r w:rsidR="00660762" w:rsidRPr="00F57080">
        <w:rPr>
          <w:rFonts w:hint="eastAsia"/>
        </w:rPr>
        <w:t xml:space="preserve"> </w:t>
      </w:r>
      <w:r w:rsidR="2849EF73" w:rsidRPr="00F57080">
        <w:rPr>
          <w:rFonts w:hint="eastAsia"/>
        </w:rPr>
        <w:t xml:space="preserve">equality for </w:t>
      </w:r>
      <w:r w:rsidR="001478C6">
        <w:t>CALD women at</w:t>
      </w:r>
      <w:r w:rsidR="00583FD5" w:rsidRPr="00F57080">
        <w:rPr>
          <w:rFonts w:hint="eastAsia"/>
        </w:rPr>
        <w:t xml:space="preserve"> </w:t>
      </w:r>
      <w:r w:rsidR="2849EF73" w:rsidRPr="00F57080">
        <w:rPr>
          <w:rFonts w:hint="eastAsia"/>
        </w:rPr>
        <w:t>every level of</w:t>
      </w:r>
      <w:r w:rsidR="00660762" w:rsidRPr="00F57080">
        <w:rPr>
          <w:rFonts w:hint="eastAsia"/>
        </w:rPr>
        <w:t xml:space="preserve"> </w:t>
      </w:r>
      <w:r w:rsidR="2849EF73" w:rsidRPr="00F57080">
        <w:rPr>
          <w:rFonts w:hint="eastAsia"/>
        </w:rPr>
        <w:t>the organisation</w:t>
      </w:r>
      <w:r w:rsidR="004C2DFC" w:rsidRPr="00F57080">
        <w:t>.</w:t>
      </w:r>
    </w:p>
    <w:p w14:paraId="78A91C25" w14:textId="77777777" w:rsidR="001478C6" w:rsidRPr="00F57080" w:rsidRDefault="001478C6" w:rsidP="001478C6">
      <w:pPr>
        <w:jc w:val="both"/>
      </w:pPr>
    </w:p>
    <w:p w14:paraId="4FDC90A0" w14:textId="77777777" w:rsidR="00F57080" w:rsidRPr="006106B3" w:rsidRDefault="00F57080" w:rsidP="00F57080">
      <w:pPr>
        <w:pStyle w:val="Heading6"/>
      </w:pPr>
      <w:r>
        <w:t>Actions</w:t>
      </w:r>
    </w:p>
    <w:p w14:paraId="2B12C57A" w14:textId="2CC31D95" w:rsidR="007650B7" w:rsidRPr="006106B3" w:rsidRDefault="34339A8E" w:rsidP="00F821DB">
      <w:pPr>
        <w:jc w:val="both"/>
      </w:pPr>
      <w:r w:rsidRPr="006106B3">
        <w:rPr>
          <w:rFonts w:ascii="Calibri" w:eastAsia="Calibri" w:hAnsi="Calibri" w:cs="Calibri"/>
          <w:b/>
          <w:bCs/>
        </w:rPr>
        <w:t xml:space="preserve">Action </w:t>
      </w:r>
      <w:r w:rsidR="0059724B" w:rsidRPr="006106B3">
        <w:rPr>
          <w:rFonts w:ascii="Calibri" w:eastAsia="Calibri" w:hAnsi="Calibri" w:cs="Calibri"/>
          <w:b/>
          <w:bCs/>
        </w:rPr>
        <w:t xml:space="preserve">1 </w:t>
      </w:r>
      <w:r w:rsidR="0059724B" w:rsidRPr="006106B3">
        <w:t>-</w:t>
      </w:r>
      <w:r w:rsidR="007650B7" w:rsidRPr="006106B3">
        <w:t xml:space="preserve"> </w:t>
      </w:r>
      <w:r w:rsidR="00147C71">
        <w:t>P</w:t>
      </w:r>
      <w:r w:rsidR="007650B7" w:rsidRPr="006106B3">
        <w:t>romote CALD women’s voices</w:t>
      </w:r>
      <w:r w:rsidR="00147C71">
        <w:t>, leveraging staff-led networks</w:t>
      </w:r>
      <w:r w:rsidR="001478C6">
        <w:t>.</w:t>
      </w:r>
    </w:p>
    <w:p w14:paraId="6098BC10" w14:textId="597FB90C" w:rsidR="001336D7" w:rsidRDefault="00C2090A" w:rsidP="00B6131E">
      <w:pPr>
        <w:pStyle w:val="ListParagraph"/>
        <w:numPr>
          <w:ilvl w:val="0"/>
          <w:numId w:val="32"/>
        </w:numPr>
        <w:jc w:val="both"/>
      </w:pPr>
      <w:r>
        <w:t xml:space="preserve">Develop </w:t>
      </w:r>
      <w:r w:rsidRPr="00215A7B">
        <w:rPr>
          <w:rFonts w:eastAsiaTheme="minorEastAsia" w:cstheme="minorBidi"/>
        </w:rPr>
        <w:t>and</w:t>
      </w:r>
      <w:r w:rsidR="00705580">
        <w:t xml:space="preserve"> e</w:t>
      </w:r>
      <w:r w:rsidR="00BE2D7E" w:rsidRPr="006106B3">
        <w:t xml:space="preserve">ngage </w:t>
      </w:r>
      <w:r w:rsidR="001478C6">
        <w:t xml:space="preserve">a CALD </w:t>
      </w:r>
      <w:r w:rsidR="003266AC" w:rsidRPr="006106B3">
        <w:t>staff</w:t>
      </w:r>
      <w:r w:rsidR="00154BC2">
        <w:t>-</w:t>
      </w:r>
      <w:r w:rsidR="003266AC" w:rsidRPr="006106B3">
        <w:t xml:space="preserve">led network </w:t>
      </w:r>
      <w:r w:rsidR="34339A8E" w:rsidRPr="006106B3">
        <w:t>to</w:t>
      </w:r>
      <w:r w:rsidR="00BE2D7E" w:rsidRPr="006106B3">
        <w:t xml:space="preserve"> provide </w:t>
      </w:r>
      <w:r w:rsidR="001478C6">
        <w:t xml:space="preserve">guidance and the perspectives of CALD women to </w:t>
      </w:r>
      <w:r w:rsidR="00BE2D7E" w:rsidRPr="006106B3">
        <w:t>leadership</w:t>
      </w:r>
      <w:r w:rsidR="00E7567E" w:rsidRPr="006106B3">
        <w:t xml:space="preserve">, </w:t>
      </w:r>
      <w:r w:rsidR="001478C6">
        <w:t xml:space="preserve">introduce </w:t>
      </w:r>
      <w:r w:rsidR="00E7567E" w:rsidRPr="006106B3">
        <w:t xml:space="preserve">support initiatives within the employee community and provide real-time feedback </w:t>
      </w:r>
      <w:r w:rsidR="00DA7CD6" w:rsidRPr="006106B3">
        <w:t>on implementation and process improvements</w:t>
      </w:r>
    </w:p>
    <w:p w14:paraId="0A4005E7" w14:textId="79FD0683" w:rsidR="00437D48" w:rsidRPr="00792CB9" w:rsidRDefault="00437D48" w:rsidP="00B6131E">
      <w:pPr>
        <w:pStyle w:val="ListParagraph"/>
        <w:numPr>
          <w:ilvl w:val="1"/>
          <w:numId w:val="32"/>
        </w:numPr>
        <w:jc w:val="both"/>
        <w:rPr>
          <w:rFonts w:eastAsiaTheme="minorEastAsia" w:cstheme="minorBidi"/>
        </w:rPr>
      </w:pPr>
      <w:r w:rsidRPr="00792CB9">
        <w:rPr>
          <w:rFonts w:eastAsiaTheme="minorEastAsia" w:cstheme="minorBidi"/>
        </w:rPr>
        <w:t xml:space="preserve">CALD </w:t>
      </w:r>
      <w:r w:rsidR="001478C6">
        <w:rPr>
          <w:rFonts w:eastAsiaTheme="minorEastAsia" w:cstheme="minorBidi"/>
        </w:rPr>
        <w:t>s</w:t>
      </w:r>
      <w:r w:rsidRPr="00792CB9">
        <w:rPr>
          <w:rFonts w:eastAsiaTheme="minorEastAsia" w:cstheme="minorBidi"/>
        </w:rPr>
        <w:t>taff</w:t>
      </w:r>
      <w:r w:rsidR="001478C6">
        <w:rPr>
          <w:rFonts w:eastAsiaTheme="minorEastAsia" w:cstheme="minorBidi"/>
        </w:rPr>
        <w:t>-</w:t>
      </w:r>
      <w:r w:rsidRPr="00792CB9">
        <w:rPr>
          <w:rFonts w:eastAsiaTheme="minorEastAsia" w:cstheme="minorBidi"/>
        </w:rPr>
        <w:t>led networks refer to the employee group(s) who represent CALD wom</w:t>
      </w:r>
      <w:r w:rsidR="001478C6">
        <w:rPr>
          <w:rFonts w:eastAsiaTheme="minorEastAsia" w:cstheme="minorBidi"/>
        </w:rPr>
        <w:t>e</w:t>
      </w:r>
      <w:r w:rsidRPr="00792CB9">
        <w:rPr>
          <w:rFonts w:eastAsiaTheme="minorEastAsia" w:cstheme="minorBidi"/>
        </w:rPr>
        <w:t>n (and/or men). The CALD employee network should include an executive sponsor, and if possible, be provided with a budget</w:t>
      </w:r>
      <w:r w:rsidR="00176CBA" w:rsidRPr="00792CB9">
        <w:rPr>
          <w:rFonts w:eastAsiaTheme="minorEastAsia" w:cstheme="minorBidi"/>
        </w:rPr>
        <w:t xml:space="preserve">, </w:t>
      </w:r>
      <w:r w:rsidRPr="00792CB9">
        <w:rPr>
          <w:rFonts w:eastAsiaTheme="minorEastAsia" w:cstheme="minorBidi"/>
        </w:rPr>
        <w:t>administrative support</w:t>
      </w:r>
      <w:r w:rsidR="00176CBA" w:rsidRPr="00792CB9">
        <w:rPr>
          <w:rFonts w:eastAsiaTheme="minorEastAsia" w:cstheme="minorBidi"/>
        </w:rPr>
        <w:t xml:space="preserve"> and appropriate training in governance, </w:t>
      </w:r>
      <w:proofErr w:type="gramStart"/>
      <w:r w:rsidR="00C66B15" w:rsidRPr="00792CB9">
        <w:rPr>
          <w:rFonts w:eastAsiaTheme="minorEastAsia" w:cstheme="minorBidi"/>
        </w:rPr>
        <w:t>advocacy</w:t>
      </w:r>
      <w:proofErr w:type="gramEnd"/>
      <w:r w:rsidR="00176CBA" w:rsidRPr="00792CB9">
        <w:rPr>
          <w:rFonts w:eastAsiaTheme="minorEastAsia" w:cstheme="minorBidi"/>
        </w:rPr>
        <w:t xml:space="preserve"> and leadership</w:t>
      </w:r>
      <w:r w:rsidR="00FE7938" w:rsidRPr="00792CB9">
        <w:rPr>
          <w:rFonts w:eastAsiaTheme="minorEastAsia" w:cstheme="minorBidi"/>
        </w:rPr>
        <w:t xml:space="preserve"> to support the development of clear objectives</w:t>
      </w:r>
      <w:r w:rsidR="00E943A5">
        <w:rPr>
          <w:rFonts w:eastAsiaTheme="minorEastAsia" w:cstheme="minorBidi"/>
        </w:rPr>
        <w:t xml:space="preserve"> </w:t>
      </w:r>
      <w:r w:rsidR="00FE7938" w:rsidRPr="00792CB9">
        <w:rPr>
          <w:rFonts w:eastAsiaTheme="minorEastAsia" w:cstheme="minorBidi"/>
        </w:rPr>
        <w:t>and an action plan</w:t>
      </w:r>
    </w:p>
    <w:p w14:paraId="4F1FD7AF" w14:textId="3BCF583B" w:rsidR="00215A7B" w:rsidRPr="00215A7B" w:rsidRDefault="00E367B8" w:rsidP="00B6131E">
      <w:pPr>
        <w:pStyle w:val="ListParagraph"/>
        <w:numPr>
          <w:ilvl w:val="1"/>
          <w:numId w:val="32"/>
        </w:numPr>
        <w:jc w:val="both"/>
      </w:pPr>
      <w:r w:rsidRPr="00215A7B">
        <w:t>S</w:t>
      </w:r>
      <w:r w:rsidR="007C3CCE" w:rsidRPr="00215A7B">
        <w:t>taff-led</w:t>
      </w:r>
      <w:r w:rsidR="003266AC" w:rsidRPr="006106B3">
        <w:t xml:space="preserve"> networks</w:t>
      </w:r>
      <w:r w:rsidR="003266AC" w:rsidRPr="00215A7B">
        <w:t xml:space="preserve"> will provide the opportunity for the organization to </w:t>
      </w:r>
      <w:r w:rsidR="34339A8E" w:rsidRPr="006106B3">
        <w:t>continuous</w:t>
      </w:r>
      <w:r w:rsidR="003266AC" w:rsidRPr="006106B3">
        <w:t>ly</w:t>
      </w:r>
      <w:r w:rsidR="34339A8E" w:rsidRPr="006106B3">
        <w:t xml:space="preserve"> learn</w:t>
      </w:r>
      <w:r w:rsidR="00CF3A37" w:rsidRPr="006106B3">
        <w:t>,</w:t>
      </w:r>
      <w:r w:rsidR="34339A8E" w:rsidRPr="006106B3">
        <w:t xml:space="preserve"> promot</w:t>
      </w:r>
      <w:r w:rsidR="00CF3A37" w:rsidRPr="006106B3">
        <w:t>ing</w:t>
      </w:r>
      <w:r w:rsidR="34339A8E" w:rsidRPr="006106B3">
        <w:t xml:space="preserve"> intercultural understanding</w:t>
      </w:r>
      <w:r w:rsidR="00CF3A37" w:rsidRPr="006106B3">
        <w:t xml:space="preserve"> while supporting a safe space for CALD women to </w:t>
      </w:r>
      <w:r w:rsidR="00F1191E" w:rsidRPr="006106B3">
        <w:t xml:space="preserve">raise issues without fear of </w:t>
      </w:r>
      <w:r w:rsidR="005862C9" w:rsidRPr="00215A7B">
        <w:rPr>
          <w:rFonts w:eastAsiaTheme="minorEastAsia" w:cstheme="minorBidi"/>
        </w:rPr>
        <w:t>reproach</w:t>
      </w:r>
    </w:p>
    <w:p w14:paraId="3C301A6E" w14:textId="71CABD85" w:rsidR="00852652" w:rsidRDefault="00852652" w:rsidP="00B6131E">
      <w:pPr>
        <w:pStyle w:val="ListParagraph"/>
        <w:numPr>
          <w:ilvl w:val="1"/>
          <w:numId w:val="32"/>
        </w:numPr>
        <w:jc w:val="both"/>
      </w:pPr>
      <w:r>
        <w:t>Staff</w:t>
      </w:r>
      <w:r w:rsidR="00E943A5">
        <w:t>-</w:t>
      </w:r>
      <w:r>
        <w:t>led networks</w:t>
      </w:r>
      <w:r w:rsidR="00682943">
        <w:t xml:space="preserve"> also</w:t>
      </w:r>
      <w:r w:rsidR="00143F46">
        <w:t xml:space="preserve"> assist</w:t>
      </w:r>
      <w:r w:rsidR="00A96E3C">
        <w:t xml:space="preserve"> </w:t>
      </w:r>
      <w:r w:rsidR="00DB4793">
        <w:t xml:space="preserve">in communicating management intent and help gain widespread support for CALD focused initiatives. </w:t>
      </w:r>
      <w:r w:rsidR="004734B8">
        <w:t>The</w:t>
      </w:r>
      <w:r w:rsidR="00E943A5">
        <w:t xml:space="preserve">y also </w:t>
      </w:r>
      <w:r w:rsidR="004734B8">
        <w:t xml:space="preserve">play an </w:t>
      </w:r>
      <w:r w:rsidR="00256832">
        <w:t>invaluable</w:t>
      </w:r>
      <w:r w:rsidR="004734B8">
        <w:t xml:space="preserve"> role in communicating </w:t>
      </w:r>
      <w:r w:rsidR="00143F46">
        <w:t xml:space="preserve">the </w:t>
      </w:r>
      <w:r w:rsidR="00597191">
        <w:t xml:space="preserve">causes of any lack of </w:t>
      </w:r>
      <w:r w:rsidR="00524D78">
        <w:t>engagement by CALD women</w:t>
      </w:r>
      <w:r w:rsidR="00256832">
        <w:t xml:space="preserve">. </w:t>
      </w:r>
    </w:p>
    <w:p w14:paraId="18A2F01C" w14:textId="77777777" w:rsidR="00143F46" w:rsidRDefault="00143F46" w:rsidP="00171CF9"/>
    <w:p w14:paraId="16C22969" w14:textId="5F1CE130" w:rsidR="000E063F" w:rsidRPr="00E943A5" w:rsidRDefault="00E943A5" w:rsidP="00651E72">
      <w:pPr>
        <w:pStyle w:val="paragraphtext"/>
        <w:rPr>
          <w:noProof/>
        </w:rPr>
      </w:pPr>
      <w:r>
        <w:t>Indicative v</w:t>
      </w:r>
      <w:r w:rsidR="000E063F" w:rsidRPr="00E943A5">
        <w:t xml:space="preserve">ision, </w:t>
      </w:r>
      <w:r>
        <w:t>o</w:t>
      </w:r>
      <w:r w:rsidR="000E063F" w:rsidRPr="00E943A5">
        <w:t xml:space="preserve">bjectives and </w:t>
      </w:r>
      <w:r>
        <w:t>o</w:t>
      </w:r>
      <w:r w:rsidR="000E063F" w:rsidRPr="00E943A5">
        <w:t xml:space="preserve">utcome of the </w:t>
      </w:r>
      <w:r>
        <w:t>s</w:t>
      </w:r>
      <w:r w:rsidR="000E063F" w:rsidRPr="00E943A5">
        <w:t>taff</w:t>
      </w:r>
      <w:r>
        <w:t>-</w:t>
      </w:r>
      <w:r w:rsidR="000E063F" w:rsidRPr="00E943A5">
        <w:t xml:space="preserve">led network </w:t>
      </w:r>
    </w:p>
    <w:p w14:paraId="31BB6914" w14:textId="04D6A0F5" w:rsidR="000E063F" w:rsidRDefault="00834ED8" w:rsidP="00B82D79">
      <w:pPr>
        <w:rPr>
          <w:noProof/>
        </w:rPr>
      </w:pPr>
      <w:r w:rsidRPr="00147C71">
        <w:rPr>
          <w:rFonts w:ascii="Calibri" w:eastAsia="Calibri" w:hAnsi="Calibri" w:cs="Calibri"/>
          <w:noProof/>
        </w:rPr>
        <mc:AlternateContent>
          <mc:Choice Requires="wpg">
            <w:drawing>
              <wp:inline distT="0" distB="0" distL="0" distR="0" wp14:anchorId="38E97F64" wp14:editId="6DB2102F">
                <wp:extent cx="5857875" cy="2381250"/>
                <wp:effectExtent l="0" t="0" r="0" b="0"/>
                <wp:docPr id="1667411561" name="Group 6" descr="This graphic shows that the outcome is a culturally and emotionally safe workplace culture and environment for CALD women, that is dedicated, credible and representative; a peer to peer support network and support for DEI strategy, values and vision. &#10;&#10;The objectives are to establish a safe environment that facilitates inclusion and sense of belonging for CALD women in the workplace; to develop an engaged and proactive team culture that celebrates diversity and authenticity; and to provide effective, flexible, credible and trustworthy support. The vision is to create a staff-led network that can champion and advocate for CALD women in the workplace. &#10;"/>
                <wp:cNvGraphicFramePr/>
                <a:graphic xmlns:a="http://schemas.openxmlformats.org/drawingml/2006/main">
                  <a:graphicData uri="http://schemas.microsoft.com/office/word/2010/wordprocessingGroup">
                    <wpg:wgp>
                      <wpg:cNvGrpSpPr/>
                      <wpg:grpSpPr>
                        <a:xfrm>
                          <a:off x="0" y="0"/>
                          <a:ext cx="5857875" cy="2381250"/>
                          <a:chOff x="0" y="0"/>
                          <a:chExt cx="5397217" cy="1820367"/>
                        </a:xfrm>
                      </wpg:grpSpPr>
                      <wps:wsp>
                        <wps:cNvPr id="1667411562" name="Oval 1667411562"/>
                        <wps:cNvSpPr/>
                        <wps:spPr>
                          <a:xfrm>
                            <a:off x="722122" y="1284542"/>
                            <a:ext cx="49132" cy="49132"/>
                          </a:xfrm>
                          <a:prstGeom prst="ellipse">
                            <a:avLst/>
                          </a:prstGeom>
                        </wps:spPr>
                        <wps:style>
                          <a:lnRef idx="2">
                            <a:schemeClr val="accent3">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bodyPr/>
                      </wps:wsp>
                      <wps:wsp>
                        <wps:cNvPr id="1667411563" name="Oval 1667411563"/>
                        <wps:cNvSpPr/>
                        <wps:spPr>
                          <a:xfrm>
                            <a:off x="629620" y="1329082"/>
                            <a:ext cx="49132" cy="49132"/>
                          </a:xfrm>
                          <a:prstGeom prst="ellipse">
                            <a:avLst/>
                          </a:prstGeom>
                        </wps:spPr>
                        <wps:style>
                          <a:lnRef idx="2">
                            <a:schemeClr val="accent3">
                              <a:hueOff val="1022751"/>
                              <a:satOff val="-1535"/>
                              <a:lumOff val="-250"/>
                              <a:alphaOff val="0"/>
                            </a:schemeClr>
                          </a:lnRef>
                          <a:fillRef idx="1">
                            <a:schemeClr val="accent3">
                              <a:hueOff val="1022751"/>
                              <a:satOff val="-1535"/>
                              <a:lumOff val="-250"/>
                              <a:alphaOff val="0"/>
                            </a:schemeClr>
                          </a:fillRef>
                          <a:effectRef idx="0">
                            <a:schemeClr val="accent3">
                              <a:hueOff val="1022751"/>
                              <a:satOff val="-1535"/>
                              <a:lumOff val="-250"/>
                              <a:alphaOff val="0"/>
                            </a:schemeClr>
                          </a:effectRef>
                          <a:fontRef idx="minor">
                            <a:schemeClr val="lt1"/>
                          </a:fontRef>
                        </wps:style>
                        <wps:bodyPr/>
                      </wps:wsp>
                      <wps:wsp>
                        <wps:cNvPr id="1667411564" name="Oval 1667411564"/>
                        <wps:cNvSpPr/>
                        <wps:spPr>
                          <a:xfrm>
                            <a:off x="532872" y="1364263"/>
                            <a:ext cx="49132" cy="49132"/>
                          </a:xfrm>
                          <a:prstGeom prst="ellipse">
                            <a:avLst/>
                          </a:prstGeom>
                        </wps:spPr>
                        <wps:style>
                          <a:lnRef idx="2">
                            <a:schemeClr val="accent3">
                              <a:hueOff val="2045503"/>
                              <a:satOff val="-3069"/>
                              <a:lumOff val="-499"/>
                              <a:alphaOff val="0"/>
                            </a:schemeClr>
                          </a:lnRef>
                          <a:fillRef idx="1">
                            <a:schemeClr val="accent3">
                              <a:hueOff val="2045503"/>
                              <a:satOff val="-3069"/>
                              <a:lumOff val="-499"/>
                              <a:alphaOff val="0"/>
                            </a:schemeClr>
                          </a:fillRef>
                          <a:effectRef idx="0">
                            <a:schemeClr val="accent3">
                              <a:hueOff val="2045503"/>
                              <a:satOff val="-3069"/>
                              <a:lumOff val="-499"/>
                              <a:alphaOff val="0"/>
                            </a:schemeClr>
                          </a:effectRef>
                          <a:fontRef idx="minor">
                            <a:schemeClr val="lt1"/>
                          </a:fontRef>
                        </wps:style>
                        <wps:bodyPr/>
                      </wps:wsp>
                      <wps:wsp>
                        <wps:cNvPr id="1667411565" name="Oval 1667411565"/>
                        <wps:cNvSpPr/>
                        <wps:spPr>
                          <a:xfrm>
                            <a:off x="1166131" y="768957"/>
                            <a:ext cx="49132" cy="49132"/>
                          </a:xfrm>
                          <a:prstGeom prst="ellipse">
                            <a:avLst/>
                          </a:prstGeom>
                        </wps:spPr>
                        <wps:style>
                          <a:lnRef idx="2">
                            <a:schemeClr val="accent3">
                              <a:hueOff val="3068254"/>
                              <a:satOff val="-4604"/>
                              <a:lumOff val="-749"/>
                              <a:alphaOff val="0"/>
                            </a:schemeClr>
                          </a:lnRef>
                          <a:fillRef idx="1">
                            <a:schemeClr val="accent3">
                              <a:hueOff val="3068254"/>
                              <a:satOff val="-4604"/>
                              <a:lumOff val="-749"/>
                              <a:alphaOff val="0"/>
                            </a:schemeClr>
                          </a:fillRef>
                          <a:effectRef idx="0">
                            <a:schemeClr val="accent3">
                              <a:hueOff val="3068254"/>
                              <a:satOff val="-4604"/>
                              <a:lumOff val="-749"/>
                              <a:alphaOff val="0"/>
                            </a:schemeClr>
                          </a:effectRef>
                          <a:fontRef idx="minor">
                            <a:schemeClr val="lt1"/>
                          </a:fontRef>
                        </wps:style>
                        <wps:bodyPr/>
                      </wps:wsp>
                      <wps:wsp>
                        <wps:cNvPr id="1667411566" name="Oval 1667411566"/>
                        <wps:cNvSpPr/>
                        <wps:spPr>
                          <a:xfrm>
                            <a:off x="1129131" y="859596"/>
                            <a:ext cx="49132" cy="49132"/>
                          </a:xfrm>
                          <a:prstGeom prst="ellipse">
                            <a:avLst/>
                          </a:prstGeom>
                        </wps:spPr>
                        <wps:style>
                          <a:lnRef idx="2">
                            <a:schemeClr val="accent3">
                              <a:hueOff val="4091005"/>
                              <a:satOff val="-6138"/>
                              <a:lumOff val="-998"/>
                              <a:alphaOff val="0"/>
                            </a:schemeClr>
                          </a:lnRef>
                          <a:fillRef idx="1">
                            <a:schemeClr val="accent3">
                              <a:hueOff val="4091005"/>
                              <a:satOff val="-6138"/>
                              <a:lumOff val="-998"/>
                              <a:alphaOff val="0"/>
                            </a:schemeClr>
                          </a:fillRef>
                          <a:effectRef idx="0">
                            <a:schemeClr val="accent3">
                              <a:hueOff val="4091005"/>
                              <a:satOff val="-6138"/>
                              <a:lumOff val="-998"/>
                              <a:alphaOff val="0"/>
                            </a:schemeClr>
                          </a:effectRef>
                          <a:fontRef idx="minor">
                            <a:schemeClr val="lt1"/>
                          </a:fontRef>
                        </wps:style>
                        <wps:bodyPr/>
                      </wps:wsp>
                      <wps:wsp>
                        <wps:cNvPr id="1667411567" name="Oval 1667411567"/>
                        <wps:cNvSpPr/>
                        <wps:spPr>
                          <a:xfrm>
                            <a:off x="1102745" y="86652"/>
                            <a:ext cx="49132" cy="49132"/>
                          </a:xfrm>
                          <a:prstGeom prst="ellipse">
                            <a:avLst/>
                          </a:prstGeom>
                        </wps:spPr>
                        <wps:style>
                          <a:lnRef idx="2">
                            <a:schemeClr val="accent3">
                              <a:hueOff val="5113756"/>
                              <a:satOff val="-7673"/>
                              <a:lumOff val="-1248"/>
                              <a:alphaOff val="0"/>
                            </a:schemeClr>
                          </a:lnRef>
                          <a:fillRef idx="1">
                            <a:schemeClr val="accent3">
                              <a:hueOff val="5113756"/>
                              <a:satOff val="-7673"/>
                              <a:lumOff val="-1248"/>
                              <a:alphaOff val="0"/>
                            </a:schemeClr>
                          </a:fillRef>
                          <a:effectRef idx="0">
                            <a:schemeClr val="accent3">
                              <a:hueOff val="5113756"/>
                              <a:satOff val="-7673"/>
                              <a:lumOff val="-1248"/>
                              <a:alphaOff val="0"/>
                            </a:schemeClr>
                          </a:effectRef>
                          <a:fontRef idx="minor">
                            <a:schemeClr val="lt1"/>
                          </a:fontRef>
                        </wps:style>
                        <wps:bodyPr/>
                      </wps:wsp>
                      <wps:wsp>
                        <wps:cNvPr id="1667411568" name="Oval 1667411568"/>
                        <wps:cNvSpPr/>
                        <wps:spPr>
                          <a:xfrm>
                            <a:off x="1170681" y="43326"/>
                            <a:ext cx="49132" cy="49132"/>
                          </a:xfrm>
                          <a:prstGeom prst="ellipse">
                            <a:avLst/>
                          </a:prstGeom>
                        </wps:spPr>
                        <wps:style>
                          <a:lnRef idx="2">
                            <a:schemeClr val="accent3">
                              <a:hueOff val="6136507"/>
                              <a:satOff val="-9207"/>
                              <a:lumOff val="-1497"/>
                              <a:alphaOff val="0"/>
                            </a:schemeClr>
                          </a:lnRef>
                          <a:fillRef idx="1">
                            <a:schemeClr val="accent3">
                              <a:hueOff val="6136507"/>
                              <a:satOff val="-9207"/>
                              <a:lumOff val="-1497"/>
                              <a:alphaOff val="0"/>
                            </a:schemeClr>
                          </a:fillRef>
                          <a:effectRef idx="0">
                            <a:schemeClr val="accent3">
                              <a:hueOff val="6136507"/>
                              <a:satOff val="-9207"/>
                              <a:lumOff val="-1497"/>
                              <a:alphaOff val="0"/>
                            </a:schemeClr>
                          </a:effectRef>
                          <a:fontRef idx="minor">
                            <a:schemeClr val="lt1"/>
                          </a:fontRef>
                        </wps:style>
                        <wps:bodyPr/>
                      </wps:wsp>
                      <wps:wsp>
                        <wps:cNvPr id="1667411569" name="Oval 1667411569"/>
                        <wps:cNvSpPr/>
                        <wps:spPr>
                          <a:xfrm>
                            <a:off x="1238920" y="0"/>
                            <a:ext cx="49132" cy="49132"/>
                          </a:xfrm>
                          <a:prstGeom prst="ellipse">
                            <a:avLst/>
                          </a:prstGeom>
                        </wps:spPr>
                        <wps:style>
                          <a:lnRef idx="2">
                            <a:schemeClr val="accent3">
                              <a:hueOff val="7159259"/>
                              <a:satOff val="-10742"/>
                              <a:lumOff val="-1747"/>
                              <a:alphaOff val="0"/>
                            </a:schemeClr>
                          </a:lnRef>
                          <a:fillRef idx="1">
                            <a:schemeClr val="accent3">
                              <a:hueOff val="7159259"/>
                              <a:satOff val="-10742"/>
                              <a:lumOff val="-1747"/>
                              <a:alphaOff val="0"/>
                            </a:schemeClr>
                          </a:fillRef>
                          <a:effectRef idx="0">
                            <a:schemeClr val="accent3">
                              <a:hueOff val="7159259"/>
                              <a:satOff val="-10742"/>
                              <a:lumOff val="-1747"/>
                              <a:alphaOff val="0"/>
                            </a:schemeClr>
                          </a:effectRef>
                          <a:fontRef idx="minor">
                            <a:schemeClr val="lt1"/>
                          </a:fontRef>
                        </wps:style>
                        <wps:bodyPr/>
                      </wps:wsp>
                      <wps:wsp>
                        <wps:cNvPr id="1667411570" name="Oval 1667411570"/>
                        <wps:cNvSpPr/>
                        <wps:spPr>
                          <a:xfrm>
                            <a:off x="1307159" y="43326"/>
                            <a:ext cx="49132" cy="49132"/>
                          </a:xfrm>
                          <a:prstGeom prst="ellipse">
                            <a:avLst/>
                          </a:prstGeom>
                        </wps:spPr>
                        <wps:style>
                          <a:lnRef idx="2">
                            <a:schemeClr val="accent3">
                              <a:hueOff val="8182010"/>
                              <a:satOff val="-12276"/>
                              <a:lumOff val="-1996"/>
                              <a:alphaOff val="0"/>
                            </a:schemeClr>
                          </a:lnRef>
                          <a:fillRef idx="1">
                            <a:schemeClr val="accent3">
                              <a:hueOff val="8182010"/>
                              <a:satOff val="-12276"/>
                              <a:lumOff val="-1996"/>
                              <a:alphaOff val="0"/>
                            </a:schemeClr>
                          </a:fillRef>
                          <a:effectRef idx="0">
                            <a:schemeClr val="accent3">
                              <a:hueOff val="8182010"/>
                              <a:satOff val="-12276"/>
                              <a:lumOff val="-1996"/>
                              <a:alphaOff val="0"/>
                            </a:schemeClr>
                          </a:effectRef>
                          <a:fontRef idx="minor">
                            <a:schemeClr val="lt1"/>
                          </a:fontRef>
                        </wps:style>
                        <wps:bodyPr/>
                      </wps:wsp>
                      <wps:wsp>
                        <wps:cNvPr id="1667411571" name="Oval 1667411571"/>
                        <wps:cNvSpPr/>
                        <wps:spPr>
                          <a:xfrm>
                            <a:off x="1375398" y="86652"/>
                            <a:ext cx="49132" cy="49132"/>
                          </a:xfrm>
                          <a:prstGeom prst="ellipse">
                            <a:avLst/>
                          </a:prstGeom>
                        </wps:spPr>
                        <wps:style>
                          <a:lnRef idx="2">
                            <a:schemeClr val="accent3">
                              <a:hueOff val="9204761"/>
                              <a:satOff val="-13811"/>
                              <a:lumOff val="-2246"/>
                              <a:alphaOff val="0"/>
                            </a:schemeClr>
                          </a:lnRef>
                          <a:fillRef idx="1">
                            <a:schemeClr val="accent3">
                              <a:hueOff val="9204761"/>
                              <a:satOff val="-13811"/>
                              <a:lumOff val="-2246"/>
                              <a:alphaOff val="0"/>
                            </a:schemeClr>
                          </a:fillRef>
                          <a:effectRef idx="0">
                            <a:schemeClr val="accent3">
                              <a:hueOff val="9204761"/>
                              <a:satOff val="-13811"/>
                              <a:lumOff val="-2246"/>
                              <a:alphaOff val="0"/>
                            </a:schemeClr>
                          </a:effectRef>
                          <a:fontRef idx="minor">
                            <a:schemeClr val="lt1"/>
                          </a:fontRef>
                        </wps:style>
                        <wps:bodyPr/>
                      </wps:wsp>
                      <wps:wsp>
                        <wps:cNvPr id="1667411572" name="Oval 1667411572"/>
                        <wps:cNvSpPr/>
                        <wps:spPr>
                          <a:xfrm>
                            <a:off x="1238920" y="91332"/>
                            <a:ext cx="49132" cy="49132"/>
                          </a:xfrm>
                          <a:prstGeom prst="ellipse">
                            <a:avLst/>
                          </a:prstGeom>
                        </wps:spPr>
                        <wps:style>
                          <a:lnRef idx="2">
                            <a:schemeClr val="accent3">
                              <a:hueOff val="10227513"/>
                              <a:satOff val="-15345"/>
                              <a:lumOff val="-2495"/>
                              <a:alphaOff val="0"/>
                            </a:schemeClr>
                          </a:lnRef>
                          <a:fillRef idx="1">
                            <a:schemeClr val="accent3">
                              <a:hueOff val="10227513"/>
                              <a:satOff val="-15345"/>
                              <a:lumOff val="-2495"/>
                              <a:alphaOff val="0"/>
                            </a:schemeClr>
                          </a:fillRef>
                          <a:effectRef idx="0">
                            <a:schemeClr val="accent3">
                              <a:hueOff val="10227513"/>
                              <a:satOff val="-15345"/>
                              <a:lumOff val="-2495"/>
                              <a:alphaOff val="0"/>
                            </a:schemeClr>
                          </a:effectRef>
                          <a:fontRef idx="minor">
                            <a:schemeClr val="lt1"/>
                          </a:fontRef>
                        </wps:style>
                        <wps:bodyPr/>
                      </wps:wsp>
                      <wps:wsp>
                        <wps:cNvPr id="1667411573" name="Oval 1667411573"/>
                        <wps:cNvSpPr/>
                        <wps:spPr>
                          <a:xfrm>
                            <a:off x="1238920" y="182837"/>
                            <a:ext cx="49132" cy="49132"/>
                          </a:xfrm>
                          <a:prstGeom prst="ellipse">
                            <a:avLst/>
                          </a:prstGeom>
                        </wps:spPr>
                        <wps:style>
                          <a:lnRef idx="2">
                            <a:schemeClr val="accent3">
                              <a:hueOff val="11250264"/>
                              <a:satOff val="-16880"/>
                              <a:lumOff val="-2745"/>
                              <a:alphaOff val="0"/>
                            </a:schemeClr>
                          </a:lnRef>
                          <a:fillRef idx="1">
                            <a:schemeClr val="accent3">
                              <a:hueOff val="11250264"/>
                              <a:satOff val="-16880"/>
                              <a:lumOff val="-2745"/>
                              <a:alphaOff val="0"/>
                            </a:schemeClr>
                          </a:fillRef>
                          <a:effectRef idx="0">
                            <a:schemeClr val="accent3">
                              <a:hueOff val="11250264"/>
                              <a:satOff val="-16880"/>
                              <a:lumOff val="-2745"/>
                              <a:alphaOff val="0"/>
                            </a:schemeClr>
                          </a:effectRef>
                          <a:fontRef idx="minor">
                            <a:schemeClr val="lt1"/>
                          </a:fontRef>
                        </wps:style>
                        <wps:bodyPr/>
                      </wps:wsp>
                      <wps:wsp>
                        <wps:cNvPr id="1667411574" name="Freeform: Shape 1667411574"/>
                        <wps:cNvSpPr/>
                        <wps:spPr>
                          <a:xfrm>
                            <a:off x="293580" y="1476522"/>
                            <a:ext cx="1058768" cy="283874"/>
                          </a:xfrm>
                          <a:custGeom>
                            <a:avLst/>
                            <a:gdLst>
                              <a:gd name="connsiteX0" fmla="*/ 0 w 1058768"/>
                              <a:gd name="connsiteY0" fmla="*/ 47313 h 283874"/>
                              <a:gd name="connsiteX1" fmla="*/ 47313 w 1058768"/>
                              <a:gd name="connsiteY1" fmla="*/ 0 h 283874"/>
                              <a:gd name="connsiteX2" fmla="*/ 1011455 w 1058768"/>
                              <a:gd name="connsiteY2" fmla="*/ 0 h 283874"/>
                              <a:gd name="connsiteX3" fmla="*/ 1058768 w 1058768"/>
                              <a:gd name="connsiteY3" fmla="*/ 47313 h 283874"/>
                              <a:gd name="connsiteX4" fmla="*/ 1058768 w 1058768"/>
                              <a:gd name="connsiteY4" fmla="*/ 236561 h 283874"/>
                              <a:gd name="connsiteX5" fmla="*/ 1011455 w 1058768"/>
                              <a:gd name="connsiteY5" fmla="*/ 283874 h 283874"/>
                              <a:gd name="connsiteX6" fmla="*/ 47313 w 1058768"/>
                              <a:gd name="connsiteY6" fmla="*/ 283874 h 283874"/>
                              <a:gd name="connsiteX7" fmla="*/ 0 w 1058768"/>
                              <a:gd name="connsiteY7" fmla="*/ 236561 h 283874"/>
                              <a:gd name="connsiteX8" fmla="*/ 0 w 1058768"/>
                              <a:gd name="connsiteY8" fmla="*/ 47313 h 283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58768" h="283874">
                                <a:moveTo>
                                  <a:pt x="0" y="47313"/>
                                </a:moveTo>
                                <a:cubicBezTo>
                                  <a:pt x="0" y="21183"/>
                                  <a:pt x="21183" y="0"/>
                                  <a:pt x="47313" y="0"/>
                                </a:cubicBezTo>
                                <a:lnTo>
                                  <a:pt x="1011455" y="0"/>
                                </a:lnTo>
                                <a:cubicBezTo>
                                  <a:pt x="1037585" y="0"/>
                                  <a:pt x="1058768" y="21183"/>
                                  <a:pt x="1058768" y="47313"/>
                                </a:cubicBezTo>
                                <a:lnTo>
                                  <a:pt x="1058768" y="236561"/>
                                </a:lnTo>
                                <a:cubicBezTo>
                                  <a:pt x="1058768" y="262691"/>
                                  <a:pt x="1037585" y="283874"/>
                                  <a:pt x="1011455" y="283874"/>
                                </a:cubicBezTo>
                                <a:lnTo>
                                  <a:pt x="47313" y="283874"/>
                                </a:lnTo>
                                <a:cubicBezTo>
                                  <a:pt x="21183" y="283874"/>
                                  <a:pt x="0" y="262691"/>
                                  <a:pt x="0" y="236561"/>
                                </a:cubicBezTo>
                                <a:lnTo>
                                  <a:pt x="0" y="47313"/>
                                </a:lnTo>
                                <a:close/>
                              </a:path>
                            </a:pathLst>
                          </a:custGeom>
                        </wps:spPr>
                        <wps:style>
                          <a:lnRef idx="2">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txbx>
                          <w:txbxContent>
                            <w:p w14:paraId="7B772588" w14:textId="77777777" w:rsidR="00834ED8" w:rsidRDefault="00834ED8" w:rsidP="00834ED8">
                              <w:pPr>
                                <w:spacing w:after="92" w:line="216" w:lineRule="auto"/>
                                <w:rPr>
                                  <w:rFonts w:hAnsi="Calibri" w:cstheme="minorBidi"/>
                                  <w:color w:val="FFFFFF" w:themeColor="light1"/>
                                  <w:kern w:val="24"/>
                                </w:rPr>
                              </w:pPr>
                              <w:r>
                                <w:rPr>
                                  <w:rFonts w:hAnsi="Calibri" w:cstheme="minorBidi"/>
                                  <w:color w:val="FFFFFF" w:themeColor="light1"/>
                                  <w:kern w:val="24"/>
                                </w:rPr>
                                <w:t>Vision</w:t>
                              </w:r>
                            </w:p>
                          </w:txbxContent>
                        </wps:txbx>
                        <wps:bodyPr spcFirstLastPara="0" vert="horz" wrap="square" lIns="237964" tIns="55768" rIns="55768" bIns="55768" numCol="1" spcCol="1270" anchor="ctr" anchorCtr="0">
                          <a:noAutofit/>
                        </wps:bodyPr>
                      </wps:wsp>
                      <wps:wsp>
                        <wps:cNvPr id="1667411575" name="Freeform: Shape 1667411575"/>
                        <wps:cNvSpPr/>
                        <wps:spPr>
                          <a:xfrm>
                            <a:off x="1377717" y="1540861"/>
                            <a:ext cx="3697234" cy="279506"/>
                          </a:xfrm>
                          <a:custGeom>
                            <a:avLst/>
                            <a:gdLst>
                              <a:gd name="connsiteX0" fmla="*/ 0 w 1523098"/>
                              <a:gd name="connsiteY0" fmla="*/ 0 h 283874"/>
                              <a:gd name="connsiteX1" fmla="*/ 1523098 w 1523098"/>
                              <a:gd name="connsiteY1" fmla="*/ 0 h 283874"/>
                              <a:gd name="connsiteX2" fmla="*/ 1523098 w 1523098"/>
                              <a:gd name="connsiteY2" fmla="*/ 283874 h 283874"/>
                              <a:gd name="connsiteX3" fmla="*/ 0 w 1523098"/>
                              <a:gd name="connsiteY3" fmla="*/ 283874 h 283874"/>
                              <a:gd name="connsiteX4" fmla="*/ 0 w 1523098"/>
                              <a:gd name="connsiteY4" fmla="*/ 0 h 2838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23098" h="283874">
                                <a:moveTo>
                                  <a:pt x="0" y="0"/>
                                </a:moveTo>
                                <a:lnTo>
                                  <a:pt x="1523098" y="0"/>
                                </a:lnTo>
                                <a:lnTo>
                                  <a:pt x="1523098" y="283874"/>
                                </a:lnTo>
                                <a:lnTo>
                                  <a:pt x="0" y="283874"/>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24E7C413" w14:textId="77777777" w:rsidR="00834ED8" w:rsidRPr="00A46D9B" w:rsidRDefault="00834ED8" w:rsidP="00834ED8">
                              <w:pPr>
                                <w:pStyle w:val="ListParagraph"/>
                                <w:numPr>
                                  <w:ilvl w:val="0"/>
                                  <w:numId w:val="41"/>
                                </w:numPr>
                                <w:spacing w:line="216" w:lineRule="auto"/>
                                <w:textAlignment w:val="auto"/>
                                <w:rPr>
                                  <w:rFonts w:hAnsi="Calibri" w:cstheme="minorBidi"/>
                                  <w:kern w:val="24"/>
                                  <w:sz w:val="20"/>
                                  <w:szCs w:val="20"/>
                                </w:rPr>
                              </w:pPr>
                              <w:r w:rsidRPr="00A46D9B">
                                <w:rPr>
                                  <w:rFonts w:hAnsi="Calibri" w:cstheme="minorBidi"/>
                                  <w:kern w:val="24"/>
                                  <w:sz w:val="20"/>
                                  <w:szCs w:val="20"/>
                                </w:rPr>
                                <w:t>Create a staff-led network that can champion and advocate for CALD women in the workplace</w:t>
                              </w:r>
                            </w:p>
                          </w:txbxContent>
                        </wps:txbx>
                        <wps:bodyPr spcFirstLastPara="0" vert="horz" wrap="square" lIns="42672" tIns="15240" rIns="15240" bIns="15240" numCol="1" spcCol="1270" anchor="t" anchorCtr="0">
                          <a:noAutofit/>
                        </wps:bodyPr>
                      </wps:wsp>
                      <wps:wsp>
                        <wps:cNvPr id="1667411576" name="Oval 1667411576" descr="Lightbulb and pencil with solid fill"/>
                        <wps:cNvSpPr/>
                        <wps:spPr>
                          <a:xfrm>
                            <a:off x="0" y="1190394"/>
                            <a:ext cx="490715" cy="490802"/>
                          </a:xfrm>
                          <a:prstGeom prst="ellipse">
                            <a:avLst/>
                          </a:prstGeom>
                          <a: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rcRect/>
                            <a:stretch>
                              <a:fillRect/>
                            </a:stretch>
                          </a:blipFill>
                        </wps:spPr>
                        <wps:style>
                          <a:lnRef idx="2">
                            <a:schemeClr val="lt1">
                              <a:hueOff val="0"/>
                              <a:satOff val="0"/>
                              <a:lumOff val="0"/>
                              <a:alphaOff val="0"/>
                            </a:schemeClr>
                          </a:lnRef>
                          <a:fillRef idx="1">
                            <a:scrgbClr r="0" g="0" b="0"/>
                          </a:fillRef>
                          <a:effectRef idx="0">
                            <a:schemeClr val="accent3">
                              <a:tint val="50000"/>
                              <a:hueOff val="0"/>
                              <a:satOff val="0"/>
                              <a:lumOff val="0"/>
                              <a:alphaOff val="0"/>
                            </a:schemeClr>
                          </a:effectRef>
                          <a:fontRef idx="minor">
                            <a:schemeClr val="lt1">
                              <a:hueOff val="0"/>
                              <a:satOff val="0"/>
                              <a:lumOff val="0"/>
                              <a:alphaOff val="0"/>
                            </a:schemeClr>
                          </a:fontRef>
                        </wps:style>
                        <wps:bodyPr/>
                      </wps:wsp>
                      <wps:wsp>
                        <wps:cNvPr id="1667411577" name="Freeform: Shape 1667411577"/>
                        <wps:cNvSpPr/>
                        <wps:spPr>
                          <a:xfrm>
                            <a:off x="974455" y="1107900"/>
                            <a:ext cx="1058768" cy="283874"/>
                          </a:xfrm>
                          <a:custGeom>
                            <a:avLst/>
                            <a:gdLst>
                              <a:gd name="connsiteX0" fmla="*/ 0 w 1058768"/>
                              <a:gd name="connsiteY0" fmla="*/ 47313 h 283874"/>
                              <a:gd name="connsiteX1" fmla="*/ 47313 w 1058768"/>
                              <a:gd name="connsiteY1" fmla="*/ 0 h 283874"/>
                              <a:gd name="connsiteX2" fmla="*/ 1011455 w 1058768"/>
                              <a:gd name="connsiteY2" fmla="*/ 0 h 283874"/>
                              <a:gd name="connsiteX3" fmla="*/ 1058768 w 1058768"/>
                              <a:gd name="connsiteY3" fmla="*/ 47313 h 283874"/>
                              <a:gd name="connsiteX4" fmla="*/ 1058768 w 1058768"/>
                              <a:gd name="connsiteY4" fmla="*/ 236561 h 283874"/>
                              <a:gd name="connsiteX5" fmla="*/ 1011455 w 1058768"/>
                              <a:gd name="connsiteY5" fmla="*/ 283874 h 283874"/>
                              <a:gd name="connsiteX6" fmla="*/ 47313 w 1058768"/>
                              <a:gd name="connsiteY6" fmla="*/ 283874 h 283874"/>
                              <a:gd name="connsiteX7" fmla="*/ 0 w 1058768"/>
                              <a:gd name="connsiteY7" fmla="*/ 236561 h 283874"/>
                              <a:gd name="connsiteX8" fmla="*/ 0 w 1058768"/>
                              <a:gd name="connsiteY8" fmla="*/ 47313 h 283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58768" h="283874">
                                <a:moveTo>
                                  <a:pt x="0" y="47313"/>
                                </a:moveTo>
                                <a:cubicBezTo>
                                  <a:pt x="0" y="21183"/>
                                  <a:pt x="21183" y="0"/>
                                  <a:pt x="47313" y="0"/>
                                </a:cubicBezTo>
                                <a:lnTo>
                                  <a:pt x="1011455" y="0"/>
                                </a:lnTo>
                                <a:cubicBezTo>
                                  <a:pt x="1037585" y="0"/>
                                  <a:pt x="1058768" y="21183"/>
                                  <a:pt x="1058768" y="47313"/>
                                </a:cubicBezTo>
                                <a:lnTo>
                                  <a:pt x="1058768" y="236561"/>
                                </a:lnTo>
                                <a:cubicBezTo>
                                  <a:pt x="1058768" y="262691"/>
                                  <a:pt x="1037585" y="283874"/>
                                  <a:pt x="1011455" y="283874"/>
                                </a:cubicBezTo>
                                <a:lnTo>
                                  <a:pt x="47313" y="283874"/>
                                </a:lnTo>
                                <a:cubicBezTo>
                                  <a:pt x="21183" y="283874"/>
                                  <a:pt x="0" y="262691"/>
                                  <a:pt x="0" y="236561"/>
                                </a:cubicBezTo>
                                <a:lnTo>
                                  <a:pt x="0" y="47313"/>
                                </a:lnTo>
                                <a:close/>
                              </a:path>
                            </a:pathLst>
                          </a:custGeom>
                        </wps:spPr>
                        <wps:style>
                          <a:lnRef idx="2">
                            <a:schemeClr val="lt1">
                              <a:hueOff val="0"/>
                              <a:satOff val="0"/>
                              <a:lumOff val="0"/>
                              <a:alphaOff val="0"/>
                            </a:schemeClr>
                          </a:lnRef>
                          <a:fillRef idx="1">
                            <a:schemeClr val="accent3">
                              <a:hueOff val="5625132"/>
                              <a:satOff val="-8440"/>
                              <a:lumOff val="-1373"/>
                              <a:alphaOff val="0"/>
                            </a:schemeClr>
                          </a:fillRef>
                          <a:effectRef idx="0">
                            <a:schemeClr val="accent3">
                              <a:hueOff val="5625132"/>
                              <a:satOff val="-8440"/>
                              <a:lumOff val="-1373"/>
                              <a:alphaOff val="0"/>
                            </a:schemeClr>
                          </a:effectRef>
                          <a:fontRef idx="minor">
                            <a:schemeClr val="lt1"/>
                          </a:fontRef>
                        </wps:style>
                        <wps:txbx>
                          <w:txbxContent>
                            <w:p w14:paraId="6A59D581" w14:textId="77777777" w:rsidR="00834ED8" w:rsidRDefault="00834ED8" w:rsidP="00834ED8">
                              <w:pPr>
                                <w:spacing w:after="92" w:line="216" w:lineRule="auto"/>
                                <w:rPr>
                                  <w:rFonts w:hAnsi="Calibri" w:cstheme="minorBidi"/>
                                  <w:color w:val="FFFFFF" w:themeColor="light1"/>
                                  <w:kern w:val="24"/>
                                </w:rPr>
                              </w:pPr>
                              <w:r>
                                <w:rPr>
                                  <w:rFonts w:hAnsi="Calibri" w:cstheme="minorBidi"/>
                                  <w:color w:val="FFFFFF" w:themeColor="light1"/>
                                  <w:kern w:val="24"/>
                                </w:rPr>
                                <w:t>Objectives</w:t>
                              </w:r>
                            </w:p>
                          </w:txbxContent>
                        </wps:txbx>
                        <wps:bodyPr spcFirstLastPara="0" vert="horz" wrap="square" lIns="237964" tIns="55768" rIns="55768" bIns="55768" numCol="1" spcCol="1270" anchor="ctr" anchorCtr="0">
                          <a:noAutofit/>
                        </wps:bodyPr>
                      </wps:wsp>
                      <wps:wsp>
                        <wps:cNvPr id="1667411578" name="Freeform: Shape 1667411578"/>
                        <wps:cNvSpPr/>
                        <wps:spPr>
                          <a:xfrm>
                            <a:off x="1604681" y="951043"/>
                            <a:ext cx="3792536" cy="653708"/>
                          </a:xfrm>
                          <a:custGeom>
                            <a:avLst/>
                            <a:gdLst>
                              <a:gd name="connsiteX0" fmla="*/ 0 w 2563145"/>
                              <a:gd name="connsiteY0" fmla="*/ 0 h 356623"/>
                              <a:gd name="connsiteX1" fmla="*/ 2563145 w 2563145"/>
                              <a:gd name="connsiteY1" fmla="*/ 0 h 356623"/>
                              <a:gd name="connsiteX2" fmla="*/ 2563145 w 2563145"/>
                              <a:gd name="connsiteY2" fmla="*/ 356623 h 356623"/>
                              <a:gd name="connsiteX3" fmla="*/ 0 w 2563145"/>
                              <a:gd name="connsiteY3" fmla="*/ 356623 h 356623"/>
                              <a:gd name="connsiteX4" fmla="*/ 0 w 2563145"/>
                              <a:gd name="connsiteY4" fmla="*/ 0 h 3566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63145" h="356623">
                                <a:moveTo>
                                  <a:pt x="0" y="0"/>
                                </a:moveTo>
                                <a:lnTo>
                                  <a:pt x="2563145" y="0"/>
                                </a:lnTo>
                                <a:lnTo>
                                  <a:pt x="2563145" y="356623"/>
                                </a:lnTo>
                                <a:lnTo>
                                  <a:pt x="0" y="356623"/>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1360B671" w14:textId="77777777" w:rsidR="00834ED8" w:rsidRPr="00A46D9B" w:rsidRDefault="00834ED8" w:rsidP="00834ED8">
                              <w:pPr>
                                <w:pStyle w:val="ListParagraph"/>
                                <w:numPr>
                                  <w:ilvl w:val="0"/>
                                  <w:numId w:val="42"/>
                                </w:numPr>
                                <w:spacing w:line="216" w:lineRule="auto"/>
                                <w:textAlignment w:val="auto"/>
                                <w:rPr>
                                  <w:rFonts w:hAnsi="Calibri" w:cstheme="minorBidi"/>
                                  <w:kern w:val="24"/>
                                  <w:sz w:val="20"/>
                                  <w:szCs w:val="20"/>
                                </w:rPr>
                              </w:pPr>
                              <w:r w:rsidRPr="00A46D9B">
                                <w:rPr>
                                  <w:rFonts w:hAnsi="Calibri" w:cstheme="minorBidi"/>
                                  <w:kern w:val="24"/>
                                  <w:sz w:val="20"/>
                                  <w:szCs w:val="20"/>
                                </w:rPr>
                                <w:t>To establish a safe environment that facilitates inclusion and a sense of belonging for CALD women in the workplace</w:t>
                              </w:r>
                            </w:p>
                            <w:p w14:paraId="0043DB35" w14:textId="77777777" w:rsidR="00834ED8" w:rsidRPr="00A46D9B" w:rsidRDefault="00834ED8" w:rsidP="00834ED8">
                              <w:pPr>
                                <w:pStyle w:val="ListParagraph"/>
                                <w:numPr>
                                  <w:ilvl w:val="0"/>
                                  <w:numId w:val="42"/>
                                </w:numPr>
                                <w:spacing w:line="216" w:lineRule="auto"/>
                                <w:textAlignment w:val="auto"/>
                                <w:rPr>
                                  <w:rFonts w:hAnsi="Calibri" w:cstheme="minorBidi"/>
                                  <w:kern w:val="24"/>
                                  <w:sz w:val="20"/>
                                  <w:szCs w:val="20"/>
                                </w:rPr>
                              </w:pPr>
                              <w:r w:rsidRPr="00A46D9B">
                                <w:rPr>
                                  <w:rFonts w:hAnsi="Calibri" w:cstheme="minorBidi"/>
                                  <w:kern w:val="24"/>
                                  <w:sz w:val="20"/>
                                  <w:szCs w:val="20"/>
                                </w:rPr>
                                <w:t>To develop an engaged and proactive team culture that celebrates diversity and authenticity</w:t>
                              </w:r>
                            </w:p>
                            <w:p w14:paraId="463D1EAD" w14:textId="77777777" w:rsidR="00834ED8" w:rsidRPr="00A46D9B" w:rsidRDefault="00834ED8" w:rsidP="00834ED8">
                              <w:pPr>
                                <w:pStyle w:val="ListParagraph"/>
                                <w:numPr>
                                  <w:ilvl w:val="0"/>
                                  <w:numId w:val="42"/>
                                </w:numPr>
                                <w:spacing w:line="216" w:lineRule="auto"/>
                                <w:textAlignment w:val="auto"/>
                                <w:rPr>
                                  <w:rFonts w:hAnsi="Calibri" w:cstheme="minorBidi"/>
                                  <w:kern w:val="24"/>
                                  <w:sz w:val="20"/>
                                  <w:szCs w:val="20"/>
                                </w:rPr>
                              </w:pPr>
                              <w:r w:rsidRPr="00A46D9B">
                                <w:rPr>
                                  <w:rFonts w:hAnsi="Calibri" w:cstheme="minorBidi"/>
                                  <w:kern w:val="24"/>
                                  <w:sz w:val="20"/>
                                  <w:szCs w:val="20"/>
                                </w:rPr>
                                <w:t>To provide effective, flexible, credible and trustworthy support</w:t>
                              </w:r>
                            </w:p>
                          </w:txbxContent>
                        </wps:txbx>
                        <wps:bodyPr spcFirstLastPara="0" vert="horz" wrap="square" lIns="49784" tIns="17780" rIns="17780" bIns="17780" numCol="1" spcCol="1270" anchor="t" anchorCtr="0">
                          <a:noAutofit/>
                        </wps:bodyPr>
                      </wps:wsp>
                      <wps:wsp>
                        <wps:cNvPr id="1667411579" name="Oval 1667411579" descr="Presentation with checklist outline"/>
                        <wps:cNvSpPr/>
                        <wps:spPr>
                          <a:xfrm>
                            <a:off x="680875" y="821772"/>
                            <a:ext cx="490715" cy="490802"/>
                          </a:xfrm>
                          <a:prstGeom prst="ellipse">
                            <a:avLst/>
                          </a:prstGeom>
                          <a: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rcRect/>
                            <a:stretch>
                              <a:fillRect/>
                            </a:stretch>
                          </a:blipFill>
                        </wps:spPr>
                        <wps:style>
                          <a:lnRef idx="2">
                            <a:schemeClr val="lt1">
                              <a:hueOff val="0"/>
                              <a:satOff val="0"/>
                              <a:lumOff val="0"/>
                              <a:alphaOff val="0"/>
                            </a:schemeClr>
                          </a:lnRef>
                          <a:fillRef idx="1">
                            <a:scrgbClr r="0" g="0" b="0"/>
                          </a:fillRef>
                          <a:effectRef idx="0">
                            <a:schemeClr val="accent3">
                              <a:tint val="50000"/>
                              <a:hueOff val="5376099"/>
                              <a:satOff val="-7054"/>
                              <a:lumOff val="-694"/>
                              <a:alphaOff val="0"/>
                            </a:schemeClr>
                          </a:effectRef>
                          <a:fontRef idx="minor">
                            <a:schemeClr val="lt1">
                              <a:hueOff val="0"/>
                              <a:satOff val="0"/>
                              <a:lumOff val="0"/>
                              <a:alphaOff val="0"/>
                            </a:schemeClr>
                          </a:fontRef>
                        </wps:style>
                        <wps:bodyPr/>
                      </wps:wsp>
                      <wps:wsp>
                        <wps:cNvPr id="1667411580" name="Freeform: Shape 1667411580"/>
                        <wps:cNvSpPr/>
                        <wps:spPr>
                          <a:xfrm>
                            <a:off x="1287142" y="548816"/>
                            <a:ext cx="1058768" cy="283874"/>
                          </a:xfrm>
                          <a:custGeom>
                            <a:avLst/>
                            <a:gdLst>
                              <a:gd name="connsiteX0" fmla="*/ 0 w 1058768"/>
                              <a:gd name="connsiteY0" fmla="*/ 47313 h 283874"/>
                              <a:gd name="connsiteX1" fmla="*/ 47313 w 1058768"/>
                              <a:gd name="connsiteY1" fmla="*/ 0 h 283874"/>
                              <a:gd name="connsiteX2" fmla="*/ 1011455 w 1058768"/>
                              <a:gd name="connsiteY2" fmla="*/ 0 h 283874"/>
                              <a:gd name="connsiteX3" fmla="*/ 1058768 w 1058768"/>
                              <a:gd name="connsiteY3" fmla="*/ 47313 h 283874"/>
                              <a:gd name="connsiteX4" fmla="*/ 1058768 w 1058768"/>
                              <a:gd name="connsiteY4" fmla="*/ 236561 h 283874"/>
                              <a:gd name="connsiteX5" fmla="*/ 1011455 w 1058768"/>
                              <a:gd name="connsiteY5" fmla="*/ 283874 h 283874"/>
                              <a:gd name="connsiteX6" fmla="*/ 47313 w 1058768"/>
                              <a:gd name="connsiteY6" fmla="*/ 283874 h 283874"/>
                              <a:gd name="connsiteX7" fmla="*/ 0 w 1058768"/>
                              <a:gd name="connsiteY7" fmla="*/ 236561 h 283874"/>
                              <a:gd name="connsiteX8" fmla="*/ 0 w 1058768"/>
                              <a:gd name="connsiteY8" fmla="*/ 47313 h 283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58768" h="283874">
                                <a:moveTo>
                                  <a:pt x="0" y="47313"/>
                                </a:moveTo>
                                <a:cubicBezTo>
                                  <a:pt x="0" y="21183"/>
                                  <a:pt x="21183" y="0"/>
                                  <a:pt x="47313" y="0"/>
                                </a:cubicBezTo>
                                <a:lnTo>
                                  <a:pt x="1011455" y="0"/>
                                </a:lnTo>
                                <a:cubicBezTo>
                                  <a:pt x="1037585" y="0"/>
                                  <a:pt x="1058768" y="21183"/>
                                  <a:pt x="1058768" y="47313"/>
                                </a:cubicBezTo>
                                <a:lnTo>
                                  <a:pt x="1058768" y="236561"/>
                                </a:lnTo>
                                <a:cubicBezTo>
                                  <a:pt x="1058768" y="262691"/>
                                  <a:pt x="1037585" y="283874"/>
                                  <a:pt x="1011455" y="283874"/>
                                </a:cubicBezTo>
                                <a:lnTo>
                                  <a:pt x="47313" y="283874"/>
                                </a:lnTo>
                                <a:cubicBezTo>
                                  <a:pt x="21183" y="283874"/>
                                  <a:pt x="0" y="262691"/>
                                  <a:pt x="0" y="236561"/>
                                </a:cubicBezTo>
                                <a:lnTo>
                                  <a:pt x="0" y="47313"/>
                                </a:lnTo>
                                <a:close/>
                              </a:path>
                            </a:pathLst>
                          </a:custGeom>
                        </wps:spPr>
                        <wps:style>
                          <a:lnRef idx="2">
                            <a:schemeClr val="lt1">
                              <a:hueOff val="0"/>
                              <a:satOff val="0"/>
                              <a:lumOff val="0"/>
                              <a:alphaOff val="0"/>
                            </a:schemeClr>
                          </a:lnRef>
                          <a:fillRef idx="1">
                            <a:schemeClr val="accent3">
                              <a:hueOff val="11250264"/>
                              <a:satOff val="-16880"/>
                              <a:lumOff val="-2745"/>
                              <a:alphaOff val="0"/>
                            </a:schemeClr>
                          </a:fillRef>
                          <a:effectRef idx="0">
                            <a:schemeClr val="accent3">
                              <a:hueOff val="11250264"/>
                              <a:satOff val="-16880"/>
                              <a:lumOff val="-2745"/>
                              <a:alphaOff val="0"/>
                            </a:schemeClr>
                          </a:effectRef>
                          <a:fontRef idx="minor">
                            <a:schemeClr val="lt1"/>
                          </a:fontRef>
                        </wps:style>
                        <wps:txbx>
                          <w:txbxContent>
                            <w:p w14:paraId="31CEA2F3" w14:textId="77777777" w:rsidR="00834ED8" w:rsidRDefault="00834ED8" w:rsidP="00834ED8">
                              <w:pPr>
                                <w:spacing w:after="92" w:line="216" w:lineRule="auto"/>
                                <w:rPr>
                                  <w:rFonts w:hAnsi="Calibri" w:cstheme="minorBidi"/>
                                  <w:color w:val="FFFFFF" w:themeColor="light1"/>
                                  <w:kern w:val="24"/>
                                </w:rPr>
                              </w:pPr>
                              <w:r>
                                <w:rPr>
                                  <w:rFonts w:hAnsi="Calibri" w:cstheme="minorBidi"/>
                                  <w:color w:val="FFFFFF" w:themeColor="light1"/>
                                  <w:kern w:val="24"/>
                                </w:rPr>
                                <w:t xml:space="preserve">Outcome </w:t>
                              </w:r>
                            </w:p>
                          </w:txbxContent>
                        </wps:txbx>
                        <wps:bodyPr spcFirstLastPara="0" vert="horz" wrap="square" lIns="237964" tIns="55768" rIns="55768" bIns="55768" numCol="1" spcCol="1270" anchor="ctr" anchorCtr="0">
                          <a:noAutofit/>
                        </wps:bodyPr>
                      </wps:wsp>
                      <wps:wsp>
                        <wps:cNvPr id="1667411581" name="Freeform: Shape 1667411581"/>
                        <wps:cNvSpPr/>
                        <wps:spPr>
                          <a:xfrm>
                            <a:off x="2339363" y="344573"/>
                            <a:ext cx="2555414" cy="650552"/>
                          </a:xfrm>
                          <a:custGeom>
                            <a:avLst/>
                            <a:gdLst>
                              <a:gd name="connsiteX0" fmla="*/ 0 w 2318408"/>
                              <a:gd name="connsiteY0" fmla="*/ 0 h 324463"/>
                              <a:gd name="connsiteX1" fmla="*/ 2318408 w 2318408"/>
                              <a:gd name="connsiteY1" fmla="*/ 0 h 324463"/>
                              <a:gd name="connsiteX2" fmla="*/ 2318408 w 2318408"/>
                              <a:gd name="connsiteY2" fmla="*/ 324463 h 324463"/>
                              <a:gd name="connsiteX3" fmla="*/ 0 w 2318408"/>
                              <a:gd name="connsiteY3" fmla="*/ 324463 h 324463"/>
                              <a:gd name="connsiteX4" fmla="*/ 0 w 2318408"/>
                              <a:gd name="connsiteY4" fmla="*/ 0 h 3244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18408" h="324463">
                                <a:moveTo>
                                  <a:pt x="0" y="0"/>
                                </a:moveTo>
                                <a:lnTo>
                                  <a:pt x="2318408" y="0"/>
                                </a:lnTo>
                                <a:lnTo>
                                  <a:pt x="2318408" y="324463"/>
                                </a:lnTo>
                                <a:lnTo>
                                  <a:pt x="0" y="324463"/>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5F4E0CCE" w14:textId="77777777" w:rsidR="00834ED8" w:rsidRPr="00A46D9B" w:rsidRDefault="00834ED8" w:rsidP="00834ED8">
                              <w:pPr>
                                <w:pStyle w:val="ListParagraph"/>
                                <w:numPr>
                                  <w:ilvl w:val="0"/>
                                  <w:numId w:val="43"/>
                                </w:numPr>
                                <w:spacing w:line="216" w:lineRule="auto"/>
                                <w:textAlignment w:val="auto"/>
                                <w:rPr>
                                  <w:rFonts w:hAnsi="Calibri" w:cstheme="minorBidi"/>
                                  <w:kern w:val="24"/>
                                  <w:sz w:val="20"/>
                                  <w:szCs w:val="20"/>
                                </w:rPr>
                              </w:pPr>
                              <w:r w:rsidRPr="00A46D9B">
                                <w:rPr>
                                  <w:rFonts w:hAnsi="Calibri" w:cstheme="minorBidi"/>
                                  <w:kern w:val="24"/>
                                  <w:sz w:val="20"/>
                                  <w:szCs w:val="20"/>
                                </w:rPr>
                                <w:t>Culturally and emotionally safe workplace culture and environment for CALD women</w:t>
                              </w:r>
                            </w:p>
                            <w:p w14:paraId="504E3472" w14:textId="77777777" w:rsidR="00834ED8" w:rsidRPr="00A46D9B" w:rsidRDefault="00834ED8" w:rsidP="00834ED8">
                              <w:pPr>
                                <w:pStyle w:val="ListParagraph"/>
                                <w:numPr>
                                  <w:ilvl w:val="0"/>
                                  <w:numId w:val="43"/>
                                </w:numPr>
                                <w:spacing w:line="216" w:lineRule="auto"/>
                                <w:textAlignment w:val="auto"/>
                                <w:rPr>
                                  <w:rFonts w:hAnsi="Calibri" w:cstheme="minorBidi"/>
                                  <w:kern w:val="24"/>
                                  <w:sz w:val="20"/>
                                  <w:szCs w:val="20"/>
                                </w:rPr>
                              </w:pPr>
                              <w:r w:rsidRPr="00A46D9B">
                                <w:rPr>
                                  <w:rFonts w:hAnsi="Calibri" w:cstheme="minorBidi"/>
                                  <w:kern w:val="24"/>
                                  <w:sz w:val="20"/>
                                  <w:szCs w:val="20"/>
                                </w:rPr>
                                <w:t>Dedicated, credible and representative</w:t>
                              </w:r>
                            </w:p>
                            <w:p w14:paraId="633ECBAF" w14:textId="77777777" w:rsidR="00834ED8" w:rsidRPr="00A46D9B" w:rsidRDefault="00834ED8" w:rsidP="00834ED8">
                              <w:pPr>
                                <w:pStyle w:val="ListParagraph"/>
                                <w:numPr>
                                  <w:ilvl w:val="0"/>
                                  <w:numId w:val="43"/>
                                </w:numPr>
                                <w:spacing w:line="216" w:lineRule="auto"/>
                                <w:textAlignment w:val="auto"/>
                                <w:rPr>
                                  <w:rFonts w:hAnsi="Calibri" w:cstheme="minorBidi"/>
                                  <w:kern w:val="24"/>
                                  <w:sz w:val="20"/>
                                  <w:szCs w:val="20"/>
                                </w:rPr>
                              </w:pPr>
                              <w:r w:rsidRPr="00A46D9B">
                                <w:rPr>
                                  <w:rFonts w:hAnsi="Calibri" w:cstheme="minorBidi"/>
                                  <w:kern w:val="24"/>
                                  <w:sz w:val="20"/>
                                  <w:szCs w:val="20"/>
                                </w:rPr>
                                <w:t>Peer to peer support network</w:t>
                              </w:r>
                            </w:p>
                            <w:p w14:paraId="7B18E358" w14:textId="77777777" w:rsidR="00834ED8" w:rsidRPr="00A46D9B" w:rsidRDefault="00834ED8" w:rsidP="00834ED8">
                              <w:pPr>
                                <w:pStyle w:val="ListParagraph"/>
                                <w:numPr>
                                  <w:ilvl w:val="0"/>
                                  <w:numId w:val="43"/>
                                </w:numPr>
                                <w:spacing w:line="216" w:lineRule="auto"/>
                                <w:textAlignment w:val="auto"/>
                                <w:rPr>
                                  <w:rFonts w:hAnsi="Calibri" w:cstheme="minorBidi"/>
                                  <w:kern w:val="24"/>
                                  <w:sz w:val="20"/>
                                  <w:szCs w:val="20"/>
                                </w:rPr>
                              </w:pPr>
                              <w:r w:rsidRPr="00A46D9B">
                                <w:rPr>
                                  <w:rFonts w:hAnsi="Calibri" w:cstheme="minorBidi"/>
                                  <w:kern w:val="24"/>
                                  <w:sz w:val="20"/>
                                  <w:szCs w:val="20"/>
                                </w:rPr>
                                <w:t>Support DEI strategy, values and vision</w:t>
                              </w:r>
                            </w:p>
                          </w:txbxContent>
                        </wps:txbx>
                        <wps:bodyPr spcFirstLastPara="0" vert="horz" wrap="square" lIns="49784" tIns="17780" rIns="17780" bIns="17780" numCol="1" spcCol="1270" anchor="t" anchorCtr="0">
                          <a:noAutofit/>
                        </wps:bodyPr>
                      </wps:wsp>
                      <wps:wsp>
                        <wps:cNvPr id="1667411582" name="Oval 1667411582" descr="Group success outline"/>
                        <wps:cNvSpPr/>
                        <wps:spPr>
                          <a:xfrm>
                            <a:off x="993562" y="262688"/>
                            <a:ext cx="490715" cy="490802"/>
                          </a:xfrm>
                          <a:prstGeom prst="ellipse">
                            <a:avLst/>
                          </a:prstGeom>
                          <a: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rcRect/>
                            <a:stretch>
                              <a:fillRect/>
                            </a:stretch>
                          </a:blipFill>
                        </wps:spPr>
                        <wps:style>
                          <a:lnRef idx="2">
                            <a:schemeClr val="lt1">
                              <a:hueOff val="0"/>
                              <a:satOff val="0"/>
                              <a:lumOff val="0"/>
                              <a:alphaOff val="0"/>
                            </a:schemeClr>
                          </a:lnRef>
                          <a:fillRef idx="1">
                            <a:scrgbClr r="0" g="0" b="0"/>
                          </a:fillRef>
                          <a:effectRef idx="0">
                            <a:schemeClr val="accent3">
                              <a:tint val="50000"/>
                              <a:hueOff val="10752198"/>
                              <a:satOff val="-14108"/>
                              <a:lumOff val="-1388"/>
                              <a:alphaOff val="0"/>
                            </a:schemeClr>
                          </a:effectRef>
                          <a:fontRef idx="minor">
                            <a:schemeClr val="lt1">
                              <a:hueOff val="0"/>
                              <a:satOff val="0"/>
                              <a:lumOff val="0"/>
                              <a:alphaOff val="0"/>
                            </a:schemeClr>
                          </a:fontRef>
                        </wps:style>
                        <wps:bodyPr/>
                      </wps:wsp>
                    </wpg:wgp>
                  </a:graphicData>
                </a:graphic>
              </wp:inline>
            </w:drawing>
          </mc:Choice>
          <mc:Fallback>
            <w:pict>
              <v:group w14:anchorId="38E97F64" id="Group 6" o:spid="_x0000_s1029" alt="This graphic shows that the outcome is a culturally and emotionally safe workplace culture and environment for CALD women, that is dedicated, credible and representative; a peer to peer support network and support for DEI strategy, values and vision. &#10;&#10;The objectives are to establish a safe environment that facilitates inclusion and sense of belonging for CALD women in the workplace; to develop an engaged and proactive team culture that celebrates diversity and authenticity; and to provide effective, flexible, credible and trustworthy support. The vision is to create a staff-led network that can champion and advocate for CALD women in the workplace. &#10;" style="width:461.25pt;height:187.5pt;mso-position-horizontal-relative:char;mso-position-vertical-relative:line" coordsize="53972,1820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">
                <v:oval id="Oval 1667411562" o:spid="_x0000_s1030" style="position:absolute;left:7221;top:12845;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" fillcolor="#9bbb59 [3206]" strokecolor="#9bbb59 [3206]" strokeweight="1pt">
                  <v:stroke joinstyle="miter"/>
                </v:oval>
                <v:oval id="Oval 1667411563" o:spid="_x0000_s1031" style="position:absolute;left:6296;top:13290;width:49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" fillcolor="#9bbb59 [3206]" strokecolor="#9bbb59 [3206]" strokeweight="1pt">
                  <v:stroke joinstyle="miter"/>
                </v:oval>
                <v:oval id="Oval 1667411564" o:spid="_x0000_s1032" style="position:absolute;left:5328;top:13642;width:492;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" fillcolor="#9bbb59 [3206]" strokecolor="#9bbb59 [3206]" strokeweight="1pt">
                  <v:stroke joinstyle="miter"/>
                </v:oval>
                <v:oval id="Oval 1667411565" o:spid="_x0000_s1033" style="position:absolute;left:11661;top:7689;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" fillcolor="#9bbb59 [3206]" strokecolor="#9bbb59 [3206]" strokeweight="1pt">
                  <v:stroke joinstyle="miter"/>
                </v:oval>
                <v:oval id="Oval 1667411566" o:spid="_x0000_s1034" style="position:absolute;left:11291;top:8595;width:49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" fillcolor="#9bbb59 [3206]" strokecolor="#9bbb59 [3206]" strokeweight="1pt">
                  <v:stroke joinstyle="miter"/>
                </v:oval>
                <v:oval id="Oval 1667411567" o:spid="_x0000_s1035" style="position:absolute;left:11027;top:866;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" fillcolor="#9bbb59 [3206]" strokecolor="#9bbb59 [3206]" strokeweight="1pt">
                  <v:stroke joinstyle="miter"/>
                </v:oval>
                <v:oval id="Oval 1667411568" o:spid="_x0000_s1036" style="position:absolute;left:11706;top:433;width:492;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" fillcolor="#9bbb59 [3206]" strokecolor="#9bbb59 [3206]" strokeweight="1pt">
                  <v:stroke joinstyle="miter"/>
                </v:oval>
                <v:oval id="Oval 1667411569" o:spid="_x0000_s1037" style="position:absolute;left:12389;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" fillcolor="#9bbb59 [3206]" strokecolor="#9bbb59 [3206]" strokeweight="1pt">
                  <v:stroke joinstyle="miter"/>
                </v:oval>
                <v:oval id="Oval 1667411570" o:spid="_x0000_s1038" style="position:absolute;left:13071;top:433;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" fillcolor="#9bbb59 [3206]" strokecolor="#9bbb59 [3206]" strokeweight="1pt">
                  <v:stroke joinstyle="miter"/>
                </v:oval>
                <v:oval id="Oval 1667411571" o:spid="_x0000_s1039" style="position:absolute;left:13753;top:866;width:492;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" fillcolor="#9bbb59 [3206]" strokecolor="#9bbb59 [3206]" strokeweight="1pt">
                  <v:stroke joinstyle="miter"/>
                </v:oval>
                <v:oval id="Oval 1667411572" o:spid="_x0000_s1040" style="position:absolute;left:12389;top:913;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" fillcolor="#9bbb59 [3206]" strokecolor="#9bbb59 [3206]" strokeweight="1pt">
                  <v:stroke joinstyle="miter"/>
                </v:oval>
                <v:oval id="Oval 1667411573" o:spid="_x0000_s1041" style="position:absolute;left:12389;top:1828;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" fillcolor="#9bbb59 [3206]" strokecolor="#9bbb59 [3206]" strokeweight="1pt">
                  <v:stroke joinstyle="miter"/>
                </v:oval>
                <v:shape id="Freeform: Shape 1667411574" o:spid="_x0000_s1042" style="position:absolute;left:2935;top:14765;width:10588;height:2838;visibility:visible;mso-wrap-style:square;v-text-anchor:middle" coordsize="1058768,2838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" adj="-11796480,,5400" path="m,47313c,21183,21183,,47313,r964142,c1037585,,1058768,21183,1058768,47313r,189248c1058768,262691,1037585,283874,1011455,283874r-964142,c21183,283874,,262691,,236561l,47313xe" fillcolor="#9bbb59 [3206]" strokecolor="white [3201]" strokeweight="1pt">
                  <v:stroke joinstyle="miter"/>
                  <v:formulas/>
                  <v:path arrowok="t" o:connecttype="custom" o:connectlocs="0,47313;47313,0;1011455,0;1058768,47313;1058768,236561;1011455,283874;47313,283874;0,236561;0,47313" o:connectangles="0,0,0,0,0,0,0,0,0" textboxrect="0,0,1058768,283874"/>
                  <v:textbox inset="6.61011mm,1.54911mm,1.54911mm,1.54911mm">
                    <w:txbxContent>
                      <w:p w14:paraId="7B772588" w14:textId="77777777" w:rsidR="00834ED8" w:rsidRDefault="00834ED8" w:rsidP="00834ED8">
                        <w:pPr>
                          <w:spacing w:after="92" w:line="216" w:lineRule="auto"/>
                          <w:rPr>
                            <w:rFonts w:hAnsi="Calibri" w:cstheme="minorBidi"/>
                            <w:color w:val="FFFFFF" w:themeColor="light1"/>
                            <w:kern w:val="24"/>
                          </w:rPr>
                        </w:pPr>
                        <w:r>
                          <w:rPr>
                            <w:rFonts w:hAnsi="Calibri" w:cstheme="minorBidi"/>
                            <w:color w:val="FFFFFF" w:themeColor="light1"/>
                            <w:kern w:val="24"/>
                          </w:rPr>
                          <w:t>Vision</w:t>
                        </w:r>
                      </w:p>
                    </w:txbxContent>
                  </v:textbox>
                </v:shape>
                <v:shape id="Freeform: Shape 1667411575" o:spid="_x0000_s1043" style="position:absolute;left:13777;top:15408;width:36972;height:2795;visibility:visible;mso-wrap-style:square;v-text-anchor:top" coordsize="1523098,2838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" adj="-11796480,,5400" path="m,l1523098,r,283874l,283874,,xe" filled="f" stroked="f">
                  <v:stroke joinstyle="miter"/>
                  <v:formulas/>
                  <v:path arrowok="t" o:connecttype="custom" o:connectlocs="0,0;3697234,0;3697234,279506;0,279506;0,0" o:connectangles="0,0,0,0,0" textboxrect="0,0,1523098,283874"/>
                  <v:textbox inset="3.36pt,1.2pt,1.2pt,1.2pt">
                    <w:txbxContent>
                      <w:p w14:paraId="24E7C413" w14:textId="77777777" w:rsidR="00834ED8" w:rsidRPr="00A46D9B" w:rsidRDefault="00834ED8" w:rsidP="00834ED8">
                        <w:pPr>
                          <w:pStyle w:val="ListParagraph"/>
                          <w:numPr>
                            <w:ilvl w:val="0"/>
                            <w:numId w:val="41"/>
                          </w:numPr>
                          <w:spacing w:line="216" w:lineRule="auto"/>
                          <w:textAlignment w:val="auto"/>
                          <w:rPr>
                            <w:rFonts w:hAnsi="Calibri" w:cstheme="minorBidi"/>
                            <w:kern w:val="24"/>
                            <w:sz w:val="20"/>
                            <w:szCs w:val="20"/>
                          </w:rPr>
                        </w:pPr>
                        <w:r w:rsidRPr="00A46D9B">
                          <w:rPr>
                            <w:rFonts w:hAnsi="Calibri" w:cstheme="minorBidi"/>
                            <w:kern w:val="24"/>
                            <w:sz w:val="20"/>
                            <w:szCs w:val="20"/>
                          </w:rPr>
                          <w:t>Create a staff-led network that can champion and advocate for CALD women in the workplace</w:t>
                        </w:r>
                      </w:p>
                    </w:txbxContent>
                  </v:textbox>
                </v:shape>
                <v:oval id="Oval 1667411576" o:spid="_x0000_s1044" alt="Lightbulb and pencil with solid fill" style="position:absolute;top:11903;width:490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" strokecolor="white [3201]" strokeweight="1pt">
                  <v:fill r:id="rId36" o:title="Lightbulb and pencil with solid fill" recolor="t" rotate="t" type="frame"/>
                  <v:stroke joinstyle="miter"/>
                </v:oval>
                <v:shape id="Freeform: Shape 1667411577" o:spid="_x0000_s1045" style="position:absolute;left:9744;top:11079;width:10588;height:2838;visibility:visible;mso-wrap-style:square;v-text-anchor:middle" coordsize="1058768,2838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" adj="-11796480,,5400" path="m,47313c,21183,21183,,47313,r964142,c1037585,,1058768,21183,1058768,47313r,189248c1058768,262691,1037585,283874,1011455,283874r-964142,c21183,283874,,262691,,236561l,47313xe" fillcolor="#9bbb59 [3206]" strokecolor="white [3201]" strokeweight="1pt">
                  <v:stroke joinstyle="miter"/>
                  <v:formulas/>
                  <v:path arrowok="t" o:connecttype="custom" o:connectlocs="0,47313;47313,0;1011455,0;1058768,47313;1058768,236561;1011455,283874;47313,283874;0,236561;0,47313" o:connectangles="0,0,0,0,0,0,0,0,0" textboxrect="0,0,1058768,283874"/>
                  <v:textbox inset="6.61011mm,1.54911mm,1.54911mm,1.54911mm">
                    <w:txbxContent>
                      <w:p w14:paraId="6A59D581" w14:textId="77777777" w:rsidR="00834ED8" w:rsidRDefault="00834ED8" w:rsidP="00834ED8">
                        <w:pPr>
                          <w:spacing w:after="92" w:line="216" w:lineRule="auto"/>
                          <w:rPr>
                            <w:rFonts w:hAnsi="Calibri" w:cstheme="minorBidi"/>
                            <w:color w:val="FFFFFF" w:themeColor="light1"/>
                            <w:kern w:val="24"/>
                          </w:rPr>
                        </w:pPr>
                        <w:r>
                          <w:rPr>
                            <w:rFonts w:hAnsi="Calibri" w:cstheme="minorBidi"/>
                            <w:color w:val="FFFFFF" w:themeColor="light1"/>
                            <w:kern w:val="24"/>
                          </w:rPr>
                          <w:t>Objectives</w:t>
                        </w:r>
                      </w:p>
                    </w:txbxContent>
                  </v:textbox>
                </v:shape>
                <v:shape id="Freeform: Shape 1667411578" o:spid="_x0000_s1046" style="position:absolute;left:16046;top:9510;width:37926;height:6537;visibility:visible;mso-wrap-style:square;v-text-anchor:top" coordsize="2563145,3566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" adj="-11796480,,5400" path="m,l2563145,r,356623l,356623,,xe" filled="f" stroked="f">
                  <v:stroke joinstyle="miter"/>
                  <v:formulas/>
                  <v:path arrowok="t" o:connecttype="custom" o:connectlocs="0,0;3792536,0;3792536,653708;0,653708;0,0" o:connectangles="0,0,0,0,0" textboxrect="0,0,2563145,356623"/>
                  <v:textbox inset="3.92pt,1.4pt,1.4pt,1.4pt">
                    <w:txbxContent>
                      <w:p w14:paraId="1360B671" w14:textId="77777777" w:rsidR="00834ED8" w:rsidRPr="00A46D9B" w:rsidRDefault="00834ED8" w:rsidP="00834ED8">
                        <w:pPr>
                          <w:pStyle w:val="ListParagraph"/>
                          <w:numPr>
                            <w:ilvl w:val="0"/>
                            <w:numId w:val="42"/>
                          </w:numPr>
                          <w:spacing w:line="216" w:lineRule="auto"/>
                          <w:textAlignment w:val="auto"/>
                          <w:rPr>
                            <w:rFonts w:hAnsi="Calibri" w:cstheme="minorBidi"/>
                            <w:kern w:val="24"/>
                            <w:sz w:val="20"/>
                            <w:szCs w:val="20"/>
                          </w:rPr>
                        </w:pPr>
                        <w:r w:rsidRPr="00A46D9B">
                          <w:rPr>
                            <w:rFonts w:hAnsi="Calibri" w:cstheme="minorBidi"/>
                            <w:kern w:val="24"/>
                            <w:sz w:val="20"/>
                            <w:szCs w:val="20"/>
                          </w:rPr>
                          <w:t>To establish a safe environment that facilitates inclusion and a sense of belonging for CALD women in the workplace</w:t>
                        </w:r>
                      </w:p>
                      <w:p w14:paraId="0043DB35" w14:textId="77777777" w:rsidR="00834ED8" w:rsidRPr="00A46D9B" w:rsidRDefault="00834ED8" w:rsidP="00834ED8">
                        <w:pPr>
                          <w:pStyle w:val="ListParagraph"/>
                          <w:numPr>
                            <w:ilvl w:val="0"/>
                            <w:numId w:val="42"/>
                          </w:numPr>
                          <w:spacing w:line="216" w:lineRule="auto"/>
                          <w:textAlignment w:val="auto"/>
                          <w:rPr>
                            <w:rFonts w:hAnsi="Calibri" w:cstheme="minorBidi"/>
                            <w:kern w:val="24"/>
                            <w:sz w:val="20"/>
                            <w:szCs w:val="20"/>
                          </w:rPr>
                        </w:pPr>
                        <w:r w:rsidRPr="00A46D9B">
                          <w:rPr>
                            <w:rFonts w:hAnsi="Calibri" w:cstheme="minorBidi"/>
                            <w:kern w:val="24"/>
                            <w:sz w:val="20"/>
                            <w:szCs w:val="20"/>
                          </w:rPr>
                          <w:t>To develop an engaged and proactive team culture that celebrates diversity and authenticity</w:t>
                        </w:r>
                      </w:p>
                      <w:p w14:paraId="463D1EAD" w14:textId="77777777" w:rsidR="00834ED8" w:rsidRPr="00A46D9B" w:rsidRDefault="00834ED8" w:rsidP="00834ED8">
                        <w:pPr>
                          <w:pStyle w:val="ListParagraph"/>
                          <w:numPr>
                            <w:ilvl w:val="0"/>
                            <w:numId w:val="42"/>
                          </w:numPr>
                          <w:spacing w:line="216" w:lineRule="auto"/>
                          <w:textAlignment w:val="auto"/>
                          <w:rPr>
                            <w:rFonts w:hAnsi="Calibri" w:cstheme="minorBidi"/>
                            <w:kern w:val="24"/>
                            <w:sz w:val="20"/>
                            <w:szCs w:val="20"/>
                          </w:rPr>
                        </w:pPr>
                        <w:r w:rsidRPr="00A46D9B">
                          <w:rPr>
                            <w:rFonts w:hAnsi="Calibri" w:cstheme="minorBidi"/>
                            <w:kern w:val="24"/>
                            <w:sz w:val="20"/>
                            <w:szCs w:val="20"/>
                          </w:rPr>
                          <w:t xml:space="preserve">To provide effective, flexible, </w:t>
                        </w:r>
                        <w:proofErr w:type="gramStart"/>
                        <w:r w:rsidRPr="00A46D9B">
                          <w:rPr>
                            <w:rFonts w:hAnsi="Calibri" w:cstheme="minorBidi"/>
                            <w:kern w:val="24"/>
                            <w:sz w:val="20"/>
                            <w:szCs w:val="20"/>
                          </w:rPr>
                          <w:t>credible</w:t>
                        </w:r>
                        <w:proofErr w:type="gramEnd"/>
                        <w:r w:rsidRPr="00A46D9B">
                          <w:rPr>
                            <w:rFonts w:hAnsi="Calibri" w:cstheme="minorBidi"/>
                            <w:kern w:val="24"/>
                            <w:sz w:val="20"/>
                            <w:szCs w:val="20"/>
                          </w:rPr>
                          <w:t xml:space="preserve"> and trustworthy support</w:t>
                        </w:r>
                      </w:p>
                    </w:txbxContent>
                  </v:textbox>
                </v:shape>
                <v:oval id="Oval 1667411579" o:spid="_x0000_s1047" alt="Presentation with checklist outline" style="position:absolute;left:6808;top:8217;width:490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" strokecolor="white [3201]" strokeweight="1pt">
                  <v:fill r:id="rId37" o:title="Presentation with checklist outline" recolor="t" rotate="t" type="frame"/>
                  <v:stroke joinstyle="miter"/>
                </v:oval>
                <v:shape id="Freeform: Shape 1667411580" o:spid="_x0000_s1048" style="position:absolute;left:12871;top:5488;width:10588;height:2838;visibility:visible;mso-wrap-style:square;v-text-anchor:middle" coordsize="1058768,2838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" adj="-11796480,,5400" path="m,47313c,21183,21183,,47313,r964142,c1037585,,1058768,21183,1058768,47313r,189248c1058768,262691,1037585,283874,1011455,283874r-964142,c21183,283874,,262691,,236561l,47313xe" fillcolor="#9bbb59 [3206]" strokecolor="white [3201]" strokeweight="1pt">
                  <v:stroke joinstyle="miter"/>
                  <v:formulas/>
                  <v:path arrowok="t" o:connecttype="custom" o:connectlocs="0,47313;47313,0;1011455,0;1058768,47313;1058768,236561;1011455,283874;47313,283874;0,236561;0,47313" o:connectangles="0,0,0,0,0,0,0,0,0" textboxrect="0,0,1058768,283874"/>
                  <v:textbox inset="6.61011mm,1.54911mm,1.54911mm,1.54911mm">
                    <w:txbxContent>
                      <w:p w14:paraId="31CEA2F3" w14:textId="77777777" w:rsidR="00834ED8" w:rsidRDefault="00834ED8" w:rsidP="00834ED8">
                        <w:pPr>
                          <w:spacing w:after="92" w:line="216" w:lineRule="auto"/>
                          <w:rPr>
                            <w:rFonts w:hAnsi="Calibri" w:cstheme="minorBidi"/>
                            <w:color w:val="FFFFFF" w:themeColor="light1"/>
                            <w:kern w:val="24"/>
                          </w:rPr>
                        </w:pPr>
                        <w:r>
                          <w:rPr>
                            <w:rFonts w:hAnsi="Calibri" w:cstheme="minorBidi"/>
                            <w:color w:val="FFFFFF" w:themeColor="light1"/>
                            <w:kern w:val="24"/>
                          </w:rPr>
                          <w:t xml:space="preserve">Outcome </w:t>
                        </w:r>
                      </w:p>
                    </w:txbxContent>
                  </v:textbox>
                </v:shape>
                <v:shape id="Freeform: Shape 1667411581" o:spid="_x0000_s1049" style="position:absolute;left:23393;top:3445;width:25554;height:6506;visibility:visible;mso-wrap-style:square;v-text-anchor:top" coordsize="2318408,3244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" adj="-11796480,,5400" path="m,l2318408,r,324463l,324463,,xe" filled="f" stroked="f">
                  <v:stroke joinstyle="miter"/>
                  <v:formulas/>
                  <v:path arrowok="t" o:connecttype="custom" o:connectlocs="0,0;2555414,0;2555414,650552;0,650552;0,0" o:connectangles="0,0,0,0,0" textboxrect="0,0,2318408,324463"/>
                  <v:textbox inset="3.92pt,1.4pt,1.4pt,1.4pt">
                    <w:txbxContent>
                      <w:p w14:paraId="5F4E0CCE" w14:textId="77777777" w:rsidR="00834ED8" w:rsidRPr="00A46D9B" w:rsidRDefault="00834ED8" w:rsidP="00834ED8">
                        <w:pPr>
                          <w:pStyle w:val="ListParagraph"/>
                          <w:numPr>
                            <w:ilvl w:val="0"/>
                            <w:numId w:val="43"/>
                          </w:numPr>
                          <w:spacing w:line="216" w:lineRule="auto"/>
                          <w:textAlignment w:val="auto"/>
                          <w:rPr>
                            <w:rFonts w:hAnsi="Calibri" w:cstheme="minorBidi"/>
                            <w:kern w:val="24"/>
                            <w:sz w:val="20"/>
                            <w:szCs w:val="20"/>
                          </w:rPr>
                        </w:pPr>
                        <w:r w:rsidRPr="00A46D9B">
                          <w:rPr>
                            <w:rFonts w:hAnsi="Calibri" w:cstheme="minorBidi"/>
                            <w:kern w:val="24"/>
                            <w:sz w:val="20"/>
                            <w:szCs w:val="20"/>
                          </w:rPr>
                          <w:t>Culturally and emotionally safe workplace culture and environment for CALD women</w:t>
                        </w:r>
                      </w:p>
                      <w:p w14:paraId="504E3472" w14:textId="77777777" w:rsidR="00834ED8" w:rsidRPr="00A46D9B" w:rsidRDefault="00834ED8" w:rsidP="00834ED8">
                        <w:pPr>
                          <w:pStyle w:val="ListParagraph"/>
                          <w:numPr>
                            <w:ilvl w:val="0"/>
                            <w:numId w:val="43"/>
                          </w:numPr>
                          <w:spacing w:line="216" w:lineRule="auto"/>
                          <w:textAlignment w:val="auto"/>
                          <w:rPr>
                            <w:rFonts w:hAnsi="Calibri" w:cstheme="minorBidi"/>
                            <w:kern w:val="24"/>
                            <w:sz w:val="20"/>
                            <w:szCs w:val="20"/>
                          </w:rPr>
                        </w:pPr>
                        <w:r w:rsidRPr="00A46D9B">
                          <w:rPr>
                            <w:rFonts w:hAnsi="Calibri" w:cstheme="minorBidi"/>
                            <w:kern w:val="24"/>
                            <w:sz w:val="20"/>
                            <w:szCs w:val="20"/>
                          </w:rPr>
                          <w:t>Dedicated, credible and representative</w:t>
                        </w:r>
                      </w:p>
                      <w:p w14:paraId="633ECBAF" w14:textId="77777777" w:rsidR="00834ED8" w:rsidRPr="00A46D9B" w:rsidRDefault="00834ED8" w:rsidP="00834ED8">
                        <w:pPr>
                          <w:pStyle w:val="ListParagraph"/>
                          <w:numPr>
                            <w:ilvl w:val="0"/>
                            <w:numId w:val="43"/>
                          </w:numPr>
                          <w:spacing w:line="216" w:lineRule="auto"/>
                          <w:textAlignment w:val="auto"/>
                          <w:rPr>
                            <w:rFonts w:hAnsi="Calibri" w:cstheme="minorBidi"/>
                            <w:kern w:val="24"/>
                            <w:sz w:val="20"/>
                            <w:szCs w:val="20"/>
                          </w:rPr>
                        </w:pPr>
                        <w:r w:rsidRPr="00A46D9B">
                          <w:rPr>
                            <w:rFonts w:hAnsi="Calibri" w:cstheme="minorBidi"/>
                            <w:kern w:val="24"/>
                            <w:sz w:val="20"/>
                            <w:szCs w:val="20"/>
                          </w:rPr>
                          <w:t>Peer to peer support network</w:t>
                        </w:r>
                      </w:p>
                      <w:p w14:paraId="7B18E358" w14:textId="77777777" w:rsidR="00834ED8" w:rsidRPr="00A46D9B" w:rsidRDefault="00834ED8" w:rsidP="00834ED8">
                        <w:pPr>
                          <w:pStyle w:val="ListParagraph"/>
                          <w:numPr>
                            <w:ilvl w:val="0"/>
                            <w:numId w:val="43"/>
                          </w:numPr>
                          <w:spacing w:line="216" w:lineRule="auto"/>
                          <w:textAlignment w:val="auto"/>
                          <w:rPr>
                            <w:rFonts w:hAnsi="Calibri" w:cstheme="minorBidi"/>
                            <w:kern w:val="24"/>
                            <w:sz w:val="20"/>
                            <w:szCs w:val="20"/>
                          </w:rPr>
                        </w:pPr>
                        <w:r w:rsidRPr="00A46D9B">
                          <w:rPr>
                            <w:rFonts w:hAnsi="Calibri" w:cstheme="minorBidi"/>
                            <w:kern w:val="24"/>
                            <w:sz w:val="20"/>
                            <w:szCs w:val="20"/>
                          </w:rPr>
                          <w:t xml:space="preserve">Support DEI strategy, </w:t>
                        </w:r>
                        <w:proofErr w:type="gramStart"/>
                        <w:r w:rsidRPr="00A46D9B">
                          <w:rPr>
                            <w:rFonts w:hAnsi="Calibri" w:cstheme="minorBidi"/>
                            <w:kern w:val="24"/>
                            <w:sz w:val="20"/>
                            <w:szCs w:val="20"/>
                          </w:rPr>
                          <w:t>values</w:t>
                        </w:r>
                        <w:proofErr w:type="gramEnd"/>
                        <w:r w:rsidRPr="00A46D9B">
                          <w:rPr>
                            <w:rFonts w:hAnsi="Calibri" w:cstheme="minorBidi"/>
                            <w:kern w:val="24"/>
                            <w:sz w:val="20"/>
                            <w:szCs w:val="20"/>
                          </w:rPr>
                          <w:t xml:space="preserve"> and vision</w:t>
                        </w:r>
                      </w:p>
                    </w:txbxContent>
                  </v:textbox>
                </v:shape>
                <v:oval id="Oval 1667411582" o:spid="_x0000_s1050" alt="Group success outline" style="position:absolute;left:9935;top:2626;width:490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" strokecolor="white [3201]" strokeweight="1pt">
                  <v:fill r:id="rId38" o:title="Group success outline" recolor="t" rotate="t" type="frame"/>
                  <v:stroke joinstyle="miter"/>
                </v:oval>
                <w10:anchorlock/>
              </v:group>
            </w:pict>
          </mc:Fallback>
        </mc:AlternateContent>
      </w:r>
      <w:r w:rsidR="000E063F" w:rsidRPr="006106B3">
        <w:rPr>
          <w:noProof/>
        </w:rPr>
        <w:t xml:space="preserve"> </w:t>
      </w:r>
    </w:p>
    <w:p w14:paraId="4FED27F4" w14:textId="77777777" w:rsidR="00071601" w:rsidRDefault="00071601" w:rsidP="00147C71">
      <w:pPr>
        <w:rPr>
          <w:rFonts w:ascii="Calibri" w:eastAsia="Calibri" w:hAnsi="Calibri" w:cs="Calibri"/>
          <w:b/>
          <w:bCs/>
        </w:rPr>
      </w:pPr>
    </w:p>
    <w:p w14:paraId="4587B66B" w14:textId="77777777" w:rsidR="00071601" w:rsidRDefault="00071601" w:rsidP="00147C71">
      <w:pPr>
        <w:rPr>
          <w:rFonts w:ascii="Calibri" w:eastAsia="Calibri" w:hAnsi="Calibri" w:cs="Calibri"/>
          <w:b/>
          <w:bCs/>
        </w:rPr>
      </w:pPr>
    </w:p>
    <w:p w14:paraId="52FB4252" w14:textId="77777777" w:rsidR="00071601" w:rsidRDefault="00071601" w:rsidP="00147C71">
      <w:pPr>
        <w:rPr>
          <w:rFonts w:ascii="Calibri" w:eastAsia="Calibri" w:hAnsi="Calibri" w:cs="Calibri"/>
          <w:b/>
          <w:bCs/>
        </w:rPr>
      </w:pPr>
    </w:p>
    <w:p w14:paraId="3E0950CC" w14:textId="004A7E29" w:rsidR="00147C71" w:rsidRDefault="00147C71" w:rsidP="00282D24">
      <w:pPr>
        <w:jc w:val="both"/>
      </w:pPr>
      <w:r w:rsidRPr="006106B3">
        <w:rPr>
          <w:rFonts w:ascii="Calibri" w:eastAsia="Calibri" w:hAnsi="Calibri" w:cs="Calibri"/>
          <w:b/>
          <w:bCs/>
        </w:rPr>
        <w:t xml:space="preserve">Action </w:t>
      </w:r>
      <w:r>
        <w:rPr>
          <w:rFonts w:ascii="Calibri" w:eastAsia="Calibri" w:hAnsi="Calibri" w:cs="Calibri"/>
          <w:b/>
          <w:bCs/>
        </w:rPr>
        <w:t>2</w:t>
      </w:r>
      <w:r w:rsidRPr="006106B3">
        <w:rPr>
          <w:rFonts w:ascii="Calibri" w:eastAsia="Calibri" w:hAnsi="Calibri" w:cs="Calibri"/>
          <w:b/>
          <w:bCs/>
        </w:rPr>
        <w:t xml:space="preserve"> </w:t>
      </w:r>
      <w:r w:rsidRPr="006106B3">
        <w:t xml:space="preserve">- </w:t>
      </w:r>
      <w:r>
        <w:t>P</w:t>
      </w:r>
      <w:r w:rsidRPr="006106B3">
        <w:t xml:space="preserve">romote </w:t>
      </w:r>
      <w:r>
        <w:t>accountability</w:t>
      </w:r>
      <w:r w:rsidR="004F4700">
        <w:t xml:space="preserve"> and develop</w:t>
      </w:r>
      <w:r>
        <w:t xml:space="preserve"> an </w:t>
      </w:r>
      <w:r w:rsidR="00071601">
        <w:t>a</w:t>
      </w:r>
      <w:r>
        <w:t>nti</w:t>
      </w:r>
      <w:r w:rsidR="00071601">
        <w:t>-</w:t>
      </w:r>
      <w:r>
        <w:t>racism taskforce</w:t>
      </w:r>
      <w:r w:rsidR="00071601">
        <w:t>.</w:t>
      </w:r>
    </w:p>
    <w:p w14:paraId="44D68C03" w14:textId="7B2BB9C2" w:rsidR="00071601" w:rsidRDefault="00071601" w:rsidP="00B6131E">
      <w:pPr>
        <w:pStyle w:val="ListParagraph"/>
        <w:numPr>
          <w:ilvl w:val="0"/>
          <w:numId w:val="29"/>
        </w:numPr>
        <w:jc w:val="both"/>
      </w:pPr>
      <w:r>
        <w:t>The responsibility of an anti-racism taskforce is to eliminate racism stemming from biases and discrimination, promote inclusion and foster a culturally safe environment, and drive change to make racism and discrimination unacceptable. The taskforce should have ownership of any anti-racism strategies, including incident reporting and oversight of processes to investigate and deal with the consequences of wrongdoing.</w:t>
      </w:r>
    </w:p>
    <w:p w14:paraId="2C7D39DD" w14:textId="77777777" w:rsidR="00834ED8" w:rsidRPr="006106B3" w:rsidRDefault="00834ED8" w:rsidP="00834ED8">
      <w:pPr>
        <w:pStyle w:val="ListParagraph"/>
        <w:jc w:val="both"/>
      </w:pPr>
    </w:p>
    <w:p w14:paraId="576D4640" w14:textId="327DAF77" w:rsidR="34339A8E" w:rsidRPr="006106B3" w:rsidRDefault="00147C71" w:rsidP="00651E72">
      <w:pPr>
        <w:pStyle w:val="paragraphtext"/>
      </w:pPr>
      <w:r w:rsidRPr="005A2E6C">
        <w:rPr>
          <w:noProof/>
        </w:rPr>
        <mc:AlternateContent>
          <mc:Choice Requires="wpg">
            <w:drawing>
              <wp:inline distT="0" distB="0" distL="0" distR="0" wp14:anchorId="642DDC28" wp14:editId="17393BFF">
                <wp:extent cx="3686175" cy="2352675"/>
                <wp:effectExtent l="0" t="0" r="28575" b="28575"/>
                <wp:docPr id="1667411583" name="Group 36" descr="This graphic shows inputs for a taskforce are to select an executive leader/champion, employee representatives from staff-led networks and gather allies and advocates. "/>
                <wp:cNvGraphicFramePr/>
                <a:graphic xmlns:a="http://schemas.openxmlformats.org/drawingml/2006/main">
                  <a:graphicData uri="http://schemas.microsoft.com/office/word/2010/wordprocessingGroup">
                    <wpg:wgp>
                      <wpg:cNvGrpSpPr/>
                      <wpg:grpSpPr>
                        <a:xfrm>
                          <a:off x="0" y="0"/>
                          <a:ext cx="3686175" cy="2352675"/>
                          <a:chOff x="0" y="0"/>
                          <a:chExt cx="2466217" cy="1977285"/>
                        </a:xfrm>
                      </wpg:grpSpPr>
                      <wps:wsp>
                        <wps:cNvPr id="1667411584" name="Freeform: Shape 1667411584"/>
                        <wps:cNvSpPr/>
                        <wps:spPr>
                          <a:xfrm>
                            <a:off x="0" y="0"/>
                            <a:ext cx="1080000" cy="432000"/>
                          </a:xfrm>
                          <a:custGeom>
                            <a:avLst/>
                            <a:gdLst>
                              <a:gd name="connsiteX0" fmla="*/ 0 w 1909095"/>
                              <a:gd name="connsiteY0" fmla="*/ 82839 h 497025"/>
                              <a:gd name="connsiteX1" fmla="*/ 82839 w 1909095"/>
                              <a:gd name="connsiteY1" fmla="*/ 0 h 497025"/>
                              <a:gd name="connsiteX2" fmla="*/ 1826256 w 1909095"/>
                              <a:gd name="connsiteY2" fmla="*/ 0 h 497025"/>
                              <a:gd name="connsiteX3" fmla="*/ 1909095 w 1909095"/>
                              <a:gd name="connsiteY3" fmla="*/ 82839 h 497025"/>
                              <a:gd name="connsiteX4" fmla="*/ 1909095 w 1909095"/>
                              <a:gd name="connsiteY4" fmla="*/ 414186 h 497025"/>
                              <a:gd name="connsiteX5" fmla="*/ 1826256 w 1909095"/>
                              <a:gd name="connsiteY5" fmla="*/ 497025 h 497025"/>
                              <a:gd name="connsiteX6" fmla="*/ 82839 w 1909095"/>
                              <a:gd name="connsiteY6" fmla="*/ 497025 h 497025"/>
                              <a:gd name="connsiteX7" fmla="*/ 0 w 1909095"/>
                              <a:gd name="connsiteY7" fmla="*/ 414186 h 497025"/>
                              <a:gd name="connsiteX8" fmla="*/ 0 w 1909095"/>
                              <a:gd name="connsiteY8" fmla="*/ 82839 h 497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09095" h="497025">
                                <a:moveTo>
                                  <a:pt x="0" y="82839"/>
                                </a:moveTo>
                                <a:cubicBezTo>
                                  <a:pt x="0" y="37088"/>
                                  <a:pt x="37088" y="0"/>
                                  <a:pt x="82839" y="0"/>
                                </a:cubicBezTo>
                                <a:lnTo>
                                  <a:pt x="1826256" y="0"/>
                                </a:lnTo>
                                <a:cubicBezTo>
                                  <a:pt x="1872007" y="0"/>
                                  <a:pt x="1909095" y="37088"/>
                                  <a:pt x="1909095" y="82839"/>
                                </a:cubicBezTo>
                                <a:lnTo>
                                  <a:pt x="1909095" y="414186"/>
                                </a:lnTo>
                                <a:cubicBezTo>
                                  <a:pt x="1909095" y="459937"/>
                                  <a:pt x="1872007" y="497025"/>
                                  <a:pt x="1826256" y="497025"/>
                                </a:cubicBezTo>
                                <a:lnTo>
                                  <a:pt x="82839" y="497025"/>
                                </a:lnTo>
                                <a:cubicBezTo>
                                  <a:pt x="37088" y="497025"/>
                                  <a:pt x="0" y="459937"/>
                                  <a:pt x="0" y="414186"/>
                                </a:cubicBezTo>
                                <a:lnTo>
                                  <a:pt x="0" y="82839"/>
                                </a:lnTo>
                                <a:close/>
                              </a:path>
                            </a:pathLst>
                          </a:custGeom>
                          <a:ln w="9525"/>
                        </wps:spPr>
                        <wps:style>
                          <a:lnRef idx="2">
                            <a:schemeClr val="accent1"/>
                          </a:lnRef>
                          <a:fillRef idx="1">
                            <a:schemeClr val="lt1"/>
                          </a:fillRef>
                          <a:effectRef idx="0">
                            <a:schemeClr val="accent1"/>
                          </a:effectRef>
                          <a:fontRef idx="minor">
                            <a:schemeClr val="dk1"/>
                          </a:fontRef>
                        </wps:style>
                        <wps:txbx>
                          <w:txbxContent>
                            <w:p w14:paraId="17B911F0" w14:textId="6F504094" w:rsidR="005A2E6C" w:rsidRPr="0023713D" w:rsidRDefault="005A2E6C" w:rsidP="005A2E6C">
                              <w:pPr>
                                <w:jc w:val="center"/>
                                <w:rPr>
                                  <w:rFonts w:eastAsia="Yu Gothic Light" w:hAnsi="Calibri" w:cs="Calibri"/>
                                  <w:color w:val="1F497D"/>
                                  <w:kern w:val="24"/>
                                  <w:sz w:val="20"/>
                                  <w:szCs w:val="20"/>
                                </w:rPr>
                              </w:pPr>
                              <w:r w:rsidRPr="0023713D">
                                <w:rPr>
                                  <w:rFonts w:eastAsia="Yu Gothic Light" w:hAnsi="Calibri" w:cs="Calibri"/>
                                  <w:color w:val="1F497D"/>
                                  <w:kern w:val="24"/>
                                  <w:sz w:val="20"/>
                                  <w:szCs w:val="20"/>
                                </w:rPr>
                                <w:t xml:space="preserve">Select executive </w:t>
                              </w:r>
                              <w:r w:rsidR="005F475C" w:rsidRPr="0023713D">
                                <w:rPr>
                                  <w:rFonts w:eastAsia="Yu Gothic Light" w:hAnsi="Calibri" w:cs="Calibri"/>
                                  <w:color w:val="1F497D"/>
                                  <w:kern w:val="24"/>
                                  <w:sz w:val="20"/>
                                  <w:szCs w:val="20"/>
                                </w:rPr>
                                <w:t>l</w:t>
                              </w:r>
                              <w:r w:rsidRPr="0023713D">
                                <w:rPr>
                                  <w:rFonts w:eastAsia="Yu Gothic Light" w:hAnsi="Calibri" w:cs="Calibri"/>
                                  <w:color w:val="1F497D"/>
                                  <w:kern w:val="24"/>
                                  <w:sz w:val="20"/>
                                  <w:szCs w:val="20"/>
                                </w:rPr>
                                <w:t>eader/</w:t>
                              </w:r>
                              <w:r w:rsidR="005F475C" w:rsidRPr="0023713D">
                                <w:rPr>
                                  <w:rFonts w:eastAsia="Yu Gothic Light" w:hAnsi="Calibri" w:cs="Calibri"/>
                                  <w:color w:val="1F497D"/>
                                  <w:kern w:val="24"/>
                                  <w:sz w:val="20"/>
                                  <w:szCs w:val="20"/>
                                </w:rPr>
                                <w:t>c</w:t>
                              </w:r>
                              <w:r w:rsidRPr="0023713D">
                                <w:rPr>
                                  <w:rFonts w:eastAsia="Yu Gothic Light" w:hAnsi="Calibri" w:cs="Calibri"/>
                                  <w:color w:val="1F497D"/>
                                  <w:kern w:val="24"/>
                                  <w:sz w:val="20"/>
                                  <w:szCs w:val="20"/>
                                </w:rPr>
                                <w:t>hampion</w:t>
                              </w:r>
                            </w:p>
                          </w:txbxContent>
                        </wps:txbx>
                        <wps:bodyPr spcFirstLastPara="0" vert="horz" wrap="square" lIns="35693" tIns="35693" rIns="35693" bIns="35693" numCol="1" spcCol="1270" anchor="ctr" anchorCtr="0">
                          <a:noAutofit/>
                        </wps:bodyPr>
                      </wps:wsp>
                      <wps:wsp>
                        <wps:cNvPr id="1667411585" name="Freeform: Shape 1667411585"/>
                        <wps:cNvSpPr/>
                        <wps:spPr>
                          <a:xfrm>
                            <a:off x="342000" y="404320"/>
                            <a:ext cx="292432" cy="415178"/>
                          </a:xfrm>
                          <a:custGeom>
                            <a:avLst/>
                            <a:gdLst>
                              <a:gd name="connsiteX0" fmla="*/ 71578 w 540004"/>
                              <a:gd name="connsiteY0" fmla="*/ 206498 h 540004"/>
                              <a:gd name="connsiteX1" fmla="*/ 206498 w 540004"/>
                              <a:gd name="connsiteY1" fmla="*/ 206498 h 540004"/>
                              <a:gd name="connsiteX2" fmla="*/ 206498 w 540004"/>
                              <a:gd name="connsiteY2" fmla="*/ 71578 h 540004"/>
                              <a:gd name="connsiteX3" fmla="*/ 333506 w 540004"/>
                              <a:gd name="connsiteY3" fmla="*/ 71578 h 540004"/>
                              <a:gd name="connsiteX4" fmla="*/ 333506 w 540004"/>
                              <a:gd name="connsiteY4" fmla="*/ 206498 h 540004"/>
                              <a:gd name="connsiteX5" fmla="*/ 468426 w 540004"/>
                              <a:gd name="connsiteY5" fmla="*/ 206498 h 540004"/>
                              <a:gd name="connsiteX6" fmla="*/ 468426 w 540004"/>
                              <a:gd name="connsiteY6" fmla="*/ 333506 h 540004"/>
                              <a:gd name="connsiteX7" fmla="*/ 333506 w 540004"/>
                              <a:gd name="connsiteY7" fmla="*/ 333506 h 540004"/>
                              <a:gd name="connsiteX8" fmla="*/ 333506 w 540004"/>
                              <a:gd name="connsiteY8" fmla="*/ 468426 h 540004"/>
                              <a:gd name="connsiteX9" fmla="*/ 206498 w 540004"/>
                              <a:gd name="connsiteY9" fmla="*/ 468426 h 540004"/>
                              <a:gd name="connsiteX10" fmla="*/ 206498 w 540004"/>
                              <a:gd name="connsiteY10" fmla="*/ 333506 h 540004"/>
                              <a:gd name="connsiteX11" fmla="*/ 71578 w 540004"/>
                              <a:gd name="connsiteY11" fmla="*/ 333506 h 540004"/>
                              <a:gd name="connsiteX12" fmla="*/ 71578 w 540004"/>
                              <a:gd name="connsiteY12" fmla="*/ 206498 h 540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40004" h="540004">
                                <a:moveTo>
                                  <a:pt x="71578" y="206498"/>
                                </a:moveTo>
                                <a:lnTo>
                                  <a:pt x="206498" y="206498"/>
                                </a:lnTo>
                                <a:lnTo>
                                  <a:pt x="206498" y="71578"/>
                                </a:lnTo>
                                <a:lnTo>
                                  <a:pt x="333506" y="71578"/>
                                </a:lnTo>
                                <a:lnTo>
                                  <a:pt x="333506" y="206498"/>
                                </a:lnTo>
                                <a:lnTo>
                                  <a:pt x="468426" y="206498"/>
                                </a:lnTo>
                                <a:lnTo>
                                  <a:pt x="468426" y="333506"/>
                                </a:lnTo>
                                <a:lnTo>
                                  <a:pt x="333506" y="333506"/>
                                </a:lnTo>
                                <a:lnTo>
                                  <a:pt x="333506" y="468426"/>
                                </a:lnTo>
                                <a:lnTo>
                                  <a:pt x="206498" y="468426"/>
                                </a:lnTo>
                                <a:lnTo>
                                  <a:pt x="206498" y="333506"/>
                                </a:lnTo>
                                <a:lnTo>
                                  <a:pt x="71578" y="333506"/>
                                </a:lnTo>
                                <a:lnTo>
                                  <a:pt x="71578" y="206498"/>
                                </a:lnTo>
                                <a:close/>
                              </a:path>
                            </a:pathLst>
                          </a:custGeom>
                          <a:solidFill>
                            <a:schemeClr val="accent4"/>
                          </a:solidFill>
                        </wps:spPr>
                        <wps:style>
                          <a:lnRef idx="0">
                            <a:schemeClr val="lt1">
                              <a:hueOff val="0"/>
                              <a:satOff val="0"/>
                              <a:lumOff val="0"/>
                              <a:alphaOff val="0"/>
                            </a:schemeClr>
                          </a:lnRef>
                          <a:fillRef idx="1">
                            <a:schemeClr val="accent2">
                              <a:hueOff val="0"/>
                              <a:satOff val="0"/>
                              <a:lumOff val="0"/>
                              <a:alphaOff val="0"/>
                            </a:schemeClr>
                          </a:fillRef>
                          <a:effectRef idx="0">
                            <a:schemeClr val="accent2">
                              <a:hueOff val="0"/>
                              <a:satOff val="0"/>
                              <a:lumOff val="0"/>
                              <a:alphaOff val="0"/>
                            </a:schemeClr>
                          </a:effectRef>
                          <a:fontRef idx="minor">
                            <a:schemeClr val="lt1"/>
                          </a:fontRef>
                        </wps:style>
                        <wps:bodyPr spcFirstLastPara="0" vert="horz" wrap="square" lIns="71578" tIns="206498" rIns="71578" bIns="206498" numCol="1" spcCol="1270" anchor="ctr" anchorCtr="0">
                          <a:noAutofit/>
                        </wps:bodyPr>
                      </wps:wsp>
                      <wps:wsp>
                        <wps:cNvPr id="1667411586" name="Freeform: Shape 1667411586"/>
                        <wps:cNvSpPr/>
                        <wps:spPr>
                          <a:xfrm>
                            <a:off x="0" y="769181"/>
                            <a:ext cx="1080000" cy="432000"/>
                          </a:xfrm>
                          <a:custGeom>
                            <a:avLst/>
                            <a:gdLst>
                              <a:gd name="connsiteX0" fmla="*/ 0 w 1909095"/>
                              <a:gd name="connsiteY0" fmla="*/ 82839 h 497025"/>
                              <a:gd name="connsiteX1" fmla="*/ 82839 w 1909095"/>
                              <a:gd name="connsiteY1" fmla="*/ 0 h 497025"/>
                              <a:gd name="connsiteX2" fmla="*/ 1826256 w 1909095"/>
                              <a:gd name="connsiteY2" fmla="*/ 0 h 497025"/>
                              <a:gd name="connsiteX3" fmla="*/ 1909095 w 1909095"/>
                              <a:gd name="connsiteY3" fmla="*/ 82839 h 497025"/>
                              <a:gd name="connsiteX4" fmla="*/ 1909095 w 1909095"/>
                              <a:gd name="connsiteY4" fmla="*/ 414186 h 497025"/>
                              <a:gd name="connsiteX5" fmla="*/ 1826256 w 1909095"/>
                              <a:gd name="connsiteY5" fmla="*/ 497025 h 497025"/>
                              <a:gd name="connsiteX6" fmla="*/ 82839 w 1909095"/>
                              <a:gd name="connsiteY6" fmla="*/ 497025 h 497025"/>
                              <a:gd name="connsiteX7" fmla="*/ 0 w 1909095"/>
                              <a:gd name="connsiteY7" fmla="*/ 414186 h 497025"/>
                              <a:gd name="connsiteX8" fmla="*/ 0 w 1909095"/>
                              <a:gd name="connsiteY8" fmla="*/ 82839 h 497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09095" h="497025">
                                <a:moveTo>
                                  <a:pt x="0" y="82839"/>
                                </a:moveTo>
                                <a:cubicBezTo>
                                  <a:pt x="0" y="37088"/>
                                  <a:pt x="37088" y="0"/>
                                  <a:pt x="82839" y="0"/>
                                </a:cubicBezTo>
                                <a:lnTo>
                                  <a:pt x="1826256" y="0"/>
                                </a:lnTo>
                                <a:cubicBezTo>
                                  <a:pt x="1872007" y="0"/>
                                  <a:pt x="1909095" y="37088"/>
                                  <a:pt x="1909095" y="82839"/>
                                </a:cubicBezTo>
                                <a:lnTo>
                                  <a:pt x="1909095" y="414186"/>
                                </a:lnTo>
                                <a:cubicBezTo>
                                  <a:pt x="1909095" y="459937"/>
                                  <a:pt x="1872007" y="497025"/>
                                  <a:pt x="1826256" y="497025"/>
                                </a:cubicBezTo>
                                <a:lnTo>
                                  <a:pt x="82839" y="497025"/>
                                </a:lnTo>
                                <a:cubicBezTo>
                                  <a:pt x="37088" y="497025"/>
                                  <a:pt x="0" y="459937"/>
                                  <a:pt x="0" y="414186"/>
                                </a:cubicBezTo>
                                <a:lnTo>
                                  <a:pt x="0" y="82839"/>
                                </a:lnTo>
                                <a:close/>
                              </a:path>
                            </a:pathLst>
                          </a:custGeom>
                          <a:ln w="9525"/>
                        </wps:spPr>
                        <wps:style>
                          <a:lnRef idx="2">
                            <a:schemeClr val="accent3"/>
                          </a:lnRef>
                          <a:fillRef idx="1">
                            <a:schemeClr val="lt1"/>
                          </a:fillRef>
                          <a:effectRef idx="0">
                            <a:schemeClr val="accent3"/>
                          </a:effectRef>
                          <a:fontRef idx="minor">
                            <a:schemeClr val="dk1"/>
                          </a:fontRef>
                        </wps:style>
                        <wps:txbx>
                          <w:txbxContent>
                            <w:p w14:paraId="31F1F197" w14:textId="77777777" w:rsidR="005A2E6C" w:rsidRPr="0023713D" w:rsidRDefault="005A2E6C" w:rsidP="005A2E6C">
                              <w:pPr>
                                <w:spacing w:line="240" w:lineRule="auto"/>
                                <w:jc w:val="center"/>
                                <w:rPr>
                                  <w:rFonts w:eastAsia="Yu Gothic Light" w:hAnsi="Calibri" w:cs="Calibri"/>
                                  <w:color w:val="1F497D"/>
                                  <w:kern w:val="24"/>
                                  <w:sz w:val="20"/>
                                  <w:szCs w:val="20"/>
                                </w:rPr>
                              </w:pPr>
                              <w:r w:rsidRPr="0023713D">
                                <w:rPr>
                                  <w:rFonts w:eastAsia="Yu Gothic Light" w:hAnsi="Calibri" w:cs="Calibri"/>
                                  <w:color w:val="1F497D"/>
                                  <w:kern w:val="24"/>
                                  <w:sz w:val="20"/>
                                  <w:szCs w:val="20"/>
                                </w:rPr>
                                <w:t>Employee representatives from staff led networks</w:t>
                              </w:r>
                            </w:p>
                          </w:txbxContent>
                        </wps:txbx>
                        <wps:bodyPr spcFirstLastPara="0" vert="horz" wrap="square" lIns="35693" tIns="35693" rIns="35693" bIns="35693" numCol="1" spcCol="1270" anchor="ctr" anchorCtr="0">
                          <a:noAutofit/>
                        </wps:bodyPr>
                      </wps:wsp>
                      <wps:wsp>
                        <wps:cNvPr id="1667411587" name="Freeform: Shape 1667411587"/>
                        <wps:cNvSpPr/>
                        <wps:spPr>
                          <a:xfrm>
                            <a:off x="342000" y="1176963"/>
                            <a:ext cx="292432" cy="415178"/>
                          </a:xfrm>
                          <a:custGeom>
                            <a:avLst/>
                            <a:gdLst>
                              <a:gd name="connsiteX0" fmla="*/ 73724 w 556194"/>
                              <a:gd name="connsiteY0" fmla="*/ 212689 h 556194"/>
                              <a:gd name="connsiteX1" fmla="*/ 212689 w 556194"/>
                              <a:gd name="connsiteY1" fmla="*/ 212689 h 556194"/>
                              <a:gd name="connsiteX2" fmla="*/ 212689 w 556194"/>
                              <a:gd name="connsiteY2" fmla="*/ 73724 h 556194"/>
                              <a:gd name="connsiteX3" fmla="*/ 343505 w 556194"/>
                              <a:gd name="connsiteY3" fmla="*/ 73724 h 556194"/>
                              <a:gd name="connsiteX4" fmla="*/ 343505 w 556194"/>
                              <a:gd name="connsiteY4" fmla="*/ 212689 h 556194"/>
                              <a:gd name="connsiteX5" fmla="*/ 482470 w 556194"/>
                              <a:gd name="connsiteY5" fmla="*/ 212689 h 556194"/>
                              <a:gd name="connsiteX6" fmla="*/ 482470 w 556194"/>
                              <a:gd name="connsiteY6" fmla="*/ 343505 h 556194"/>
                              <a:gd name="connsiteX7" fmla="*/ 343505 w 556194"/>
                              <a:gd name="connsiteY7" fmla="*/ 343505 h 556194"/>
                              <a:gd name="connsiteX8" fmla="*/ 343505 w 556194"/>
                              <a:gd name="connsiteY8" fmla="*/ 482470 h 556194"/>
                              <a:gd name="connsiteX9" fmla="*/ 212689 w 556194"/>
                              <a:gd name="connsiteY9" fmla="*/ 482470 h 556194"/>
                              <a:gd name="connsiteX10" fmla="*/ 212689 w 556194"/>
                              <a:gd name="connsiteY10" fmla="*/ 343505 h 556194"/>
                              <a:gd name="connsiteX11" fmla="*/ 73724 w 556194"/>
                              <a:gd name="connsiteY11" fmla="*/ 343505 h 556194"/>
                              <a:gd name="connsiteX12" fmla="*/ 73724 w 556194"/>
                              <a:gd name="connsiteY12" fmla="*/ 212689 h 5561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56194" h="556194">
                                <a:moveTo>
                                  <a:pt x="73724" y="212689"/>
                                </a:moveTo>
                                <a:lnTo>
                                  <a:pt x="212689" y="212689"/>
                                </a:lnTo>
                                <a:lnTo>
                                  <a:pt x="212689" y="73724"/>
                                </a:lnTo>
                                <a:lnTo>
                                  <a:pt x="343505" y="73724"/>
                                </a:lnTo>
                                <a:lnTo>
                                  <a:pt x="343505" y="212689"/>
                                </a:lnTo>
                                <a:lnTo>
                                  <a:pt x="482470" y="212689"/>
                                </a:lnTo>
                                <a:lnTo>
                                  <a:pt x="482470" y="343505"/>
                                </a:lnTo>
                                <a:lnTo>
                                  <a:pt x="343505" y="343505"/>
                                </a:lnTo>
                                <a:lnTo>
                                  <a:pt x="343505" y="482470"/>
                                </a:lnTo>
                                <a:lnTo>
                                  <a:pt x="212689" y="482470"/>
                                </a:lnTo>
                                <a:lnTo>
                                  <a:pt x="212689" y="343505"/>
                                </a:lnTo>
                                <a:lnTo>
                                  <a:pt x="73724" y="343505"/>
                                </a:lnTo>
                                <a:lnTo>
                                  <a:pt x="73724" y="212689"/>
                                </a:lnTo>
                                <a:close/>
                              </a:path>
                            </a:pathLst>
                          </a:custGeom>
                        </wps:spPr>
                        <wps:style>
                          <a:lnRef idx="0">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bodyPr spcFirstLastPara="0" vert="horz" wrap="square" lIns="73724" tIns="212689" rIns="73724" bIns="212689" numCol="1" spcCol="1270" anchor="ctr" anchorCtr="0">
                          <a:noAutofit/>
                        </wps:bodyPr>
                      </wps:wsp>
                      <wps:wsp>
                        <wps:cNvPr id="1667411588" name="Freeform: Shape 1667411588"/>
                        <wps:cNvSpPr/>
                        <wps:spPr>
                          <a:xfrm>
                            <a:off x="0" y="1545285"/>
                            <a:ext cx="1080000" cy="432000"/>
                          </a:xfrm>
                          <a:custGeom>
                            <a:avLst/>
                            <a:gdLst>
                              <a:gd name="connsiteX0" fmla="*/ 0 w 1988084"/>
                              <a:gd name="connsiteY0" fmla="*/ 82839 h 497025"/>
                              <a:gd name="connsiteX1" fmla="*/ 82839 w 1988084"/>
                              <a:gd name="connsiteY1" fmla="*/ 0 h 497025"/>
                              <a:gd name="connsiteX2" fmla="*/ 1905245 w 1988084"/>
                              <a:gd name="connsiteY2" fmla="*/ 0 h 497025"/>
                              <a:gd name="connsiteX3" fmla="*/ 1988084 w 1988084"/>
                              <a:gd name="connsiteY3" fmla="*/ 82839 h 497025"/>
                              <a:gd name="connsiteX4" fmla="*/ 1988084 w 1988084"/>
                              <a:gd name="connsiteY4" fmla="*/ 414186 h 497025"/>
                              <a:gd name="connsiteX5" fmla="*/ 1905245 w 1988084"/>
                              <a:gd name="connsiteY5" fmla="*/ 497025 h 497025"/>
                              <a:gd name="connsiteX6" fmla="*/ 82839 w 1988084"/>
                              <a:gd name="connsiteY6" fmla="*/ 497025 h 497025"/>
                              <a:gd name="connsiteX7" fmla="*/ 0 w 1988084"/>
                              <a:gd name="connsiteY7" fmla="*/ 414186 h 497025"/>
                              <a:gd name="connsiteX8" fmla="*/ 0 w 1988084"/>
                              <a:gd name="connsiteY8" fmla="*/ 82839 h 497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88084" h="497025">
                                <a:moveTo>
                                  <a:pt x="0" y="82839"/>
                                </a:moveTo>
                                <a:cubicBezTo>
                                  <a:pt x="0" y="37088"/>
                                  <a:pt x="37088" y="0"/>
                                  <a:pt x="82839" y="0"/>
                                </a:cubicBezTo>
                                <a:lnTo>
                                  <a:pt x="1905245" y="0"/>
                                </a:lnTo>
                                <a:cubicBezTo>
                                  <a:pt x="1950996" y="0"/>
                                  <a:pt x="1988084" y="37088"/>
                                  <a:pt x="1988084" y="82839"/>
                                </a:cubicBezTo>
                                <a:lnTo>
                                  <a:pt x="1988084" y="414186"/>
                                </a:lnTo>
                                <a:cubicBezTo>
                                  <a:pt x="1988084" y="459937"/>
                                  <a:pt x="1950996" y="497025"/>
                                  <a:pt x="1905245" y="497025"/>
                                </a:cubicBezTo>
                                <a:lnTo>
                                  <a:pt x="82839" y="497025"/>
                                </a:lnTo>
                                <a:cubicBezTo>
                                  <a:pt x="37088" y="497025"/>
                                  <a:pt x="0" y="459937"/>
                                  <a:pt x="0" y="414186"/>
                                </a:cubicBezTo>
                                <a:lnTo>
                                  <a:pt x="0" y="82839"/>
                                </a:lnTo>
                                <a:close/>
                              </a:path>
                            </a:pathLst>
                          </a:custGeom>
                          <a:ln w="9525"/>
                        </wps:spPr>
                        <wps:style>
                          <a:lnRef idx="2">
                            <a:schemeClr val="accent5"/>
                          </a:lnRef>
                          <a:fillRef idx="1">
                            <a:schemeClr val="lt1"/>
                          </a:fillRef>
                          <a:effectRef idx="0">
                            <a:schemeClr val="accent5"/>
                          </a:effectRef>
                          <a:fontRef idx="minor">
                            <a:schemeClr val="dk1"/>
                          </a:fontRef>
                        </wps:style>
                        <wps:txbx>
                          <w:txbxContent>
                            <w:p w14:paraId="29CDF9AF" w14:textId="77777777" w:rsidR="005A2E6C" w:rsidRPr="0023713D" w:rsidRDefault="005A2E6C" w:rsidP="005A2E6C">
                              <w:pPr>
                                <w:jc w:val="center"/>
                                <w:rPr>
                                  <w:rFonts w:eastAsia="Yu Gothic Light" w:hAnsi="Calibri" w:cs="Calibri"/>
                                  <w:color w:val="1F497D"/>
                                  <w:kern w:val="24"/>
                                  <w:sz w:val="20"/>
                                  <w:szCs w:val="20"/>
                                </w:rPr>
                              </w:pPr>
                              <w:r w:rsidRPr="0023713D">
                                <w:rPr>
                                  <w:rFonts w:eastAsia="Yu Gothic Light" w:hAnsi="Calibri" w:cs="Calibri"/>
                                  <w:color w:val="1F497D"/>
                                  <w:kern w:val="24"/>
                                  <w:sz w:val="20"/>
                                  <w:szCs w:val="20"/>
                                </w:rPr>
                                <w:t xml:space="preserve">Gather allies and advocates </w:t>
                              </w:r>
                            </w:p>
                          </w:txbxContent>
                        </wps:txbx>
                        <wps:bodyPr spcFirstLastPara="0" vert="horz" wrap="square" lIns="35693" tIns="35693" rIns="35693" bIns="35693" numCol="1" spcCol="1270" anchor="ctr" anchorCtr="0">
                          <a:noAutofit/>
                        </wps:bodyPr>
                      </wps:wsp>
                      <wps:wsp>
                        <wps:cNvPr id="1667411589" name="Freeform: Shape 1667411589"/>
                        <wps:cNvSpPr/>
                        <wps:spPr>
                          <a:xfrm>
                            <a:off x="1321454" y="816801"/>
                            <a:ext cx="307925" cy="324000"/>
                          </a:xfrm>
                          <a:custGeom>
                            <a:avLst/>
                            <a:gdLst>
                              <a:gd name="connsiteX0" fmla="*/ 0 w 323999"/>
                              <a:gd name="connsiteY0" fmla="*/ 0 h 395999"/>
                              <a:gd name="connsiteX1" fmla="*/ 162000 w 323999"/>
                              <a:gd name="connsiteY1" fmla="*/ 0 h 395999"/>
                              <a:gd name="connsiteX2" fmla="*/ 323999 w 323999"/>
                              <a:gd name="connsiteY2" fmla="*/ 198000 h 395999"/>
                              <a:gd name="connsiteX3" fmla="*/ 162000 w 323999"/>
                              <a:gd name="connsiteY3" fmla="*/ 395999 h 395999"/>
                              <a:gd name="connsiteX4" fmla="*/ 0 w 323999"/>
                              <a:gd name="connsiteY4" fmla="*/ 395999 h 395999"/>
                              <a:gd name="connsiteX5" fmla="*/ 0 w 323999"/>
                              <a:gd name="connsiteY5" fmla="*/ 0 h 3959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23999" h="395999">
                                <a:moveTo>
                                  <a:pt x="0" y="0"/>
                                </a:moveTo>
                                <a:lnTo>
                                  <a:pt x="162000" y="0"/>
                                </a:lnTo>
                                <a:lnTo>
                                  <a:pt x="323999" y="198000"/>
                                </a:lnTo>
                                <a:lnTo>
                                  <a:pt x="162000" y="395999"/>
                                </a:lnTo>
                                <a:lnTo>
                                  <a:pt x="0" y="395999"/>
                                </a:lnTo>
                                <a:lnTo>
                                  <a:pt x="0" y="0"/>
                                </a:lnTo>
                                <a:close/>
                              </a:path>
                            </a:pathLst>
                          </a:custGeom>
                          <a:solidFill>
                            <a:srgbClr val="FFC000"/>
                          </a:solidFill>
                        </wps:spPr>
                        <wps:style>
                          <a:lnRef idx="0">
                            <a:schemeClr val="lt1">
                              <a:hueOff val="0"/>
                              <a:satOff val="0"/>
                              <a:lumOff val="0"/>
                              <a:alphaOff val="0"/>
                            </a:schemeClr>
                          </a:lnRef>
                          <a:fillRef idx="1">
                            <a:scrgbClr r="0" g="0" b="0"/>
                          </a:fillRef>
                          <a:effectRef idx="0">
                            <a:schemeClr val="accent4">
                              <a:hueOff val="0"/>
                              <a:satOff val="0"/>
                              <a:lumOff val="0"/>
                              <a:alphaOff val="0"/>
                            </a:schemeClr>
                          </a:effectRef>
                          <a:fontRef idx="minor">
                            <a:schemeClr val="lt1"/>
                          </a:fontRef>
                        </wps:style>
                        <wps:bodyPr spcFirstLastPara="0" vert="horz" wrap="square" lIns="0" tIns="0" rIns="81000" bIns="0" numCol="1" spcCol="1270" anchor="ctr" anchorCtr="0">
                          <a:noAutofit/>
                        </wps:bodyPr>
                      </wps:wsp>
                      <wps:wsp>
                        <wps:cNvPr id="1667411590" name="Freeform: Shape 1667411590"/>
                        <wps:cNvSpPr/>
                        <wps:spPr>
                          <a:xfrm>
                            <a:off x="1709698" y="787180"/>
                            <a:ext cx="756519" cy="396000"/>
                          </a:xfrm>
                          <a:custGeom>
                            <a:avLst/>
                            <a:gdLst>
                              <a:gd name="connsiteX0" fmla="*/ 0 w 1923250"/>
                              <a:gd name="connsiteY0" fmla="*/ 180373 h 1082218"/>
                              <a:gd name="connsiteX1" fmla="*/ 180373 w 1923250"/>
                              <a:gd name="connsiteY1" fmla="*/ 0 h 1082218"/>
                              <a:gd name="connsiteX2" fmla="*/ 1742877 w 1923250"/>
                              <a:gd name="connsiteY2" fmla="*/ 0 h 1082218"/>
                              <a:gd name="connsiteX3" fmla="*/ 1923250 w 1923250"/>
                              <a:gd name="connsiteY3" fmla="*/ 180373 h 1082218"/>
                              <a:gd name="connsiteX4" fmla="*/ 1923250 w 1923250"/>
                              <a:gd name="connsiteY4" fmla="*/ 901845 h 1082218"/>
                              <a:gd name="connsiteX5" fmla="*/ 1742877 w 1923250"/>
                              <a:gd name="connsiteY5" fmla="*/ 1082218 h 1082218"/>
                              <a:gd name="connsiteX6" fmla="*/ 180373 w 1923250"/>
                              <a:gd name="connsiteY6" fmla="*/ 1082218 h 1082218"/>
                              <a:gd name="connsiteX7" fmla="*/ 0 w 1923250"/>
                              <a:gd name="connsiteY7" fmla="*/ 901845 h 1082218"/>
                              <a:gd name="connsiteX8" fmla="*/ 0 w 1923250"/>
                              <a:gd name="connsiteY8" fmla="*/ 180373 h 1082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23250" h="1082218">
                                <a:moveTo>
                                  <a:pt x="0" y="180373"/>
                                </a:moveTo>
                                <a:cubicBezTo>
                                  <a:pt x="0" y="80756"/>
                                  <a:pt x="80756" y="0"/>
                                  <a:pt x="180373" y="0"/>
                                </a:cubicBezTo>
                                <a:lnTo>
                                  <a:pt x="1742877" y="0"/>
                                </a:lnTo>
                                <a:cubicBezTo>
                                  <a:pt x="1842494" y="0"/>
                                  <a:pt x="1923250" y="80756"/>
                                  <a:pt x="1923250" y="180373"/>
                                </a:cubicBezTo>
                                <a:lnTo>
                                  <a:pt x="1923250" y="901845"/>
                                </a:lnTo>
                                <a:cubicBezTo>
                                  <a:pt x="1923250" y="1001462"/>
                                  <a:pt x="1842494" y="1082218"/>
                                  <a:pt x="1742877" y="1082218"/>
                                </a:cubicBezTo>
                                <a:lnTo>
                                  <a:pt x="180373" y="1082218"/>
                                </a:lnTo>
                                <a:cubicBezTo>
                                  <a:pt x="80756" y="1082218"/>
                                  <a:pt x="0" y="1001462"/>
                                  <a:pt x="0" y="901845"/>
                                </a:cubicBezTo>
                                <a:lnTo>
                                  <a:pt x="0" y="180373"/>
                                </a:lnTo>
                                <a:close/>
                              </a:path>
                            </a:pathLst>
                          </a:custGeom>
                          <a:ln w="9525"/>
                        </wps:spPr>
                        <wps:style>
                          <a:lnRef idx="2">
                            <a:schemeClr val="accent2"/>
                          </a:lnRef>
                          <a:fillRef idx="1">
                            <a:schemeClr val="lt1"/>
                          </a:fillRef>
                          <a:effectRef idx="0">
                            <a:schemeClr val="accent2"/>
                          </a:effectRef>
                          <a:fontRef idx="minor">
                            <a:schemeClr val="dk1"/>
                          </a:fontRef>
                        </wps:style>
                        <wps:txbx>
                          <w:txbxContent>
                            <w:p w14:paraId="5DF08185" w14:textId="45933946" w:rsidR="005A2E6C" w:rsidRPr="0023713D" w:rsidRDefault="005A2E6C" w:rsidP="005A2E6C">
                              <w:pPr>
                                <w:rPr>
                                  <w:rFonts w:eastAsia="Yu Gothic Light" w:hAnsi="Calibri" w:cs="Calibri"/>
                                  <w:color w:val="1F497D"/>
                                  <w:kern w:val="24"/>
                                  <w:sz w:val="20"/>
                                  <w:szCs w:val="20"/>
                                </w:rPr>
                              </w:pPr>
                              <w:r w:rsidRPr="0023713D">
                                <w:rPr>
                                  <w:rFonts w:eastAsia="Yu Gothic Light" w:hAnsi="Calibri" w:cs="Calibri"/>
                                  <w:color w:val="1F497D"/>
                                  <w:kern w:val="24"/>
                                  <w:sz w:val="20"/>
                                  <w:szCs w:val="20"/>
                                </w:rPr>
                                <w:t>Taskforce</w:t>
                              </w:r>
                            </w:p>
                          </w:txbxContent>
                        </wps:txbx>
                        <wps:bodyPr spcFirstLastPara="0" vert="horz" wrap="square" lIns="52830" tIns="88830" rIns="52830" bIns="52830" numCol="1" spcCol="1270" anchor="ctr" anchorCtr="0">
                          <a:noAutofit/>
                        </wps:bodyPr>
                      </wps:wsp>
                    </wpg:wgp>
                  </a:graphicData>
                </a:graphic>
              </wp:inline>
            </w:drawing>
          </mc:Choice>
          <mc:Fallback>
            <w:pict>
              <v:group w14:anchorId="642DDC28" id="Group 36" o:spid="_x0000_s1051" alt="This graphic shows inputs for a taskforce are to select an executive leader/champion, employee representatives from staff-led networks and gather allies and advocates. " style="width:290.25pt;height:185.25pt;mso-position-horizontal-relative:char;mso-position-vertical-relative:line" coordsize="24662,1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">
                <v:shape id="Freeform: Shape 1667411584" o:spid="_x0000_s1052" style="position:absolute;width:10800;height:4320;visibility:visible;mso-wrap-style:square;v-text-anchor:middle" coordsize="1909095,497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" adj="-11796480,,5400" path="m,82839c,37088,37088,,82839,l1826256,v45751,,82839,37088,82839,82839l1909095,414186v,45751,-37088,82839,-82839,82839l82839,497025c37088,497025,,459937,,414186l,82839xe" fillcolor="white [3201]" strokecolor="#4f81bd [3204]">
                  <v:stroke joinstyle="miter"/>
                  <v:formulas/>
                  <v:path arrowok="t" o:connecttype="custom" o:connectlocs="0,72001;46863,0;1033137,0;1080000,72001;1080000,359999;1033137,432000;46863,432000;0,359999;0,72001" o:connectangles="0,0,0,0,0,0,0,0,0" textboxrect="0,0,1909095,497025"/>
                  <v:textbox inset=".99147mm,.99147mm,.99147mm,.99147mm">
                    <w:txbxContent>
                      <w:p w14:paraId="17B911F0" w14:textId="6F504094" w:rsidR="005A2E6C" w:rsidRPr="0023713D" w:rsidRDefault="005A2E6C" w:rsidP="005A2E6C">
                        <w:pPr>
                          <w:jc w:val="center"/>
                          <w:rPr>
                            <w:rFonts w:eastAsia="Yu Gothic Light" w:hAnsi="Calibri" w:cs="Calibri"/>
                            <w:color w:val="1F497D"/>
                            <w:kern w:val="24"/>
                            <w:sz w:val="20"/>
                            <w:szCs w:val="20"/>
                          </w:rPr>
                        </w:pPr>
                        <w:r w:rsidRPr="0023713D">
                          <w:rPr>
                            <w:rFonts w:eastAsia="Yu Gothic Light" w:hAnsi="Calibri" w:cs="Calibri"/>
                            <w:color w:val="1F497D"/>
                            <w:kern w:val="24"/>
                            <w:sz w:val="20"/>
                            <w:szCs w:val="20"/>
                          </w:rPr>
                          <w:t xml:space="preserve">Select executive </w:t>
                        </w:r>
                        <w:r w:rsidR="005F475C" w:rsidRPr="0023713D">
                          <w:rPr>
                            <w:rFonts w:eastAsia="Yu Gothic Light" w:hAnsi="Calibri" w:cs="Calibri"/>
                            <w:color w:val="1F497D"/>
                            <w:kern w:val="24"/>
                            <w:sz w:val="20"/>
                            <w:szCs w:val="20"/>
                          </w:rPr>
                          <w:t>l</w:t>
                        </w:r>
                        <w:r w:rsidRPr="0023713D">
                          <w:rPr>
                            <w:rFonts w:eastAsia="Yu Gothic Light" w:hAnsi="Calibri" w:cs="Calibri"/>
                            <w:color w:val="1F497D"/>
                            <w:kern w:val="24"/>
                            <w:sz w:val="20"/>
                            <w:szCs w:val="20"/>
                          </w:rPr>
                          <w:t>eader/</w:t>
                        </w:r>
                        <w:r w:rsidR="005F475C" w:rsidRPr="0023713D">
                          <w:rPr>
                            <w:rFonts w:eastAsia="Yu Gothic Light" w:hAnsi="Calibri" w:cs="Calibri"/>
                            <w:color w:val="1F497D"/>
                            <w:kern w:val="24"/>
                            <w:sz w:val="20"/>
                            <w:szCs w:val="20"/>
                          </w:rPr>
                          <w:t>c</w:t>
                        </w:r>
                        <w:r w:rsidRPr="0023713D">
                          <w:rPr>
                            <w:rFonts w:eastAsia="Yu Gothic Light" w:hAnsi="Calibri" w:cs="Calibri"/>
                            <w:color w:val="1F497D"/>
                            <w:kern w:val="24"/>
                            <w:sz w:val="20"/>
                            <w:szCs w:val="20"/>
                          </w:rPr>
                          <w:t>hampion</w:t>
                        </w:r>
                      </w:p>
                    </w:txbxContent>
                  </v:textbox>
                </v:shape>
                <v:shape id="Freeform: Shape 1667411585" o:spid="_x0000_s1053" style="position:absolute;left:3420;top:4043;width:2924;height:4151;visibility:visible;mso-wrap-style:square;v-text-anchor:middle" coordsize="540004,54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" path="m71578,206498r134920,l206498,71578r127008,l333506,206498r134920,l468426,333506r-134920,l333506,468426r-127008,l206498,333506r-134920,l71578,206498xe" fillcolor="#8064a2 [3207]" stroked="f">
                  <v:path arrowok="t" o:connecttype="custom" o:connectlocs="38762,158764;111826,158764;111826,55032;180606,55032;180606,158764;253670,158764;253670,256414;180606,256414;180606,360146;111826,360146;111826,256414;38762,256414;38762,158764" o:connectangles="0,0,0,0,0,0,0,0,0,0,0,0,0"/>
                </v:shape>
                <v:shape id="Freeform: Shape 1667411586" o:spid="_x0000_s1054" style="position:absolute;top:7691;width:10800;height:4320;visibility:visible;mso-wrap-style:square;v-text-anchor:middle" coordsize="1909095,497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" adj="-11796480,,5400" path="m,82839c,37088,37088,,82839,l1826256,v45751,,82839,37088,82839,82839l1909095,414186v,45751,-37088,82839,-82839,82839l82839,497025c37088,497025,,459937,,414186l,82839xe" fillcolor="white [3201]" strokecolor="#9bbb59 [3206]">
                  <v:stroke joinstyle="miter"/>
                  <v:formulas/>
                  <v:path arrowok="t" o:connecttype="custom" o:connectlocs="0,72001;46863,0;1033137,0;1080000,72001;1080000,359999;1033137,432000;46863,432000;0,359999;0,72001" o:connectangles="0,0,0,0,0,0,0,0,0" textboxrect="0,0,1909095,497025"/>
                  <v:textbox inset=".99147mm,.99147mm,.99147mm,.99147mm">
                    <w:txbxContent>
                      <w:p w14:paraId="31F1F197" w14:textId="77777777" w:rsidR="005A2E6C" w:rsidRPr="0023713D" w:rsidRDefault="005A2E6C" w:rsidP="005A2E6C">
                        <w:pPr>
                          <w:spacing w:line="240" w:lineRule="auto"/>
                          <w:jc w:val="center"/>
                          <w:rPr>
                            <w:rFonts w:eastAsia="Yu Gothic Light" w:hAnsi="Calibri" w:cs="Calibri"/>
                            <w:color w:val="1F497D"/>
                            <w:kern w:val="24"/>
                            <w:sz w:val="20"/>
                            <w:szCs w:val="20"/>
                          </w:rPr>
                        </w:pPr>
                        <w:r w:rsidRPr="0023713D">
                          <w:rPr>
                            <w:rFonts w:eastAsia="Yu Gothic Light" w:hAnsi="Calibri" w:cs="Calibri"/>
                            <w:color w:val="1F497D"/>
                            <w:kern w:val="24"/>
                            <w:sz w:val="20"/>
                            <w:szCs w:val="20"/>
                          </w:rPr>
                          <w:t>Employee representatives from staff led networks</w:t>
                        </w:r>
                      </w:p>
                    </w:txbxContent>
                  </v:textbox>
                </v:shape>
                <v:shape id="Freeform: Shape 1667411587" o:spid="_x0000_s1055" style="position:absolute;left:3420;top:11769;width:2924;height:4152;visibility:visible;mso-wrap-style:square;v-text-anchor:middle" coordsize="556194,55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" path="m73724,212689r138965,l212689,73724r130816,l343505,212689r138965,l482470,343505r-138965,l343505,482470r-130816,l212689,343505r-138965,l73724,212689xe" fillcolor="#9bbb59 [3206]" stroked="f">
                  <v:path arrowok="t" o:connecttype="custom" o:connectlocs="38762,158764;111826,158764;111826,55032;180606,55032;180606,158764;253670,158764;253670,256414;180606,256414;180606,360146;111826,360146;111826,256414;38762,256414;38762,158764" o:connectangles="0,0,0,0,0,0,0,0,0,0,0,0,0"/>
                </v:shape>
                <v:shape id="Freeform: Shape 1667411588" o:spid="_x0000_s1056" style="position:absolute;top:15452;width:10800;height:4320;visibility:visible;mso-wrap-style:square;v-text-anchor:middle" coordsize="1988084,497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" adj="-11796480,,5400" path="m,82839c,37088,37088,,82839,l1905245,v45751,,82839,37088,82839,82839l1988084,414186v,45751,-37088,82839,-82839,82839l82839,497025c37088,497025,,459937,,414186l,82839xe" fillcolor="white [3201]" strokecolor="#4bacc6 [3208]">
                  <v:stroke joinstyle="miter"/>
                  <v:formulas/>
                  <v:path arrowok="t" o:connecttype="custom" o:connectlocs="0,72001;45001,0;1034999,0;1080000,72001;1080000,359999;1034999,432000;45001,432000;0,359999;0,72001" o:connectangles="0,0,0,0,0,0,0,0,0" textboxrect="0,0,1988084,497025"/>
                  <v:textbox inset=".99147mm,.99147mm,.99147mm,.99147mm">
                    <w:txbxContent>
                      <w:p w14:paraId="29CDF9AF" w14:textId="77777777" w:rsidR="005A2E6C" w:rsidRPr="0023713D" w:rsidRDefault="005A2E6C" w:rsidP="005A2E6C">
                        <w:pPr>
                          <w:jc w:val="center"/>
                          <w:rPr>
                            <w:rFonts w:eastAsia="Yu Gothic Light" w:hAnsi="Calibri" w:cs="Calibri"/>
                            <w:color w:val="1F497D"/>
                            <w:kern w:val="24"/>
                            <w:sz w:val="20"/>
                            <w:szCs w:val="20"/>
                          </w:rPr>
                        </w:pPr>
                        <w:r w:rsidRPr="0023713D">
                          <w:rPr>
                            <w:rFonts w:eastAsia="Yu Gothic Light" w:hAnsi="Calibri" w:cs="Calibri"/>
                            <w:color w:val="1F497D"/>
                            <w:kern w:val="24"/>
                            <w:sz w:val="20"/>
                            <w:szCs w:val="20"/>
                          </w:rPr>
                          <w:t xml:space="preserve">Gather allies and advocates </w:t>
                        </w:r>
                      </w:p>
                    </w:txbxContent>
                  </v:textbox>
                </v:shape>
                <v:shape id="Freeform: Shape 1667411589" o:spid="_x0000_s1057" style="position:absolute;left:13214;top:8168;width:3079;height:3240;visibility:visible;mso-wrap-style:square;v-text-anchor:middle" coordsize="323999,39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" path="m,l162000,,323999,198000,162000,395999,,395999,,xe" fillcolor="#ffc000" stroked="f">
                  <v:path arrowok="t" o:connecttype="custom" o:connectlocs="0,0;153963,0;307925,162000;153963,324000;0,324000;0,0" o:connectangles="0,0,0,0,0,0"/>
                </v:shape>
                <v:shape id="Freeform: Shape 1667411590" o:spid="_x0000_s1058" style="position:absolute;left:17096;top:7871;width:7566;height:3960;visibility:visible;mso-wrap-style:square;v-text-anchor:middle" coordsize="1923250,10822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" adj="-11796480,,5400" path="m,180373c,80756,80756,,180373,l1742877,v99617,,180373,80756,180373,180373l1923250,901845v,99617,-80756,180373,-180373,180373l180373,1082218c80756,1082218,,1001462,,901845l,180373xe" fillcolor="white [3201]" strokecolor="#c0504d [3205]">
                  <v:stroke joinstyle="miter"/>
                  <v:formulas/>
                  <v:path arrowok="t" o:connecttype="custom" o:connectlocs="0,66001;70951,0;685568,0;756519,66001;756519,329999;685568,396000;70951,396000;0,329999;0,66001" o:connectangles="0,0,0,0,0,0,0,0,0" textboxrect="0,0,1923250,1082218"/>
                  <v:textbox inset="1.4675mm,2.4675mm,1.4675mm,1.4675mm">
                    <w:txbxContent>
                      <w:p w14:paraId="5DF08185" w14:textId="45933946" w:rsidR="005A2E6C" w:rsidRPr="0023713D" w:rsidRDefault="005A2E6C" w:rsidP="005A2E6C">
                        <w:pPr>
                          <w:rPr>
                            <w:rFonts w:eastAsia="Yu Gothic Light" w:hAnsi="Calibri" w:cs="Calibri"/>
                            <w:color w:val="1F497D"/>
                            <w:kern w:val="24"/>
                            <w:sz w:val="20"/>
                            <w:szCs w:val="20"/>
                          </w:rPr>
                        </w:pPr>
                        <w:r w:rsidRPr="0023713D">
                          <w:rPr>
                            <w:rFonts w:eastAsia="Yu Gothic Light" w:hAnsi="Calibri" w:cs="Calibri"/>
                            <w:color w:val="1F497D"/>
                            <w:kern w:val="24"/>
                            <w:sz w:val="20"/>
                            <w:szCs w:val="20"/>
                          </w:rPr>
                          <w:t>Taskforce</w:t>
                        </w:r>
                      </w:p>
                    </w:txbxContent>
                  </v:textbox>
                </v:shape>
                <w10:anchorlock/>
              </v:group>
            </w:pict>
          </mc:Fallback>
        </mc:AlternateContent>
      </w:r>
    </w:p>
    <w:p w14:paraId="782A898E" w14:textId="5F126ED2" w:rsidR="12E37245" w:rsidRPr="006106B3" w:rsidRDefault="12E37245" w:rsidP="007C4048"/>
    <w:p w14:paraId="7A582FA0" w14:textId="7C826F66" w:rsidR="000E063F" w:rsidRPr="006106B3" w:rsidRDefault="000E063F" w:rsidP="00B6131E">
      <w:pPr>
        <w:pStyle w:val="ListParagraph"/>
        <w:numPr>
          <w:ilvl w:val="0"/>
          <w:numId w:val="64"/>
        </w:numPr>
        <w:jc w:val="both"/>
      </w:pPr>
      <w:r>
        <w:t>The</w:t>
      </w:r>
      <w:r w:rsidRPr="006106B3">
        <w:t xml:space="preserve"> </w:t>
      </w:r>
      <w:r w:rsidR="00071601">
        <w:t xml:space="preserve">taskforce </w:t>
      </w:r>
      <w:r w:rsidRPr="006106B3">
        <w:t xml:space="preserve">should include </w:t>
      </w:r>
      <w:r>
        <w:t xml:space="preserve">the </w:t>
      </w:r>
      <w:r w:rsidRPr="006106B3">
        <w:t xml:space="preserve">following </w:t>
      </w:r>
      <w:r>
        <w:t>members</w:t>
      </w:r>
      <w:r w:rsidR="00071601">
        <w:t>:</w:t>
      </w:r>
    </w:p>
    <w:p w14:paraId="2428113A" w14:textId="1752A584" w:rsidR="000E063F" w:rsidRPr="006106B3" w:rsidRDefault="000E063F" w:rsidP="00B6131E">
      <w:pPr>
        <w:pStyle w:val="ListParagraph"/>
        <w:numPr>
          <w:ilvl w:val="1"/>
          <w:numId w:val="29"/>
        </w:numPr>
        <w:jc w:val="both"/>
      </w:pPr>
      <w:r w:rsidRPr="006106B3">
        <w:t xml:space="preserve">The sponsor – </w:t>
      </w:r>
      <w:r w:rsidR="00071601">
        <w:t>a s</w:t>
      </w:r>
      <w:r w:rsidRPr="006106B3">
        <w:t xml:space="preserve">enior executive responsible for the change initiative. </w:t>
      </w:r>
      <w:r>
        <w:t>The sponsor needs to be committed and actively engaged</w:t>
      </w:r>
    </w:p>
    <w:p w14:paraId="30299A8A" w14:textId="183ACDF6" w:rsidR="000E063F" w:rsidRPr="006106B3" w:rsidRDefault="000E063F" w:rsidP="00B6131E">
      <w:pPr>
        <w:pStyle w:val="ListParagraph"/>
        <w:numPr>
          <w:ilvl w:val="1"/>
          <w:numId w:val="29"/>
        </w:numPr>
        <w:jc w:val="both"/>
      </w:pPr>
      <w:r>
        <w:t>S</w:t>
      </w:r>
      <w:r w:rsidRPr="006106B3">
        <w:t xml:space="preserve">enior </w:t>
      </w:r>
      <w:r>
        <w:t>leader</w:t>
      </w:r>
      <w:r w:rsidRPr="006106B3">
        <w:t xml:space="preserve"> -</w:t>
      </w:r>
      <w:r>
        <w:t xml:space="preserve"> </w:t>
      </w:r>
      <w:r w:rsidRPr="006106B3">
        <w:t>(</w:t>
      </w:r>
      <w:r>
        <w:t>management-level leader/s</w:t>
      </w:r>
      <w:r w:rsidRPr="006106B3">
        <w:t xml:space="preserve">) selected by the sponsor </w:t>
      </w:r>
      <w:proofErr w:type="spellStart"/>
      <w:r w:rsidRPr="006106B3">
        <w:t>authori</w:t>
      </w:r>
      <w:r>
        <w:t>sed</w:t>
      </w:r>
      <w:proofErr w:type="spellEnd"/>
      <w:r w:rsidRPr="006106B3">
        <w:t xml:space="preserve"> to make decisions</w:t>
      </w:r>
      <w:r>
        <w:t xml:space="preserve"> (including </w:t>
      </w:r>
      <w:r w:rsidR="00071601">
        <w:t>financial decisions</w:t>
      </w:r>
      <w:r>
        <w:t>)</w:t>
      </w:r>
      <w:r w:rsidRPr="006106B3">
        <w:t xml:space="preserve"> and </w:t>
      </w:r>
      <w:r w:rsidR="00071601">
        <w:t>to assign</w:t>
      </w:r>
      <w:r w:rsidRPr="006106B3">
        <w:t xml:space="preserve"> resources  </w:t>
      </w:r>
    </w:p>
    <w:p w14:paraId="471A6A03" w14:textId="554E25E4" w:rsidR="000E063F" w:rsidRPr="006106B3" w:rsidRDefault="000E063F" w:rsidP="00B6131E">
      <w:pPr>
        <w:pStyle w:val="ListParagraph"/>
        <w:numPr>
          <w:ilvl w:val="1"/>
          <w:numId w:val="29"/>
        </w:numPr>
        <w:jc w:val="both"/>
      </w:pPr>
      <w:r>
        <w:t xml:space="preserve">CALD </w:t>
      </w:r>
      <w:r w:rsidR="00071601">
        <w:t>w</w:t>
      </w:r>
      <w:r>
        <w:t>omen representatives</w:t>
      </w:r>
      <w:r w:rsidRPr="006106B3">
        <w:t xml:space="preserve"> </w:t>
      </w:r>
      <w:r w:rsidR="00071601">
        <w:t>drawn</w:t>
      </w:r>
      <w:r w:rsidR="00282D24">
        <w:t xml:space="preserve"> </w:t>
      </w:r>
      <w:r>
        <w:t>from the CALD</w:t>
      </w:r>
      <w:r w:rsidR="00282D24">
        <w:t xml:space="preserve"> staff-led</w:t>
      </w:r>
      <w:r>
        <w:t xml:space="preserve"> network</w:t>
      </w:r>
      <w:r w:rsidR="00282D24">
        <w:t xml:space="preserve"> to</w:t>
      </w:r>
      <w:r>
        <w:t xml:space="preserve"> provide insight into the lived experiences of CALD women</w:t>
      </w:r>
    </w:p>
    <w:p w14:paraId="5B61D2AD" w14:textId="668EA5EB" w:rsidR="000E063F" w:rsidRPr="006106B3" w:rsidRDefault="000E063F" w:rsidP="00B6131E">
      <w:pPr>
        <w:pStyle w:val="ListParagraph"/>
        <w:numPr>
          <w:ilvl w:val="1"/>
          <w:numId w:val="29"/>
        </w:numPr>
        <w:jc w:val="both"/>
      </w:pPr>
      <w:r w:rsidRPr="006106B3">
        <w:t xml:space="preserve">Change team – </w:t>
      </w:r>
      <w:r w:rsidR="00282D24">
        <w:t>e</w:t>
      </w:r>
      <w:r w:rsidRPr="006106B3">
        <w:t xml:space="preserve">mployees at all </w:t>
      </w:r>
      <w:r w:rsidR="00282D24">
        <w:t xml:space="preserve">organisational </w:t>
      </w:r>
      <w:r w:rsidRPr="006106B3">
        <w:t>levels</w:t>
      </w:r>
    </w:p>
    <w:p w14:paraId="4A1FFBE1" w14:textId="77777777" w:rsidR="00C42C60" w:rsidRDefault="00C42C60" w:rsidP="00F821DB">
      <w:pPr>
        <w:jc w:val="both"/>
        <w:rPr>
          <w:noProof/>
        </w:rPr>
      </w:pPr>
    </w:p>
    <w:p w14:paraId="747B07D5" w14:textId="6EC0D3D4" w:rsidR="00395A7F" w:rsidRPr="006106B3" w:rsidRDefault="00395A7F" w:rsidP="00F821DB">
      <w:pPr>
        <w:jc w:val="both"/>
      </w:pPr>
      <w:r w:rsidRPr="006106B3">
        <w:rPr>
          <w:rFonts w:ascii="Calibri" w:eastAsia="Calibri" w:hAnsi="Calibri" w:cs="Calibri"/>
          <w:b/>
          <w:bCs/>
        </w:rPr>
        <w:t xml:space="preserve">Action </w:t>
      </w:r>
      <w:r w:rsidR="00147C71">
        <w:rPr>
          <w:rFonts w:ascii="Calibri" w:eastAsia="Calibri" w:hAnsi="Calibri" w:cs="Calibri"/>
          <w:b/>
          <w:bCs/>
        </w:rPr>
        <w:t>3</w:t>
      </w:r>
      <w:r w:rsidRPr="006106B3">
        <w:t xml:space="preserve"> – </w:t>
      </w:r>
      <w:r w:rsidR="00147C71">
        <w:t>Engage</w:t>
      </w:r>
      <w:r w:rsidR="00D06888">
        <w:t xml:space="preserve"> potential </w:t>
      </w:r>
      <w:r w:rsidR="00282D24">
        <w:t>a</w:t>
      </w:r>
      <w:r w:rsidR="00D06888">
        <w:t xml:space="preserve">dvocates, </w:t>
      </w:r>
      <w:r w:rsidR="00282D24">
        <w:t>c</w:t>
      </w:r>
      <w:r w:rsidR="00D06888">
        <w:t xml:space="preserve">hampions and </w:t>
      </w:r>
      <w:r w:rsidR="00282D24">
        <w:t>m</w:t>
      </w:r>
      <w:r w:rsidR="00D06888">
        <w:t>entors for CALD women</w:t>
      </w:r>
      <w:r w:rsidR="00282D24">
        <w:t>.</w:t>
      </w:r>
      <w:r w:rsidR="00D06888">
        <w:t xml:space="preserve"> </w:t>
      </w:r>
    </w:p>
    <w:p w14:paraId="4ABB8E8F" w14:textId="5DCAD0BF" w:rsidR="00282D24" w:rsidRDefault="00282D24" w:rsidP="00B6131E">
      <w:pPr>
        <w:pStyle w:val="ListParagraph"/>
        <w:numPr>
          <w:ilvl w:val="0"/>
          <w:numId w:val="64"/>
        </w:numPr>
        <w:jc w:val="both"/>
      </w:pPr>
      <w:r>
        <w:t>I</w:t>
      </w:r>
      <w:r w:rsidR="003977D8">
        <w:t xml:space="preserve">dentify </w:t>
      </w:r>
      <w:r w:rsidR="00D47DE6">
        <w:t xml:space="preserve">and engage potential </w:t>
      </w:r>
      <w:r>
        <w:t xml:space="preserve">advocates, </w:t>
      </w:r>
      <w:proofErr w:type="gramStart"/>
      <w:r>
        <w:t>c</w:t>
      </w:r>
      <w:r w:rsidR="00D47DE6">
        <w:t>hampions</w:t>
      </w:r>
      <w:proofErr w:type="gramEnd"/>
      <w:r>
        <w:t xml:space="preserve"> </w:t>
      </w:r>
      <w:r w:rsidR="00393B07">
        <w:t>and mentors</w:t>
      </w:r>
      <w:r w:rsidR="00147C71">
        <w:rPr>
          <w:rStyle w:val="FootnoteReference"/>
        </w:rPr>
        <w:footnoteReference w:id="159"/>
      </w:r>
      <w:r w:rsidR="00393B07">
        <w:t xml:space="preserve"> </w:t>
      </w:r>
      <w:r w:rsidR="00F16BF8">
        <w:t xml:space="preserve">committed </w:t>
      </w:r>
      <w:r>
        <w:t>to</w:t>
      </w:r>
      <w:r w:rsidR="00F16BF8">
        <w:t xml:space="preserve"> supporting CALD women</w:t>
      </w:r>
      <w:r w:rsidR="009B2699">
        <w:t>.</w:t>
      </w:r>
      <w:r w:rsidR="00F16BF8">
        <w:t xml:space="preserve"> </w:t>
      </w:r>
      <w:r>
        <w:t>These should include employees who self</w:t>
      </w:r>
      <w:r w:rsidR="00E10F61">
        <w:t>-identify</w:t>
      </w:r>
      <w:r w:rsidR="00157343">
        <w:t xml:space="preserve"> as </w:t>
      </w:r>
      <w:r>
        <w:t>a</w:t>
      </w:r>
      <w:r w:rsidR="00157343">
        <w:t>llies</w:t>
      </w:r>
      <w:r>
        <w:t xml:space="preserve"> and members of the staff-led network who will</w:t>
      </w:r>
      <w:r w:rsidR="00A83F4F">
        <w:t xml:space="preserve"> benefit from direct mentor</w:t>
      </w:r>
      <w:r w:rsidR="009B2699">
        <w:t>ship</w:t>
      </w:r>
    </w:p>
    <w:p w14:paraId="39BBE07F" w14:textId="77777777" w:rsidR="00282D24" w:rsidRPr="00282D24" w:rsidRDefault="00282D24" w:rsidP="00B6131E">
      <w:pPr>
        <w:pStyle w:val="ListParagraph"/>
        <w:numPr>
          <w:ilvl w:val="0"/>
          <w:numId w:val="64"/>
        </w:numPr>
        <w:jc w:val="both"/>
        <w:rPr>
          <w:rFonts w:ascii="Calibri" w:eastAsia="Calibri" w:hAnsi="Calibri" w:cs="Calibri"/>
        </w:rPr>
      </w:pPr>
      <w:r>
        <w:t>Develop a</w:t>
      </w:r>
      <w:r w:rsidR="009B2699">
        <w:t xml:space="preserve"> mentorship </w:t>
      </w:r>
      <w:r>
        <w:t>program</w:t>
      </w:r>
      <w:r w:rsidR="009B2699">
        <w:t xml:space="preserve"> </w:t>
      </w:r>
    </w:p>
    <w:p w14:paraId="2D0F1903" w14:textId="515558B6" w:rsidR="00DC06BF" w:rsidRDefault="00CA0460" w:rsidP="00B6131E">
      <w:pPr>
        <w:pStyle w:val="ListParagraph"/>
        <w:numPr>
          <w:ilvl w:val="0"/>
          <w:numId w:val="64"/>
        </w:numPr>
        <w:jc w:val="both"/>
      </w:pPr>
      <w:r>
        <w:t>Recruit and hire candidates who align with the organisation’s values and who will be natural allies</w:t>
      </w:r>
      <w:r w:rsidR="00F821DB">
        <w:t xml:space="preserve"> in</w:t>
      </w:r>
      <w:r>
        <w:t xml:space="preserve"> </w:t>
      </w:r>
      <w:r w:rsidR="00D23BEF">
        <w:t xml:space="preserve">promoting the inclusion of </w:t>
      </w:r>
      <w:r>
        <w:t>CALD women</w:t>
      </w:r>
    </w:p>
    <w:p w14:paraId="4BCC820E" w14:textId="537E009D" w:rsidR="38306359" w:rsidRDefault="38306359" w:rsidP="38306359">
      <w:pPr>
        <w:jc w:val="both"/>
        <w:rPr>
          <w:rFonts w:ascii="Calibri" w:eastAsia="Yu Gothic Light" w:hAnsi="Calibri" w:cs="Calibri"/>
        </w:rPr>
      </w:pPr>
    </w:p>
    <w:p w14:paraId="577A9415" w14:textId="4C497AEB" w:rsidR="00282D24" w:rsidRDefault="00282D24" w:rsidP="00282D24">
      <w:r w:rsidRPr="00D06888">
        <w:rPr>
          <w:noProof/>
        </w:rPr>
        <w:lastRenderedPageBreak/>
        <mc:AlternateContent>
          <mc:Choice Requires="wps">
            <w:drawing>
              <wp:inline distT="0" distB="0" distL="0" distR="0" wp14:anchorId="210C6F4B" wp14:editId="4867CBEF">
                <wp:extent cx="5716905" cy="1910715"/>
                <wp:effectExtent l="0" t="0" r="17145" b="13335"/>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910715"/>
                        </a:xfrm>
                        <a:prstGeom prst="rect">
                          <a:avLst/>
                        </a:prstGeom>
                        <a:solidFill>
                          <a:srgbClr val="FFFFFF"/>
                        </a:solidFill>
                        <a:ln w="9525">
                          <a:solidFill>
                            <a:srgbClr val="000000"/>
                          </a:solidFill>
                          <a:miter lim="800000"/>
                          <a:headEnd/>
                          <a:tailEnd/>
                        </a:ln>
                      </wps:spPr>
                      <wps:txbx>
                        <w:txbxContent>
                          <w:p w14:paraId="4EAB59BD" w14:textId="6D069F9C" w:rsidR="00D06888" w:rsidRPr="00F821DB" w:rsidRDefault="00D06888" w:rsidP="00F821DB">
                            <w:pPr>
                              <w:jc w:val="both"/>
                              <w:rPr>
                                <w:b/>
                                <w:bCs/>
                              </w:rPr>
                            </w:pPr>
                            <w:r w:rsidRPr="00F821DB">
                              <w:rPr>
                                <w:b/>
                                <w:bCs/>
                              </w:rPr>
                              <w:t xml:space="preserve">Definitions </w:t>
                            </w:r>
                          </w:p>
                          <w:p w14:paraId="2E7067D6" w14:textId="7A1F3D8F" w:rsidR="00D06888" w:rsidRDefault="00D06888" w:rsidP="00F821DB">
                            <w:pPr>
                              <w:ind w:left="1418" w:hanging="1418"/>
                              <w:jc w:val="both"/>
                            </w:pPr>
                            <w:r>
                              <w:t>Allies</w:t>
                            </w:r>
                            <w:r w:rsidR="00C330E0">
                              <w:t xml:space="preserve"> </w:t>
                            </w:r>
                            <w:r w:rsidR="009B2699">
                              <w:tab/>
                            </w:r>
                            <w:r w:rsidR="009B2699">
                              <w:tab/>
                            </w:r>
                            <w:r w:rsidR="004C4C97">
                              <w:t xml:space="preserve">support CALD women by </w:t>
                            </w:r>
                            <w:r w:rsidR="00C330E0" w:rsidRPr="007C4048">
                              <w:t>help</w:t>
                            </w:r>
                            <w:r w:rsidR="004C4C97">
                              <w:t>ing</w:t>
                            </w:r>
                            <w:r w:rsidR="00C330E0" w:rsidRPr="007C4048">
                              <w:t xml:space="preserve"> </w:t>
                            </w:r>
                            <w:r w:rsidR="00F821DB">
                              <w:t xml:space="preserve">to </w:t>
                            </w:r>
                            <w:r w:rsidR="00C330E0" w:rsidRPr="007C4048">
                              <w:t xml:space="preserve">promote a culture of equity and inclusion </w:t>
                            </w:r>
                            <w:r w:rsidR="004C4C97">
                              <w:t>and</w:t>
                            </w:r>
                            <w:r w:rsidR="004C4C97" w:rsidRPr="004C4C97">
                              <w:t xml:space="preserve"> </w:t>
                            </w:r>
                            <w:r w:rsidR="004C4C97">
                              <w:t>demonstrate a</w:t>
                            </w:r>
                            <w:r w:rsidR="004C4C97" w:rsidRPr="00976B17">
                              <w:t xml:space="preserve"> commitment to learn </w:t>
                            </w:r>
                            <w:r w:rsidR="004C4C97">
                              <w:t>how to be an</w:t>
                            </w:r>
                            <w:r w:rsidR="004C4C97" w:rsidRPr="00976B17">
                              <w:t xml:space="preserve"> agent for change</w:t>
                            </w:r>
                          </w:p>
                          <w:p w14:paraId="11426B54" w14:textId="6B833810" w:rsidR="00393B07" w:rsidRDefault="00D06888" w:rsidP="00F821DB">
                            <w:pPr>
                              <w:ind w:left="1418" w:hanging="1418"/>
                              <w:jc w:val="both"/>
                            </w:pPr>
                            <w:r>
                              <w:t xml:space="preserve">Champions </w:t>
                            </w:r>
                            <w:r w:rsidR="009B2699">
                              <w:tab/>
                            </w:r>
                            <w:r w:rsidR="00B90A18">
                              <w:t xml:space="preserve">acknowledge </w:t>
                            </w:r>
                            <w:r w:rsidR="007739AA">
                              <w:t xml:space="preserve">the equity gap </w:t>
                            </w:r>
                            <w:r w:rsidR="00B0312C">
                              <w:t>and publicly</w:t>
                            </w:r>
                            <w:r w:rsidR="00F821DB">
                              <w:t xml:space="preserve"> </w:t>
                            </w:r>
                            <w:r w:rsidR="00B0312C">
                              <w:t xml:space="preserve">promote CALD women initiatives and causes </w:t>
                            </w:r>
                          </w:p>
                          <w:p w14:paraId="3F382AC5" w14:textId="4620AB23" w:rsidR="00393B07" w:rsidRDefault="00393B07" w:rsidP="00F821DB">
                            <w:pPr>
                              <w:ind w:left="1418" w:hanging="1418"/>
                              <w:jc w:val="both"/>
                            </w:pPr>
                            <w:r>
                              <w:t xml:space="preserve">Advocates </w:t>
                            </w:r>
                            <w:r w:rsidR="009B2699">
                              <w:tab/>
                            </w:r>
                            <w:r>
                              <w:t xml:space="preserve">use their power and influence to </w:t>
                            </w:r>
                            <w:r w:rsidRPr="00AA7F15">
                              <w:t xml:space="preserve">support </w:t>
                            </w:r>
                            <w:r>
                              <w:t>CALD women and hold their colleagues to account</w:t>
                            </w:r>
                          </w:p>
                          <w:p w14:paraId="3856898E" w14:textId="44AFA00A" w:rsidR="00D06888" w:rsidRDefault="00D06888" w:rsidP="00F821DB">
                            <w:pPr>
                              <w:ind w:left="1418" w:hanging="1418"/>
                              <w:jc w:val="both"/>
                            </w:pPr>
                            <w:r>
                              <w:t>Mentors</w:t>
                            </w:r>
                            <w:r w:rsidR="004657B7">
                              <w:t xml:space="preserve"> </w:t>
                            </w:r>
                            <w:r w:rsidR="009B2699">
                              <w:tab/>
                            </w:r>
                            <w:r w:rsidR="004657B7">
                              <w:t>p</w:t>
                            </w:r>
                            <w:r w:rsidR="004657B7" w:rsidRPr="007C4048">
                              <w:t xml:space="preserve">rovide guidance, </w:t>
                            </w:r>
                            <w:r w:rsidR="00CD2C83" w:rsidRPr="00E86C6D">
                              <w:t>motivation</w:t>
                            </w:r>
                            <w:r w:rsidR="00CD2C83">
                              <w:t xml:space="preserve"> and networks </w:t>
                            </w:r>
                            <w:r w:rsidR="00686170">
                              <w:t xml:space="preserve">to support CALD women </w:t>
                            </w:r>
                            <w:r w:rsidR="00F821DB">
                              <w:t xml:space="preserve">develop their </w:t>
                            </w:r>
                            <w:r w:rsidR="004657B7" w:rsidRPr="007C4048">
                              <w:t>careers</w:t>
                            </w:r>
                          </w:p>
                        </w:txbxContent>
                      </wps:txbx>
                      <wps:bodyPr rot="0" vert="horz" wrap="square" lIns="91440" tIns="45720" rIns="91440" bIns="45720" anchor="t" anchorCtr="0">
                        <a:noAutofit/>
                      </wps:bodyPr>
                    </wps:wsp>
                  </a:graphicData>
                </a:graphic>
              </wp:inline>
            </w:drawing>
          </mc:Choice>
          <mc:Fallback>
            <w:pict>
              <v:shape w14:anchorId="210C6F4B" id="_x0000_s1059" type="#_x0000_t202" style="width:450.15pt;height:15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">
                <v:textbox>
                  <w:txbxContent>
                    <w:p w14:paraId="4EAB59BD" w14:textId="6D069F9C" w:rsidR="00D06888" w:rsidRPr="00F821DB" w:rsidRDefault="00D06888" w:rsidP="00F821DB">
                      <w:pPr>
                        <w:jc w:val="both"/>
                        <w:rPr>
                          <w:b/>
                          <w:bCs/>
                        </w:rPr>
                      </w:pPr>
                      <w:r w:rsidRPr="00F821DB">
                        <w:rPr>
                          <w:b/>
                          <w:bCs/>
                        </w:rPr>
                        <w:t xml:space="preserve">Definitions </w:t>
                      </w:r>
                    </w:p>
                    <w:p w14:paraId="2E7067D6" w14:textId="7A1F3D8F" w:rsidR="00D06888" w:rsidRDefault="00D06888" w:rsidP="00F821DB">
                      <w:pPr>
                        <w:ind w:left="1418" w:hanging="1418"/>
                        <w:jc w:val="both"/>
                      </w:pPr>
                      <w:r>
                        <w:t>Allies</w:t>
                      </w:r>
                      <w:r w:rsidR="00C330E0">
                        <w:t xml:space="preserve"> </w:t>
                      </w:r>
                      <w:r w:rsidR="009B2699">
                        <w:tab/>
                      </w:r>
                      <w:r w:rsidR="009B2699">
                        <w:tab/>
                      </w:r>
                      <w:r w:rsidR="004C4C97">
                        <w:t xml:space="preserve">support CALD women by </w:t>
                      </w:r>
                      <w:r w:rsidR="00C330E0" w:rsidRPr="007C4048">
                        <w:t>help</w:t>
                      </w:r>
                      <w:r w:rsidR="004C4C97">
                        <w:t>ing</w:t>
                      </w:r>
                      <w:r w:rsidR="00C330E0" w:rsidRPr="007C4048">
                        <w:t xml:space="preserve"> </w:t>
                      </w:r>
                      <w:r w:rsidR="00F821DB">
                        <w:t xml:space="preserve">to </w:t>
                      </w:r>
                      <w:r w:rsidR="00C330E0" w:rsidRPr="007C4048">
                        <w:t xml:space="preserve">promote a culture of equity and inclusion </w:t>
                      </w:r>
                      <w:r w:rsidR="004C4C97">
                        <w:t>and</w:t>
                      </w:r>
                      <w:r w:rsidR="004C4C97" w:rsidRPr="004C4C97">
                        <w:t xml:space="preserve"> </w:t>
                      </w:r>
                      <w:r w:rsidR="004C4C97">
                        <w:t>demonstrate a</w:t>
                      </w:r>
                      <w:r w:rsidR="004C4C97" w:rsidRPr="00976B17">
                        <w:t xml:space="preserve"> commitment to learn </w:t>
                      </w:r>
                      <w:r w:rsidR="004C4C97">
                        <w:t>how to be an</w:t>
                      </w:r>
                      <w:r w:rsidR="004C4C97" w:rsidRPr="00976B17">
                        <w:t xml:space="preserve"> agent for change</w:t>
                      </w:r>
                    </w:p>
                    <w:p w14:paraId="11426B54" w14:textId="6B833810" w:rsidR="00393B07" w:rsidRDefault="00D06888" w:rsidP="00F821DB">
                      <w:pPr>
                        <w:ind w:left="1418" w:hanging="1418"/>
                        <w:jc w:val="both"/>
                      </w:pPr>
                      <w:r>
                        <w:t xml:space="preserve">Champions </w:t>
                      </w:r>
                      <w:r w:rsidR="009B2699">
                        <w:tab/>
                      </w:r>
                      <w:r w:rsidR="00B90A18">
                        <w:t xml:space="preserve">acknowledge </w:t>
                      </w:r>
                      <w:r w:rsidR="007739AA">
                        <w:t xml:space="preserve">the equity gap </w:t>
                      </w:r>
                      <w:r w:rsidR="00B0312C">
                        <w:t>and publicly</w:t>
                      </w:r>
                      <w:r w:rsidR="00F821DB">
                        <w:t xml:space="preserve"> </w:t>
                      </w:r>
                      <w:r w:rsidR="00B0312C">
                        <w:t xml:space="preserve">promote CALD women initiatives and causes </w:t>
                      </w:r>
                    </w:p>
                    <w:p w14:paraId="3F382AC5" w14:textId="4620AB23" w:rsidR="00393B07" w:rsidRDefault="00393B07" w:rsidP="00F821DB">
                      <w:pPr>
                        <w:ind w:left="1418" w:hanging="1418"/>
                        <w:jc w:val="both"/>
                      </w:pPr>
                      <w:r>
                        <w:t xml:space="preserve">Advocates </w:t>
                      </w:r>
                      <w:r w:rsidR="009B2699">
                        <w:tab/>
                      </w:r>
                      <w:r>
                        <w:t xml:space="preserve">use their power and influence to </w:t>
                      </w:r>
                      <w:r w:rsidRPr="00AA7F15">
                        <w:t xml:space="preserve">support </w:t>
                      </w:r>
                      <w:r>
                        <w:t>CALD women and hold their colleagues to account</w:t>
                      </w:r>
                    </w:p>
                    <w:p w14:paraId="3856898E" w14:textId="44AFA00A" w:rsidR="00D06888" w:rsidRDefault="00D06888" w:rsidP="00F821DB">
                      <w:pPr>
                        <w:ind w:left="1418" w:hanging="1418"/>
                        <w:jc w:val="both"/>
                      </w:pPr>
                      <w:r>
                        <w:t>Mentors</w:t>
                      </w:r>
                      <w:r w:rsidR="004657B7">
                        <w:t xml:space="preserve"> </w:t>
                      </w:r>
                      <w:r w:rsidR="009B2699">
                        <w:tab/>
                      </w:r>
                      <w:r w:rsidR="004657B7">
                        <w:t>p</w:t>
                      </w:r>
                      <w:r w:rsidR="004657B7" w:rsidRPr="007C4048">
                        <w:t xml:space="preserve">rovide guidance, </w:t>
                      </w:r>
                      <w:r w:rsidR="00CD2C83" w:rsidRPr="00E86C6D">
                        <w:t>motivation</w:t>
                      </w:r>
                      <w:r w:rsidR="00CD2C83">
                        <w:t xml:space="preserve"> and networks </w:t>
                      </w:r>
                      <w:r w:rsidR="00686170">
                        <w:t xml:space="preserve">to support CALD women </w:t>
                      </w:r>
                      <w:r w:rsidR="00F821DB">
                        <w:t xml:space="preserve">develop their </w:t>
                      </w:r>
                      <w:r w:rsidR="004657B7" w:rsidRPr="007C4048">
                        <w:t>careers</w:t>
                      </w:r>
                    </w:p>
                  </w:txbxContent>
                </v:textbox>
                <w10:anchorlock/>
              </v:shape>
            </w:pict>
          </mc:Fallback>
        </mc:AlternateContent>
      </w:r>
    </w:p>
    <w:p w14:paraId="04F29428" w14:textId="05C6DD32" w:rsidR="00A635D5" w:rsidRPr="006106B3" w:rsidRDefault="00A635D5" w:rsidP="008764EF">
      <w:pPr>
        <w:jc w:val="both"/>
        <w:rPr>
          <w:rStyle w:val="normaltextrun"/>
          <w:b/>
          <w:bCs/>
        </w:rPr>
      </w:pPr>
      <w:r w:rsidRPr="008764EF">
        <w:rPr>
          <w:rFonts w:ascii="Calibri" w:eastAsia="Calibri" w:hAnsi="Calibri" w:cs="Calibri"/>
          <w:b/>
          <w:bCs/>
        </w:rPr>
        <w:t xml:space="preserve">Action </w:t>
      </w:r>
      <w:r w:rsidR="00147C71" w:rsidRPr="008764EF">
        <w:rPr>
          <w:rFonts w:ascii="Calibri" w:eastAsia="Calibri" w:hAnsi="Calibri" w:cs="Calibri"/>
          <w:b/>
          <w:bCs/>
        </w:rPr>
        <w:t>4</w:t>
      </w:r>
      <w:r w:rsidR="00F821DB" w:rsidRPr="008764EF">
        <w:rPr>
          <w:rFonts w:ascii="Calibri" w:eastAsia="Calibri" w:hAnsi="Calibri" w:cs="Calibri"/>
          <w:b/>
          <w:bCs/>
        </w:rPr>
        <w:t xml:space="preserve"> </w:t>
      </w:r>
      <w:r w:rsidR="006949F7" w:rsidRPr="008764EF">
        <w:rPr>
          <w:rFonts w:ascii="Calibri" w:eastAsia="Calibri" w:hAnsi="Calibri" w:cs="Calibri"/>
          <w:b/>
          <w:bCs/>
        </w:rPr>
        <w:t xml:space="preserve">– </w:t>
      </w:r>
      <w:r w:rsidR="006949F7" w:rsidRPr="008764EF">
        <w:t>Actively</w:t>
      </w:r>
      <w:r w:rsidR="00671C11" w:rsidRPr="008764EF">
        <w:t xml:space="preserve"> provide </w:t>
      </w:r>
      <w:r w:rsidR="00E61665" w:rsidRPr="008764EF">
        <w:t>opportunities and support for CALD women to advance</w:t>
      </w:r>
      <w:r w:rsidR="00F821DB" w:rsidRPr="008764EF">
        <w:t>.</w:t>
      </w:r>
    </w:p>
    <w:p w14:paraId="5C8A21E4" w14:textId="686D2852" w:rsidR="004D1DDD" w:rsidRPr="007C4048" w:rsidRDefault="00A635D5" w:rsidP="008764EF">
      <w:pPr>
        <w:pStyle w:val="ListParagraph"/>
        <w:numPr>
          <w:ilvl w:val="0"/>
          <w:numId w:val="1"/>
        </w:numPr>
        <w:jc w:val="both"/>
        <w:rPr>
          <w:rFonts w:eastAsiaTheme="minorEastAsia" w:cstheme="minorBidi"/>
        </w:rPr>
      </w:pPr>
      <w:r>
        <w:t xml:space="preserve">Identify talented </w:t>
      </w:r>
      <w:r w:rsidRPr="00E86C6D">
        <w:t>CALD women</w:t>
      </w:r>
      <w:r>
        <w:t xml:space="preserve"> to create a talent pool to source future leaders. Support and guide their career journeys</w:t>
      </w:r>
      <w:r w:rsidR="008764EF">
        <w:t xml:space="preserve"> </w:t>
      </w:r>
      <w:r>
        <w:t xml:space="preserve">with clearly defined </w:t>
      </w:r>
      <w:r w:rsidRPr="00535471">
        <w:t>job pathways</w:t>
      </w:r>
      <w:r w:rsidR="008764EF">
        <w:t xml:space="preserve"> to ensure readiness for </w:t>
      </w:r>
      <w:r>
        <w:t>senior leadership</w:t>
      </w:r>
      <w:r w:rsidR="008764EF">
        <w:t xml:space="preserve"> positions</w:t>
      </w:r>
      <w:r w:rsidRPr="00E86C6D">
        <w:t>.</w:t>
      </w:r>
      <w:r w:rsidR="004D1DDD" w:rsidRPr="004D1DDD">
        <w:rPr>
          <w:lang w:val="en-AU"/>
        </w:rPr>
        <w:t xml:space="preserve"> </w:t>
      </w:r>
    </w:p>
    <w:p w14:paraId="046551DA" w14:textId="7D288A87" w:rsidR="004D1DDD" w:rsidRPr="00E86C6D" w:rsidRDefault="004D1DDD" w:rsidP="008764EF">
      <w:pPr>
        <w:pStyle w:val="ListParagraph"/>
        <w:numPr>
          <w:ilvl w:val="0"/>
          <w:numId w:val="1"/>
        </w:numPr>
        <w:jc w:val="both"/>
        <w:rPr>
          <w:rFonts w:eastAsiaTheme="minorEastAsia" w:cstheme="minorBidi"/>
        </w:rPr>
      </w:pPr>
      <w:r>
        <w:t xml:space="preserve">Provide development opportunities for talented CALD women through secondments or special projects, providing guidance and mentoring </w:t>
      </w:r>
      <w:r w:rsidR="008764EF">
        <w:t>where</w:t>
      </w:r>
      <w:r>
        <w:t xml:space="preserve"> necessary </w:t>
      </w:r>
    </w:p>
    <w:p w14:paraId="3E01DD6E" w14:textId="5DAD3778" w:rsidR="004D1DDD" w:rsidRPr="00E86C6D" w:rsidRDefault="004D1DDD" w:rsidP="008764EF">
      <w:pPr>
        <w:pStyle w:val="ListParagraph"/>
        <w:numPr>
          <w:ilvl w:val="1"/>
          <w:numId w:val="1"/>
        </w:numPr>
        <w:jc w:val="both"/>
        <w:rPr>
          <w:rFonts w:eastAsiaTheme="minorEastAsia" w:cstheme="minorBidi"/>
        </w:rPr>
      </w:pPr>
      <w:r>
        <w:t>Provid</w:t>
      </w:r>
      <w:r w:rsidR="008764EF">
        <w:t>ing</w:t>
      </w:r>
      <w:r>
        <w:t xml:space="preserve"> CALD women with access to opportunities that showcase their capabilities will mitigate some of the disadvantage they experience due to their lack of extensive networks both inside and outside their organisations</w:t>
      </w:r>
    </w:p>
    <w:p w14:paraId="4064E9EF" w14:textId="49FA10AE" w:rsidR="008B7B49" w:rsidRPr="00D82D1E" w:rsidRDefault="00A635D5" w:rsidP="008764EF">
      <w:pPr>
        <w:pStyle w:val="ListParagraph"/>
        <w:numPr>
          <w:ilvl w:val="0"/>
          <w:numId w:val="1"/>
        </w:numPr>
        <w:jc w:val="both"/>
      </w:pPr>
      <w:r w:rsidRPr="004D1DDD">
        <w:t>Engage</w:t>
      </w:r>
      <w:r w:rsidRPr="00D82D1E">
        <w:t xml:space="preserve"> </w:t>
      </w:r>
      <w:r w:rsidR="007D403B">
        <w:t xml:space="preserve">the </w:t>
      </w:r>
      <w:r w:rsidRPr="00D82D1E">
        <w:t>community</w:t>
      </w:r>
      <w:r w:rsidR="007D403B">
        <w:t xml:space="preserve"> </w:t>
      </w:r>
      <w:r w:rsidR="008D3CEE">
        <w:t>in</w:t>
      </w:r>
      <w:r w:rsidR="007D403B">
        <w:t xml:space="preserve"> </w:t>
      </w:r>
      <w:r w:rsidRPr="00D82D1E">
        <w:t xml:space="preserve">support </w:t>
      </w:r>
      <w:r w:rsidR="00D012B3">
        <w:t>of</w:t>
      </w:r>
      <w:r w:rsidRPr="00D82D1E">
        <w:t xml:space="preserve"> CALD women</w:t>
      </w:r>
      <w:r w:rsidR="00D012B3">
        <w:t xml:space="preserve"> and</w:t>
      </w:r>
      <w:r w:rsidR="007D403B">
        <w:t xml:space="preserve"> </w:t>
      </w:r>
      <w:r w:rsidRPr="00D82D1E">
        <w:t>encourage CALD women to join the organisation</w:t>
      </w:r>
      <w:r w:rsidR="008B588A">
        <w:t xml:space="preserve">. </w:t>
      </w:r>
      <w:r w:rsidR="00EB65CA">
        <w:t xml:space="preserve">Constructive improvement based on community feedback </w:t>
      </w:r>
      <w:r w:rsidR="008B588A">
        <w:t xml:space="preserve">will support the </w:t>
      </w:r>
      <w:r w:rsidRPr="00D82D1E">
        <w:t xml:space="preserve">organisation </w:t>
      </w:r>
      <w:r w:rsidR="008764EF">
        <w:t xml:space="preserve">to be viewed as a </w:t>
      </w:r>
      <w:r w:rsidRPr="00D82D1E">
        <w:t>culturally safe</w:t>
      </w:r>
      <w:r w:rsidR="008764EF">
        <w:t xml:space="preserve"> </w:t>
      </w:r>
      <w:r w:rsidRPr="00D82D1E">
        <w:t>place to work</w:t>
      </w:r>
    </w:p>
    <w:p w14:paraId="16FBDF14" w14:textId="77777777" w:rsidR="00A635D5" w:rsidRDefault="00A635D5" w:rsidP="005F475C">
      <w:pPr>
        <w:pStyle w:val="ListParagraph"/>
        <w:jc w:val="both"/>
      </w:pPr>
    </w:p>
    <w:p w14:paraId="0FE67DE3" w14:textId="28BC6EB3" w:rsidR="00046C34" w:rsidRDefault="00046C34" w:rsidP="005F475C">
      <w:pPr>
        <w:jc w:val="both"/>
      </w:pPr>
      <w:r w:rsidRPr="006106B3">
        <w:rPr>
          <w:b/>
          <w:bCs/>
        </w:rPr>
        <w:t xml:space="preserve">Action </w:t>
      </w:r>
      <w:r>
        <w:rPr>
          <w:b/>
          <w:bCs/>
        </w:rPr>
        <w:t xml:space="preserve">5: </w:t>
      </w:r>
      <w:r w:rsidR="00165AEA">
        <w:rPr>
          <w:rFonts w:ascii="Calibri" w:eastAsia="Calibri" w:hAnsi="Calibri" w:cs="Calibri"/>
          <w:b/>
          <w:bCs/>
        </w:rPr>
        <w:t xml:space="preserve">– </w:t>
      </w:r>
      <w:r w:rsidR="004447BA">
        <w:rPr>
          <w:rFonts w:ascii="Calibri" w:eastAsia="Calibri" w:hAnsi="Calibri" w:cs="Calibri"/>
          <w:b/>
          <w:bCs/>
        </w:rPr>
        <w:t xml:space="preserve"> </w:t>
      </w:r>
      <w:r w:rsidR="004447BA" w:rsidRPr="004447BA">
        <w:t>Tailored t</w:t>
      </w:r>
      <w:r w:rsidRPr="00165AEA">
        <w:t>raining</w:t>
      </w:r>
      <w:r w:rsidRPr="002777FB">
        <w:t xml:space="preserve"> </w:t>
      </w:r>
      <w:r w:rsidR="00165AEA">
        <w:t xml:space="preserve">for </w:t>
      </w:r>
      <w:r w:rsidR="008764EF">
        <w:t>e</w:t>
      </w:r>
      <w:r w:rsidR="00165AEA">
        <w:t xml:space="preserve">mployee </w:t>
      </w:r>
      <w:r w:rsidR="008764EF">
        <w:t>g</w:t>
      </w:r>
      <w:r w:rsidR="00165AEA">
        <w:t xml:space="preserve">roups and </w:t>
      </w:r>
      <w:r w:rsidR="008764EF">
        <w:t>l</w:t>
      </w:r>
      <w:r w:rsidR="00165AEA">
        <w:t>ine managers</w:t>
      </w:r>
      <w:r w:rsidR="008764EF">
        <w:t>.</w:t>
      </w:r>
    </w:p>
    <w:p w14:paraId="0101FCE6" w14:textId="24206E77" w:rsidR="00165AEA" w:rsidRPr="00AD2351" w:rsidRDefault="00AD2351" w:rsidP="005F475C">
      <w:pPr>
        <w:pStyle w:val="ListParagraph"/>
        <w:numPr>
          <w:ilvl w:val="0"/>
          <w:numId w:val="1"/>
        </w:numPr>
        <w:jc w:val="both"/>
        <w:rPr>
          <w:rFonts w:eastAsiaTheme="minorEastAsia"/>
          <w:lang w:val="en-US"/>
        </w:rPr>
      </w:pPr>
      <w:r>
        <w:t>As described in Action</w:t>
      </w:r>
      <w:r w:rsidR="008764EF">
        <w:t xml:space="preserve"> </w:t>
      </w:r>
      <w:r>
        <w:t>1</w:t>
      </w:r>
      <w:r w:rsidR="008764EF">
        <w:t>,</w:t>
      </w:r>
      <w:r>
        <w:t xml:space="preserve"> CALD women’s groups are both a support to the </w:t>
      </w:r>
      <w:r w:rsidR="004F4700">
        <w:t>organisation</w:t>
      </w:r>
      <w:r>
        <w:t xml:space="preserve"> and to other CALD women</w:t>
      </w:r>
      <w:r w:rsidR="008764EF">
        <w:t>. These groups need tailored training to:</w:t>
      </w:r>
    </w:p>
    <w:p w14:paraId="219E4A2A" w14:textId="5675F7CD" w:rsidR="004447BA" w:rsidRDefault="008764EF" w:rsidP="005F475C">
      <w:pPr>
        <w:pStyle w:val="ListParagraph"/>
        <w:numPr>
          <w:ilvl w:val="1"/>
          <w:numId w:val="1"/>
        </w:numPr>
        <w:jc w:val="both"/>
      </w:pPr>
      <w:r>
        <w:t>t</w:t>
      </w:r>
      <w:r w:rsidR="004447BA">
        <w:t xml:space="preserve">riage complaints and </w:t>
      </w:r>
      <w:r>
        <w:t xml:space="preserve">to </w:t>
      </w:r>
      <w:r w:rsidR="004447BA">
        <w:t xml:space="preserve">support CALD women </w:t>
      </w:r>
      <w:r>
        <w:t>through the complaints process</w:t>
      </w:r>
      <w:r w:rsidR="004447BA">
        <w:t xml:space="preserve"> (according to the organisation’s policies and process) </w:t>
      </w:r>
    </w:p>
    <w:p w14:paraId="53773335" w14:textId="347BC8C5" w:rsidR="004447BA" w:rsidRDefault="008764EF" w:rsidP="005F475C">
      <w:pPr>
        <w:pStyle w:val="ListParagraph"/>
        <w:numPr>
          <w:ilvl w:val="1"/>
          <w:numId w:val="1"/>
        </w:numPr>
        <w:jc w:val="both"/>
      </w:pPr>
      <w:r>
        <w:t>s</w:t>
      </w:r>
      <w:r w:rsidR="004447BA">
        <w:t>afely and confidentially gather CALD women’s stories and perspectives and provide CALD women with a voice</w:t>
      </w:r>
    </w:p>
    <w:p w14:paraId="58E107D8" w14:textId="568D8C6C" w:rsidR="00AD2351" w:rsidRDefault="009F66A0" w:rsidP="005F475C">
      <w:pPr>
        <w:pStyle w:val="ListParagraph"/>
        <w:numPr>
          <w:ilvl w:val="1"/>
          <w:numId w:val="1"/>
        </w:numPr>
        <w:jc w:val="both"/>
        <w:rPr>
          <w:rFonts w:eastAsiaTheme="minorEastAsia"/>
          <w:lang w:val="en-US"/>
        </w:rPr>
      </w:pPr>
      <w:r>
        <w:rPr>
          <w:rFonts w:eastAsiaTheme="minorEastAsia"/>
          <w:lang w:val="en-US"/>
        </w:rPr>
        <w:t>undertake governance activities for staff-led networks/CALD women’s groups</w:t>
      </w:r>
    </w:p>
    <w:p w14:paraId="239CB26F" w14:textId="11CBB6DB" w:rsidR="004447BA" w:rsidRPr="00165AEA" w:rsidRDefault="009F66A0" w:rsidP="005F475C">
      <w:pPr>
        <w:pStyle w:val="ListParagraph"/>
        <w:numPr>
          <w:ilvl w:val="1"/>
          <w:numId w:val="1"/>
        </w:numPr>
        <w:jc w:val="both"/>
        <w:rPr>
          <w:rFonts w:eastAsiaTheme="minorEastAsia"/>
          <w:lang w:val="en-US"/>
        </w:rPr>
      </w:pPr>
      <w:r>
        <w:rPr>
          <w:rFonts w:eastAsiaTheme="minorEastAsia"/>
          <w:lang w:val="en-US"/>
        </w:rPr>
        <w:t>a</w:t>
      </w:r>
      <w:r w:rsidR="004447BA">
        <w:rPr>
          <w:rFonts w:eastAsiaTheme="minorEastAsia"/>
          <w:lang w:val="en-US"/>
        </w:rPr>
        <w:t>dvocacy with senior stakeholders</w:t>
      </w:r>
    </w:p>
    <w:p w14:paraId="6B3F03D0" w14:textId="50AEEE0C" w:rsidR="00165AEA" w:rsidRPr="00165AEA" w:rsidRDefault="00165AEA" w:rsidP="005F475C">
      <w:pPr>
        <w:pStyle w:val="ListParagraph"/>
        <w:numPr>
          <w:ilvl w:val="0"/>
          <w:numId w:val="1"/>
        </w:numPr>
        <w:jc w:val="both"/>
        <w:rPr>
          <w:rFonts w:eastAsiaTheme="minorEastAsia"/>
          <w:lang w:val="en-US"/>
        </w:rPr>
      </w:pPr>
      <w:r>
        <w:t xml:space="preserve">Line managers </w:t>
      </w:r>
      <w:r w:rsidR="00AD2351">
        <w:t xml:space="preserve">need to be capable of managing </w:t>
      </w:r>
      <w:r>
        <w:t>issues</w:t>
      </w:r>
      <w:r w:rsidR="009F66A0">
        <w:t xml:space="preserve"> related to </w:t>
      </w:r>
      <w:r>
        <w:t xml:space="preserve">cultural safety, bias, discrimination, bullying and harassment in their teams.  Furthermore, line managers are often the first supporter or barrier for the advancement of CALD women. Specific, </w:t>
      </w:r>
      <w:r w:rsidR="00AD2351">
        <w:t>tailored</w:t>
      </w:r>
      <w:r>
        <w:t xml:space="preserve"> training is required </w:t>
      </w:r>
      <w:r w:rsidR="009F66A0">
        <w:t xml:space="preserve">for line managers </w:t>
      </w:r>
      <w:r>
        <w:t>to:</w:t>
      </w:r>
    </w:p>
    <w:p w14:paraId="6FD0F17C" w14:textId="2E8F5163" w:rsidR="00AD2351" w:rsidRPr="00AD2351" w:rsidRDefault="009F66A0" w:rsidP="005F475C">
      <w:pPr>
        <w:pStyle w:val="ListParagraph"/>
        <w:numPr>
          <w:ilvl w:val="1"/>
          <w:numId w:val="22"/>
        </w:numPr>
        <w:jc w:val="both"/>
        <w:rPr>
          <w:rFonts w:eastAsiaTheme="minorEastAsia"/>
          <w:lang w:val="en-US"/>
        </w:rPr>
      </w:pPr>
      <w:r>
        <w:rPr>
          <w:rFonts w:eastAsiaTheme="minorEastAsia"/>
          <w:lang w:val="en-US"/>
        </w:rPr>
        <w:t>r</w:t>
      </w:r>
      <w:r w:rsidR="00AD2351">
        <w:rPr>
          <w:rFonts w:eastAsiaTheme="minorEastAsia"/>
          <w:lang w:val="en-US"/>
        </w:rPr>
        <w:t xml:space="preserve">ecognize their own biases </w:t>
      </w:r>
    </w:p>
    <w:p w14:paraId="444FB36F" w14:textId="7DA51B6A" w:rsidR="00165AEA" w:rsidRPr="007C4048" w:rsidRDefault="00165AEA" w:rsidP="005F475C">
      <w:pPr>
        <w:pStyle w:val="ListParagraph"/>
        <w:numPr>
          <w:ilvl w:val="1"/>
          <w:numId w:val="22"/>
        </w:numPr>
        <w:jc w:val="both"/>
        <w:rPr>
          <w:rFonts w:eastAsiaTheme="minorEastAsia"/>
          <w:lang w:val="en-US"/>
        </w:rPr>
      </w:pPr>
      <w:r>
        <w:t>be an ally and champion for CALD women through developing an understanding of the issues faced by CALD women</w:t>
      </w:r>
      <w:r w:rsidR="009F66A0">
        <w:t>, e.g., through cultural d</w:t>
      </w:r>
      <w:r>
        <w:t xml:space="preserve">iversity training and </w:t>
      </w:r>
      <w:r w:rsidR="009F66A0">
        <w:t>a</w:t>
      </w:r>
      <w:r>
        <w:t>llyship</w:t>
      </w:r>
    </w:p>
    <w:p w14:paraId="5C505ADE" w14:textId="282EE0CE" w:rsidR="00165AEA" w:rsidRDefault="00AD2351" w:rsidP="005F475C">
      <w:pPr>
        <w:pStyle w:val="ListParagraph"/>
        <w:numPr>
          <w:ilvl w:val="1"/>
          <w:numId w:val="22"/>
        </w:numPr>
        <w:jc w:val="both"/>
      </w:pPr>
      <w:r>
        <w:t xml:space="preserve">handle </w:t>
      </w:r>
      <w:r w:rsidR="009F66A0">
        <w:t>and resolve c</w:t>
      </w:r>
      <w:r>
        <w:t>omplaints according to organisation</w:t>
      </w:r>
      <w:r w:rsidR="009F66A0">
        <w:t xml:space="preserve">al </w:t>
      </w:r>
      <w:r>
        <w:t>policies and process</w:t>
      </w:r>
      <w:r w:rsidR="009F66A0">
        <w:t>es</w:t>
      </w:r>
      <w:r>
        <w:t xml:space="preserve"> </w:t>
      </w:r>
    </w:p>
    <w:p w14:paraId="18781971" w14:textId="11BAD13D" w:rsidR="00046C34" w:rsidRPr="007C4048" w:rsidRDefault="00046C34" w:rsidP="00046C34">
      <w:pPr>
        <w:pStyle w:val="ListParagraph"/>
        <w:rPr>
          <w:rFonts w:eastAsiaTheme="minorEastAsia"/>
          <w:lang w:val="en-US"/>
        </w:rPr>
      </w:pPr>
    </w:p>
    <w:p w14:paraId="3CBD9698" w14:textId="77777777" w:rsidR="009F66A0" w:rsidRDefault="009F66A0" w:rsidP="007C4048">
      <w:pPr>
        <w:rPr>
          <w:rFonts w:ascii="Calibri" w:eastAsia="Calibri" w:hAnsi="Calibri" w:cs="Calibri"/>
          <w:b/>
          <w:bCs/>
        </w:rPr>
      </w:pPr>
    </w:p>
    <w:p w14:paraId="515D2CB1" w14:textId="77777777" w:rsidR="009F66A0" w:rsidRDefault="009F66A0" w:rsidP="007C4048">
      <w:pPr>
        <w:rPr>
          <w:rFonts w:ascii="Calibri" w:eastAsia="Calibri" w:hAnsi="Calibri" w:cs="Calibri"/>
          <w:b/>
          <w:bCs/>
        </w:rPr>
      </w:pPr>
    </w:p>
    <w:p w14:paraId="6F3B1C3E" w14:textId="3BE2ED39" w:rsidR="00A635D5" w:rsidRPr="006106B3" w:rsidRDefault="00A635D5" w:rsidP="005F475C">
      <w:pPr>
        <w:jc w:val="both"/>
      </w:pPr>
      <w:r w:rsidRPr="006106B3">
        <w:rPr>
          <w:rFonts w:ascii="Calibri" w:eastAsia="Calibri" w:hAnsi="Calibri" w:cs="Calibri"/>
          <w:b/>
          <w:bCs/>
        </w:rPr>
        <w:t>Action</w:t>
      </w:r>
      <w:r w:rsidR="00046C34">
        <w:rPr>
          <w:rFonts w:ascii="Calibri" w:eastAsia="Calibri" w:hAnsi="Calibri" w:cs="Calibri"/>
          <w:b/>
          <w:bCs/>
        </w:rPr>
        <w:t xml:space="preserve"> 6</w:t>
      </w:r>
      <w:r w:rsidRPr="006106B3">
        <w:t xml:space="preserve"> – Review all target</w:t>
      </w:r>
      <w:r>
        <w:t>s</w:t>
      </w:r>
      <w:r w:rsidRPr="006106B3">
        <w:t xml:space="preserve"> and</w:t>
      </w:r>
      <w:r>
        <w:t xml:space="preserve"> </w:t>
      </w:r>
      <w:r w:rsidRPr="006106B3">
        <w:t xml:space="preserve">metrics identified </w:t>
      </w:r>
      <w:r w:rsidR="00EF4351">
        <w:t>at</w:t>
      </w:r>
      <w:r w:rsidRPr="006106B3">
        <w:t xml:space="preserve"> </w:t>
      </w:r>
      <w:r w:rsidR="003F5228">
        <w:t>l</w:t>
      </w:r>
      <w:r w:rsidRPr="006106B3">
        <w:t xml:space="preserve">evel </w:t>
      </w:r>
      <w:r w:rsidR="003F5228">
        <w:t>o</w:t>
      </w:r>
      <w:r w:rsidR="00EF4351">
        <w:t>ne</w:t>
      </w:r>
      <w:r w:rsidRPr="006106B3">
        <w:t xml:space="preserve"> and </w:t>
      </w:r>
      <w:r w:rsidR="00EF4351">
        <w:t xml:space="preserve">the </w:t>
      </w:r>
      <w:r w:rsidRPr="006106B3">
        <w:t>actions taken to</w:t>
      </w:r>
      <w:r w:rsidR="00EF4351">
        <w:t xml:space="preserve"> close the</w:t>
      </w:r>
      <w:r w:rsidRPr="006106B3">
        <w:t xml:space="preserve"> gaps</w:t>
      </w:r>
      <w:r w:rsidR="00EF4351">
        <w:t>.</w:t>
      </w:r>
    </w:p>
    <w:p w14:paraId="49B770E2" w14:textId="73C3279C" w:rsidR="00A635D5" w:rsidRPr="005F475C" w:rsidRDefault="00A635D5" w:rsidP="005F475C">
      <w:pPr>
        <w:pStyle w:val="ListParagraph"/>
        <w:numPr>
          <w:ilvl w:val="0"/>
          <w:numId w:val="29"/>
        </w:numPr>
        <w:jc w:val="both"/>
        <w:rPr>
          <w:rFonts w:ascii="Calibri" w:eastAsia="Calibri" w:hAnsi="Calibri" w:cs="Calibri"/>
        </w:rPr>
      </w:pPr>
      <w:r w:rsidRPr="006106B3">
        <w:lastRenderedPageBreak/>
        <w:t xml:space="preserve">Analyze the data for each of the metrics </w:t>
      </w:r>
      <w:r w:rsidR="00EF4351">
        <w:t xml:space="preserve">used </w:t>
      </w:r>
      <w:r w:rsidRPr="006106B3">
        <w:t>and consider all circumstances, missed opportunities, what worked, what did not and why</w:t>
      </w:r>
    </w:p>
    <w:p w14:paraId="1D725968" w14:textId="33159E82" w:rsidR="00A635D5" w:rsidRPr="00E86C6D" w:rsidRDefault="00A635D5" w:rsidP="005F475C">
      <w:pPr>
        <w:pStyle w:val="ListParagraph"/>
        <w:numPr>
          <w:ilvl w:val="0"/>
          <w:numId w:val="29"/>
        </w:numPr>
        <w:jc w:val="both"/>
      </w:pPr>
      <w:r w:rsidRPr="00E86C6D">
        <w:t>Close the gaps in processes</w:t>
      </w:r>
      <w:r w:rsidR="00EF4351">
        <w:t xml:space="preserve"> and </w:t>
      </w:r>
      <w:r w:rsidRPr="00E86C6D">
        <w:t>policies</w:t>
      </w:r>
      <w:r w:rsidR="00EF4351">
        <w:t xml:space="preserve"> by </w:t>
      </w:r>
      <w:r w:rsidRPr="00E86C6D">
        <w:t>leveraging the knowledge of the lived experience of CALD women (</w:t>
      </w:r>
      <w:r w:rsidR="00EF4351">
        <w:t xml:space="preserve">refer to </w:t>
      </w:r>
      <w:r w:rsidRPr="00E86C6D">
        <w:t>Action</w:t>
      </w:r>
      <w:r w:rsidR="00EF4351">
        <w:t xml:space="preserve"> </w:t>
      </w:r>
      <w:r w:rsidRPr="00E86C6D">
        <w:t xml:space="preserve">1)  </w:t>
      </w:r>
    </w:p>
    <w:p w14:paraId="1BD7D74F" w14:textId="61996DB7" w:rsidR="00A635D5" w:rsidRPr="005F475C" w:rsidRDefault="00EF4351" w:rsidP="005F475C">
      <w:pPr>
        <w:pStyle w:val="ListParagraph"/>
        <w:numPr>
          <w:ilvl w:val="0"/>
          <w:numId w:val="29"/>
        </w:numPr>
        <w:jc w:val="both"/>
        <w:rPr>
          <w:rStyle w:val="eop"/>
          <w:rFonts w:ascii="Calibri" w:eastAsia="Calibri" w:hAnsi="Calibri" w:cs="Calibri"/>
          <w:lang w:val="en-US"/>
        </w:rPr>
      </w:pPr>
      <w:r>
        <w:t>Increase the challenge of targets in consideration of</w:t>
      </w:r>
      <w:r w:rsidR="00A635D5">
        <w:t xml:space="preserve"> </w:t>
      </w:r>
      <w:r w:rsidR="00A635D5" w:rsidRPr="00E86C6D">
        <w:t>progress</w:t>
      </w:r>
      <w:r w:rsidR="00A635D5">
        <w:t xml:space="preserve"> to date, changes in c</w:t>
      </w:r>
      <w:r w:rsidR="00A635D5" w:rsidRPr="00E86C6D">
        <w:t xml:space="preserve">apacity and capability </w:t>
      </w:r>
      <w:r w:rsidR="00A635D5">
        <w:t>and employee engagement</w:t>
      </w:r>
    </w:p>
    <w:p w14:paraId="71C08911" w14:textId="77777777" w:rsidR="00A635D5" w:rsidRPr="00397BB6" w:rsidRDefault="00A635D5" w:rsidP="00EF4351">
      <w:pPr>
        <w:pStyle w:val="ListParagraph"/>
        <w:rPr>
          <w:rStyle w:val="eop"/>
          <w:rFonts w:ascii="Calibri" w:eastAsia="Calibri" w:hAnsi="Calibri" w:cs="Calibri"/>
          <w:lang w:val="en-US"/>
        </w:rPr>
      </w:pPr>
    </w:p>
    <w:p w14:paraId="3983ACC3" w14:textId="4F906360" w:rsidR="00BA1D4A" w:rsidRPr="00397BB6" w:rsidRDefault="00924F95" w:rsidP="00EF4351">
      <w:pPr>
        <w:pStyle w:val="Heading6"/>
        <w:rPr>
          <w:rStyle w:val="eop"/>
          <w:color w:val="1F497D" w:themeColor="text2"/>
        </w:rPr>
      </w:pPr>
      <w:r w:rsidRPr="00215A7B">
        <w:rPr>
          <w:rStyle w:val="eop"/>
        </w:rPr>
        <w:t>Outcome</w:t>
      </w:r>
      <w:r w:rsidRPr="006320E6">
        <w:t xml:space="preserve"> – </w:t>
      </w:r>
      <w:r w:rsidRPr="005F475C">
        <w:t xml:space="preserve">expected transformation </w:t>
      </w:r>
      <w:r w:rsidR="004E4A3A" w:rsidRPr="005F475C">
        <w:t xml:space="preserve">at level </w:t>
      </w:r>
      <w:r w:rsidR="00702FE9" w:rsidRPr="005F475C">
        <w:t>two</w:t>
      </w:r>
    </w:p>
    <w:p w14:paraId="2A7E4988" w14:textId="4D86568A" w:rsidR="006320E6" w:rsidRDefault="00834ED8" w:rsidP="00F57080">
      <w:r w:rsidRPr="00215A7B">
        <w:rPr>
          <w:noProof/>
        </w:rPr>
        <mc:AlternateContent>
          <mc:Choice Requires="wps">
            <w:drawing>
              <wp:inline distT="0" distB="0" distL="0" distR="0" wp14:anchorId="35B2C78C" wp14:editId="15E19590">
                <wp:extent cx="5731510" cy="2131435"/>
                <wp:effectExtent l="0" t="0" r="21590" b="21590"/>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2131435"/>
                        </a:xfrm>
                        <a:prstGeom prst="rect">
                          <a:avLst/>
                        </a:prstGeom>
                        <a:solidFill>
                          <a:schemeClr val="bg1"/>
                        </a:solidFill>
                        <a:ln w="3175" cmpd="sng">
                          <a:solidFill>
                            <a:schemeClr val="tx2"/>
                          </a:solidFill>
                          <a:miter lim="800000"/>
                          <a:headEnd/>
                          <a:tailEnd/>
                        </a:ln>
                      </wps:spPr>
                      <wps:txbx>
                        <w:txbxContent>
                          <w:p w14:paraId="373F495A" w14:textId="77777777" w:rsidR="00834ED8" w:rsidRPr="007C4048" w:rsidRDefault="00834ED8" w:rsidP="00834ED8">
                            <w:r w:rsidRPr="007C4048">
                              <w:t>For this level to succeed</w:t>
                            </w:r>
                            <w:r>
                              <w:t>:</w:t>
                            </w:r>
                          </w:p>
                          <w:p w14:paraId="11EDDA44" w14:textId="77777777" w:rsidR="00834ED8" w:rsidRPr="007C4048" w:rsidRDefault="00834ED8" w:rsidP="00834ED8">
                            <w:pPr>
                              <w:pStyle w:val="ListParagraph"/>
                              <w:numPr>
                                <w:ilvl w:val="0"/>
                                <w:numId w:val="28"/>
                              </w:numPr>
                              <w:jc w:val="both"/>
                              <w:rPr>
                                <w:caps/>
                              </w:rPr>
                            </w:pPr>
                            <w:r w:rsidRPr="007C4048">
                              <w:t>A staff-led network is established, to address the needs of CALD employees with sustained sponsorship, guidance and commitment by the leadership</w:t>
                            </w:r>
                          </w:p>
                          <w:p w14:paraId="6CDB0AA3" w14:textId="77777777" w:rsidR="00834ED8" w:rsidRPr="007C4048" w:rsidRDefault="00834ED8" w:rsidP="00834ED8">
                            <w:pPr>
                              <w:pStyle w:val="ListParagraph"/>
                              <w:numPr>
                                <w:ilvl w:val="1"/>
                                <w:numId w:val="28"/>
                              </w:numPr>
                              <w:jc w:val="both"/>
                              <w:rPr>
                                <w:caps/>
                              </w:rPr>
                            </w:pPr>
                            <w:r w:rsidRPr="007C4048">
                              <w:t xml:space="preserve">Finances and resources are provided to support the staff-led network activities </w:t>
                            </w:r>
                          </w:p>
                          <w:p w14:paraId="2A34084D" w14:textId="77777777" w:rsidR="00834ED8" w:rsidRPr="007C4048" w:rsidRDefault="00834ED8" w:rsidP="00834ED8">
                            <w:pPr>
                              <w:pStyle w:val="ListParagraph"/>
                              <w:jc w:val="both"/>
                              <w:rPr>
                                <w:caps/>
                              </w:rPr>
                            </w:pPr>
                            <w:r w:rsidRPr="007C4048">
                              <w:t xml:space="preserve">Provide training, learning and development opportunities to the members </w:t>
                            </w:r>
                          </w:p>
                          <w:p w14:paraId="292F39D5" w14:textId="77777777" w:rsidR="00834ED8" w:rsidRPr="007C4048" w:rsidRDefault="00834ED8" w:rsidP="00834ED8">
                            <w:pPr>
                              <w:pStyle w:val="ListParagraph"/>
                              <w:numPr>
                                <w:ilvl w:val="0"/>
                                <w:numId w:val="28"/>
                              </w:numPr>
                              <w:jc w:val="both"/>
                              <w:rPr>
                                <w:caps/>
                              </w:rPr>
                            </w:pPr>
                            <w:r w:rsidRPr="007C4048">
                              <w:t xml:space="preserve">Create an anti-racism taskforce with clear roles and responsibilities of members to ensure action and accountability </w:t>
                            </w:r>
                          </w:p>
                          <w:p w14:paraId="13CA5B47" w14:textId="77777777" w:rsidR="00834ED8" w:rsidRPr="007C4048" w:rsidRDefault="00834ED8" w:rsidP="00834ED8">
                            <w:pPr>
                              <w:pStyle w:val="ListParagraph"/>
                              <w:numPr>
                                <w:ilvl w:val="0"/>
                                <w:numId w:val="28"/>
                              </w:numPr>
                              <w:jc w:val="both"/>
                              <w:rPr>
                                <w:caps/>
                              </w:rPr>
                            </w:pPr>
                            <w:r w:rsidRPr="007C4048">
                              <w:t xml:space="preserve">Re-baseline the targets to account for progress and changes in capacity and capability of the organisation to deliver </w:t>
                            </w:r>
                          </w:p>
                          <w:p w14:paraId="551C5D6D" w14:textId="77777777" w:rsidR="00834ED8" w:rsidRPr="007C4048" w:rsidRDefault="00834ED8" w:rsidP="00834ED8">
                            <w:pPr>
                              <w:pStyle w:val="ListParagraph"/>
                              <w:numPr>
                                <w:ilvl w:val="0"/>
                                <w:numId w:val="28"/>
                              </w:numPr>
                              <w:rPr>
                                <w:caps/>
                              </w:rPr>
                            </w:pPr>
                            <w:r>
                              <w:t>Clear progress in the attraction and retention of CALD women</w:t>
                            </w:r>
                          </w:p>
                          <w:p w14:paraId="3C390600" w14:textId="77777777" w:rsidR="00834ED8" w:rsidRPr="007C4048" w:rsidRDefault="00834ED8" w:rsidP="00834ED8">
                            <w:pPr>
                              <w:pStyle w:val="ListParagraph"/>
                            </w:pPr>
                          </w:p>
                          <w:p w14:paraId="72A7FAF3" w14:textId="77777777" w:rsidR="00834ED8" w:rsidRPr="007C4048" w:rsidRDefault="00834ED8" w:rsidP="00834ED8">
                            <w:pPr>
                              <w:pStyle w:val="ListParagraph"/>
                              <w:numPr>
                                <w:ilvl w:val="0"/>
                                <w:numId w:val="28"/>
                              </w:numPr>
                            </w:pPr>
                          </w:p>
                          <w:p w14:paraId="31532B06" w14:textId="77777777" w:rsidR="00834ED8" w:rsidRPr="007C4048" w:rsidRDefault="00834ED8" w:rsidP="00834ED8">
                            <w:pPr>
                              <w:pStyle w:val="ListParagraph"/>
                            </w:pPr>
                          </w:p>
                          <w:p w14:paraId="5EA64AA3" w14:textId="77777777" w:rsidR="00834ED8" w:rsidRPr="004341CB" w:rsidRDefault="00834ED8" w:rsidP="00834ED8">
                            <w:pPr>
                              <w:pStyle w:val="ListParagraph"/>
                            </w:pPr>
                          </w:p>
                          <w:p w14:paraId="2C8A37AB" w14:textId="77777777" w:rsidR="00834ED8" w:rsidRPr="004341CB" w:rsidRDefault="00834ED8" w:rsidP="00834ED8"/>
                        </w:txbxContent>
                      </wps:txbx>
                      <wps:bodyPr rot="0" vert="horz" wrap="square" lIns="182880" tIns="182880" rIns="182880" bIns="182880" anchor="ctr" anchorCtr="0" upright="1">
                        <a:noAutofit/>
                      </wps:bodyPr>
                    </wps:wsp>
                  </a:graphicData>
                </a:graphic>
              </wp:inline>
            </w:drawing>
          </mc:Choice>
          <mc:Fallback>
            <w:pict>
              <v:rect w14:anchorId="35B2C78C" id="_x0000_s1060" style="width:451.3pt;height:167.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" fillcolor="white [3212]" strokecolor="#1f497d [3215]" strokeweight=".25pt">
                <v:textbox inset="14.4pt,14.4pt,14.4pt,14.4pt">
                  <w:txbxContent>
                    <w:p w14:paraId="373F495A" w14:textId="77777777" w:rsidR="00834ED8" w:rsidRPr="007C4048" w:rsidRDefault="00834ED8" w:rsidP="00834ED8">
                      <w:r w:rsidRPr="007C4048">
                        <w:t>For this level to succeed</w:t>
                      </w:r>
                      <w:r>
                        <w:t>:</w:t>
                      </w:r>
                    </w:p>
                    <w:p w14:paraId="11EDDA44" w14:textId="77777777" w:rsidR="00834ED8" w:rsidRPr="007C4048" w:rsidRDefault="00834ED8" w:rsidP="00834ED8">
                      <w:pPr>
                        <w:pStyle w:val="ListParagraph"/>
                        <w:numPr>
                          <w:ilvl w:val="0"/>
                          <w:numId w:val="28"/>
                        </w:numPr>
                        <w:jc w:val="both"/>
                        <w:rPr>
                          <w:caps/>
                        </w:rPr>
                      </w:pPr>
                      <w:r w:rsidRPr="007C4048">
                        <w:t>A staff-led network is established, to address the needs of CALD employees with sustained sponsorship, guidance and commitment by the leadership</w:t>
                      </w:r>
                    </w:p>
                    <w:p w14:paraId="6CDB0AA3" w14:textId="77777777" w:rsidR="00834ED8" w:rsidRPr="007C4048" w:rsidRDefault="00834ED8" w:rsidP="00834ED8">
                      <w:pPr>
                        <w:pStyle w:val="ListParagraph"/>
                        <w:numPr>
                          <w:ilvl w:val="1"/>
                          <w:numId w:val="28"/>
                        </w:numPr>
                        <w:jc w:val="both"/>
                        <w:rPr>
                          <w:caps/>
                        </w:rPr>
                      </w:pPr>
                      <w:r w:rsidRPr="007C4048">
                        <w:t xml:space="preserve">Finances and resources are provided to support the staff-led network activities </w:t>
                      </w:r>
                    </w:p>
                    <w:p w14:paraId="2A34084D" w14:textId="77777777" w:rsidR="00834ED8" w:rsidRPr="007C4048" w:rsidRDefault="00834ED8" w:rsidP="00834ED8">
                      <w:pPr>
                        <w:pStyle w:val="ListParagraph"/>
                        <w:jc w:val="both"/>
                        <w:rPr>
                          <w:caps/>
                        </w:rPr>
                      </w:pPr>
                      <w:r w:rsidRPr="007C4048">
                        <w:t xml:space="preserve">Provide training, learning and development opportunities to the members </w:t>
                      </w:r>
                    </w:p>
                    <w:p w14:paraId="292F39D5" w14:textId="77777777" w:rsidR="00834ED8" w:rsidRPr="007C4048" w:rsidRDefault="00834ED8" w:rsidP="00834ED8">
                      <w:pPr>
                        <w:pStyle w:val="ListParagraph"/>
                        <w:numPr>
                          <w:ilvl w:val="0"/>
                          <w:numId w:val="28"/>
                        </w:numPr>
                        <w:jc w:val="both"/>
                        <w:rPr>
                          <w:caps/>
                        </w:rPr>
                      </w:pPr>
                      <w:r w:rsidRPr="007C4048">
                        <w:t xml:space="preserve">Create an anti-racism taskforce with clear roles and responsibilities of members to ensure action and accountability </w:t>
                      </w:r>
                    </w:p>
                    <w:p w14:paraId="13CA5B47" w14:textId="77777777" w:rsidR="00834ED8" w:rsidRPr="007C4048" w:rsidRDefault="00834ED8" w:rsidP="00834ED8">
                      <w:pPr>
                        <w:pStyle w:val="ListParagraph"/>
                        <w:numPr>
                          <w:ilvl w:val="0"/>
                          <w:numId w:val="28"/>
                        </w:numPr>
                        <w:jc w:val="both"/>
                        <w:rPr>
                          <w:caps/>
                        </w:rPr>
                      </w:pPr>
                      <w:r w:rsidRPr="007C4048">
                        <w:t xml:space="preserve">Re-baseline the targets to account for progress and changes in capacity and capability of the organisation to deliver </w:t>
                      </w:r>
                    </w:p>
                    <w:p w14:paraId="551C5D6D" w14:textId="77777777" w:rsidR="00834ED8" w:rsidRPr="007C4048" w:rsidRDefault="00834ED8" w:rsidP="00834ED8">
                      <w:pPr>
                        <w:pStyle w:val="ListParagraph"/>
                        <w:numPr>
                          <w:ilvl w:val="0"/>
                          <w:numId w:val="28"/>
                        </w:numPr>
                        <w:rPr>
                          <w:caps/>
                        </w:rPr>
                      </w:pPr>
                      <w:r>
                        <w:t>Clear progress in the attraction and retention of CALD women</w:t>
                      </w:r>
                    </w:p>
                    <w:p w14:paraId="3C390600" w14:textId="77777777" w:rsidR="00834ED8" w:rsidRPr="007C4048" w:rsidRDefault="00834ED8" w:rsidP="00834ED8">
                      <w:pPr>
                        <w:pStyle w:val="ListParagraph"/>
                      </w:pPr>
                    </w:p>
                    <w:p w14:paraId="72A7FAF3" w14:textId="77777777" w:rsidR="00834ED8" w:rsidRPr="007C4048" w:rsidRDefault="00834ED8" w:rsidP="00834ED8">
                      <w:pPr>
                        <w:pStyle w:val="ListParagraph"/>
                        <w:numPr>
                          <w:ilvl w:val="0"/>
                          <w:numId w:val="28"/>
                        </w:numPr>
                      </w:pPr>
                    </w:p>
                    <w:p w14:paraId="31532B06" w14:textId="77777777" w:rsidR="00834ED8" w:rsidRPr="007C4048" w:rsidRDefault="00834ED8" w:rsidP="00834ED8">
                      <w:pPr>
                        <w:pStyle w:val="ListParagraph"/>
                      </w:pPr>
                    </w:p>
                    <w:p w14:paraId="5EA64AA3" w14:textId="77777777" w:rsidR="00834ED8" w:rsidRPr="004341CB" w:rsidRDefault="00834ED8" w:rsidP="00834ED8">
                      <w:pPr>
                        <w:pStyle w:val="ListParagraph"/>
                      </w:pPr>
                    </w:p>
                    <w:p w14:paraId="2C8A37AB" w14:textId="77777777" w:rsidR="00834ED8" w:rsidRPr="004341CB" w:rsidRDefault="00834ED8" w:rsidP="00834ED8"/>
                  </w:txbxContent>
                </v:textbox>
                <w10:anchorlock/>
              </v:rect>
            </w:pict>
          </mc:Fallback>
        </mc:AlternateContent>
      </w:r>
    </w:p>
    <w:p w14:paraId="55A241BA" w14:textId="15B972BC" w:rsidR="00F658B6" w:rsidRPr="006106B3" w:rsidRDefault="005F475C" w:rsidP="00215A7B">
      <w:pPr>
        <w:pStyle w:val="Heading6"/>
      </w:pPr>
      <w:r>
        <w:t>P</w:t>
      </w:r>
      <w:r w:rsidR="005D22CE">
        <w:t>roposed</w:t>
      </w:r>
      <w:r w:rsidR="006320E6">
        <w:t xml:space="preserve"> metrics</w:t>
      </w:r>
    </w:p>
    <w:p w14:paraId="0BD393E5" w14:textId="51E0E205" w:rsidR="00F658B6" w:rsidRDefault="00F658B6" w:rsidP="00714392">
      <w:pPr>
        <w:jc w:val="both"/>
        <w:rPr>
          <w:rStyle w:val="normaltextrun"/>
          <w:rFonts w:cstheme="minorBidi"/>
        </w:rPr>
      </w:pPr>
      <w:r>
        <w:t>A</w:t>
      </w:r>
      <w:r w:rsidRPr="006320E6">
        <w:rPr>
          <w:rStyle w:val="Heading7Char"/>
          <w:rFonts w:cstheme="minorHAnsi"/>
          <w:b w:val="0"/>
          <w:bCs/>
          <w:u w:val="none"/>
        </w:rPr>
        <w:t xml:space="preserve">t level </w:t>
      </w:r>
      <w:r w:rsidR="002E7052" w:rsidRPr="006320E6">
        <w:rPr>
          <w:rStyle w:val="Heading7Char"/>
          <w:rFonts w:cstheme="minorHAnsi"/>
          <w:b w:val="0"/>
          <w:bCs/>
          <w:u w:val="none"/>
        </w:rPr>
        <w:t>two</w:t>
      </w:r>
      <w:r w:rsidRPr="006320E6">
        <w:rPr>
          <w:rStyle w:val="Heading7Char"/>
          <w:rFonts w:cstheme="minorHAnsi"/>
          <w:b w:val="0"/>
          <w:bCs/>
          <w:u w:val="none"/>
        </w:rPr>
        <w:t>,</w:t>
      </w:r>
      <w:r w:rsidR="005F475C">
        <w:rPr>
          <w:rStyle w:val="Heading7Char"/>
          <w:rFonts w:cstheme="minorHAnsi"/>
          <w:b w:val="0"/>
          <w:bCs/>
          <w:u w:val="none"/>
        </w:rPr>
        <w:t xml:space="preserve"> organisations</w:t>
      </w:r>
      <w:r w:rsidRPr="006106B3">
        <w:rPr>
          <w:rStyle w:val="normaltextrun"/>
        </w:rPr>
        <w:t xml:space="preserve"> must </w:t>
      </w:r>
      <w:r w:rsidR="005F475C">
        <w:rPr>
          <w:rStyle w:val="normaltextrun"/>
        </w:rPr>
        <w:t>re</w:t>
      </w:r>
      <w:r w:rsidR="006320E6">
        <w:rPr>
          <w:rStyle w:val="normaltextrun"/>
        </w:rPr>
        <w:t>a</w:t>
      </w:r>
      <w:r w:rsidR="006320E6" w:rsidRPr="006320E6">
        <w:rPr>
          <w:rStyle w:val="normaltextrun"/>
          <w:rFonts w:cstheme="minorBidi"/>
        </w:rPr>
        <w:t>ssess</w:t>
      </w:r>
      <w:r w:rsidR="005F475C">
        <w:rPr>
          <w:rStyle w:val="normaltextrun"/>
          <w:rFonts w:cstheme="minorBidi"/>
        </w:rPr>
        <w:t xml:space="preserve"> and realign</w:t>
      </w:r>
      <w:r w:rsidR="006320E6" w:rsidRPr="006320E6">
        <w:rPr>
          <w:rStyle w:val="normaltextrun"/>
          <w:rFonts w:cstheme="minorBidi"/>
        </w:rPr>
        <w:t xml:space="preserve"> the effectiveness of targets, policies and practices </w:t>
      </w:r>
      <w:r w:rsidR="005D22CE">
        <w:rPr>
          <w:rStyle w:val="normaltextrun"/>
          <w:rFonts w:cstheme="minorBidi"/>
        </w:rPr>
        <w:t xml:space="preserve">established </w:t>
      </w:r>
      <w:r w:rsidR="005F475C">
        <w:rPr>
          <w:rStyle w:val="normaltextrun"/>
          <w:rFonts w:cstheme="minorBidi"/>
        </w:rPr>
        <w:t xml:space="preserve">at level one. Organisations </w:t>
      </w:r>
      <w:r w:rsidR="005D22CE">
        <w:rPr>
          <w:rStyle w:val="normaltextrun"/>
        </w:rPr>
        <w:t>can m</w:t>
      </w:r>
      <w:r>
        <w:rPr>
          <w:rStyle w:val="normaltextrun"/>
        </w:rPr>
        <w:t xml:space="preserve">easure the progress of </w:t>
      </w:r>
      <w:r w:rsidRPr="006106B3">
        <w:rPr>
          <w:rStyle w:val="normaltextrun"/>
        </w:rPr>
        <w:t>change</w:t>
      </w:r>
      <w:r w:rsidR="005F475C">
        <w:rPr>
          <w:rStyle w:val="normaltextrun"/>
        </w:rPr>
        <w:t xml:space="preserve"> by</w:t>
      </w:r>
      <w:r w:rsidRPr="006106B3">
        <w:rPr>
          <w:rStyle w:val="normaltextrun"/>
        </w:rPr>
        <w:t xml:space="preserve"> </w:t>
      </w:r>
      <w:r w:rsidR="005F475C">
        <w:rPr>
          <w:rStyle w:val="normaltextrun"/>
        </w:rPr>
        <w:t xml:space="preserve">using the </w:t>
      </w:r>
      <w:r w:rsidRPr="006106B3">
        <w:rPr>
          <w:rStyle w:val="normaltextrun"/>
        </w:rPr>
        <w:t xml:space="preserve">following </w:t>
      </w:r>
      <w:r>
        <w:rPr>
          <w:rStyle w:val="normaltextrun"/>
        </w:rPr>
        <w:t>metrics</w:t>
      </w:r>
      <w:r w:rsidR="005F475C">
        <w:rPr>
          <w:rStyle w:val="normaltextrun"/>
        </w:rPr>
        <w:t>:</w:t>
      </w:r>
    </w:p>
    <w:p w14:paraId="69BCAB2B" w14:textId="12C91925" w:rsidR="006320E6" w:rsidRPr="006320E6" w:rsidRDefault="00DB347E" w:rsidP="00714392">
      <w:pPr>
        <w:pStyle w:val="ListParagraph"/>
        <w:numPr>
          <w:ilvl w:val="0"/>
          <w:numId w:val="33"/>
        </w:numPr>
        <w:jc w:val="both"/>
        <w:rPr>
          <w:rStyle w:val="normaltextrun"/>
        </w:rPr>
      </w:pPr>
      <w:r w:rsidRPr="00DB347E">
        <w:t>Measure and evaluate the performance</w:t>
      </w:r>
      <w:r>
        <w:t xml:space="preserve"> of the taskforce</w:t>
      </w:r>
      <w:r w:rsidR="007B4EF3">
        <w:t xml:space="preserve">, </w:t>
      </w:r>
      <w:r w:rsidR="0069438B">
        <w:t>through engagement surveys</w:t>
      </w:r>
      <w:r w:rsidR="0001014A">
        <w:t xml:space="preserve">, assessing the </w:t>
      </w:r>
      <w:r w:rsidR="007B4EF3">
        <w:rPr>
          <w:rStyle w:val="normaltextrun"/>
          <w:rFonts w:cstheme="minorBidi"/>
        </w:rPr>
        <w:t>cultural safety</w:t>
      </w:r>
      <w:r w:rsidR="005F475C">
        <w:rPr>
          <w:rStyle w:val="normaltextrun"/>
          <w:rFonts w:cstheme="minorBidi"/>
        </w:rPr>
        <w:t xml:space="preserve"> of</w:t>
      </w:r>
      <w:r w:rsidR="007B4EF3">
        <w:rPr>
          <w:rStyle w:val="normaltextrun"/>
          <w:rFonts w:cstheme="minorBidi"/>
        </w:rPr>
        <w:t xml:space="preserve"> </w:t>
      </w:r>
      <w:r w:rsidR="00CF5DC5">
        <w:rPr>
          <w:rStyle w:val="normaltextrun"/>
          <w:rFonts w:cstheme="minorBidi"/>
        </w:rPr>
        <w:t xml:space="preserve">CALD women </w:t>
      </w:r>
      <w:r w:rsidR="005F475C">
        <w:rPr>
          <w:rStyle w:val="normaltextrun"/>
          <w:rFonts w:cstheme="minorBidi"/>
        </w:rPr>
        <w:t>in</w:t>
      </w:r>
      <w:r w:rsidR="007B4EF3">
        <w:rPr>
          <w:rStyle w:val="normaltextrun"/>
          <w:rFonts w:cstheme="minorBidi"/>
        </w:rPr>
        <w:t xml:space="preserve"> the workplace</w:t>
      </w:r>
      <w:r w:rsidR="0001014A">
        <w:rPr>
          <w:rStyle w:val="normaltextrun"/>
          <w:rFonts w:cstheme="minorBidi"/>
        </w:rPr>
        <w:t xml:space="preserve"> </w:t>
      </w:r>
    </w:p>
    <w:p w14:paraId="3FE5DD08" w14:textId="1C74203C" w:rsidR="006320E6" w:rsidRPr="005D22CE" w:rsidRDefault="0001014A" w:rsidP="00714392">
      <w:pPr>
        <w:pStyle w:val="ListParagraph"/>
        <w:numPr>
          <w:ilvl w:val="0"/>
          <w:numId w:val="33"/>
        </w:numPr>
        <w:jc w:val="both"/>
        <w:rPr>
          <w:rStyle w:val="normaltextrun"/>
        </w:rPr>
      </w:pPr>
      <w:r>
        <w:rPr>
          <w:rStyle w:val="normaltextrun"/>
          <w:rFonts w:cstheme="minorBidi"/>
        </w:rPr>
        <w:t>Monitor the incidents of bias and discrimination resulting from racism</w:t>
      </w:r>
      <w:r w:rsidR="00DC23A5">
        <w:rPr>
          <w:rStyle w:val="normaltextrun"/>
          <w:rFonts w:cstheme="minorBidi"/>
        </w:rPr>
        <w:t xml:space="preserve"> (frequency</w:t>
      </w:r>
      <w:r w:rsidR="005F475C">
        <w:rPr>
          <w:rStyle w:val="normaltextrun"/>
          <w:rFonts w:cstheme="minorBidi"/>
        </w:rPr>
        <w:t xml:space="preserve"> </w:t>
      </w:r>
      <w:r w:rsidR="00DC23A5">
        <w:rPr>
          <w:rStyle w:val="normaltextrun"/>
          <w:rFonts w:cstheme="minorBidi"/>
        </w:rPr>
        <w:t xml:space="preserve">and severity). </w:t>
      </w:r>
    </w:p>
    <w:p w14:paraId="2E39098B" w14:textId="77777777" w:rsidR="00714392" w:rsidRDefault="00714392" w:rsidP="00714392">
      <w:pPr>
        <w:jc w:val="both"/>
        <w:rPr>
          <w:rStyle w:val="normaltextrun"/>
          <w:rFonts w:cstheme="minorBidi"/>
        </w:rPr>
      </w:pPr>
    </w:p>
    <w:p w14:paraId="77DD78AE" w14:textId="68375808" w:rsidR="005D22CE" w:rsidRPr="005D22CE" w:rsidRDefault="005D22CE" w:rsidP="00714392">
      <w:pPr>
        <w:jc w:val="both"/>
        <w:rPr>
          <w:rStyle w:val="normaltextrun"/>
          <w:rFonts w:cstheme="minorBidi"/>
        </w:rPr>
      </w:pPr>
      <w:r>
        <w:rPr>
          <w:rStyle w:val="normaltextrun"/>
          <w:rFonts w:cstheme="minorBidi"/>
        </w:rPr>
        <w:t xml:space="preserve">The </w:t>
      </w:r>
      <w:r w:rsidR="005F475C">
        <w:rPr>
          <w:rStyle w:val="normaltextrun"/>
          <w:rFonts w:cstheme="minorBidi"/>
        </w:rPr>
        <w:t>s</w:t>
      </w:r>
      <w:r>
        <w:rPr>
          <w:rStyle w:val="normaltextrun"/>
          <w:rFonts w:cstheme="minorBidi"/>
        </w:rPr>
        <w:t>taff</w:t>
      </w:r>
      <w:r w:rsidR="005F475C">
        <w:rPr>
          <w:rStyle w:val="normaltextrun"/>
          <w:rFonts w:cstheme="minorBidi"/>
        </w:rPr>
        <w:t>-</w:t>
      </w:r>
      <w:r>
        <w:rPr>
          <w:rStyle w:val="normaltextrun"/>
          <w:rFonts w:cstheme="minorBidi"/>
        </w:rPr>
        <w:t>led network can also assess their performance to understand</w:t>
      </w:r>
      <w:r w:rsidR="005F475C">
        <w:rPr>
          <w:rStyle w:val="normaltextrun"/>
          <w:rFonts w:cstheme="minorBidi"/>
        </w:rPr>
        <w:t>:</w:t>
      </w:r>
    </w:p>
    <w:p w14:paraId="3C762952" w14:textId="114720A1" w:rsidR="005D22CE" w:rsidRDefault="006320E6" w:rsidP="00714392">
      <w:pPr>
        <w:pStyle w:val="ListParagraph"/>
        <w:numPr>
          <w:ilvl w:val="0"/>
          <w:numId w:val="33"/>
        </w:numPr>
        <w:jc w:val="both"/>
        <w:rPr>
          <w:rStyle w:val="normaltextrun"/>
          <w:rFonts w:cstheme="minorBidi"/>
        </w:rPr>
      </w:pPr>
      <w:r>
        <w:rPr>
          <w:rStyle w:val="normaltextrun"/>
          <w:rFonts w:cstheme="minorBidi"/>
        </w:rPr>
        <w:t>CALD women’s engagement with the network</w:t>
      </w:r>
      <w:r w:rsidR="005D22CE" w:rsidRPr="005D22CE">
        <w:rPr>
          <w:rStyle w:val="normaltextrun"/>
          <w:rFonts w:cstheme="minorBidi"/>
        </w:rPr>
        <w:t xml:space="preserve"> </w:t>
      </w:r>
    </w:p>
    <w:p w14:paraId="29EA52D9" w14:textId="2654D958" w:rsidR="005F475C" w:rsidRDefault="005D22CE" w:rsidP="00714392">
      <w:pPr>
        <w:pStyle w:val="ListParagraph"/>
        <w:numPr>
          <w:ilvl w:val="0"/>
          <w:numId w:val="33"/>
        </w:numPr>
        <w:jc w:val="both"/>
        <w:rPr>
          <w:rStyle w:val="normaltextrun"/>
          <w:rFonts w:cstheme="minorBidi"/>
        </w:rPr>
      </w:pPr>
      <w:r>
        <w:rPr>
          <w:rStyle w:val="normaltextrun"/>
          <w:rFonts w:cstheme="minorBidi"/>
        </w:rPr>
        <w:t>their performance against objectives</w:t>
      </w:r>
      <w:r w:rsidR="005F475C">
        <w:rPr>
          <w:rStyle w:val="normaltextrun"/>
          <w:rFonts w:cstheme="minorBidi"/>
        </w:rPr>
        <w:t>.</w:t>
      </w:r>
    </w:p>
    <w:p w14:paraId="623C432F" w14:textId="77777777" w:rsidR="0030530C" w:rsidRDefault="0030530C" w:rsidP="0030530C">
      <w:pPr>
        <w:spacing w:line="240" w:lineRule="auto"/>
        <w:textAlignment w:val="auto"/>
        <w:rPr>
          <w:rStyle w:val="normaltextrun"/>
          <w:rFonts w:cstheme="minorBidi"/>
        </w:rPr>
      </w:pPr>
    </w:p>
    <w:p w14:paraId="588CC522" w14:textId="5AD96D20" w:rsidR="00F658B6" w:rsidRPr="0030530C" w:rsidRDefault="00F658B6" w:rsidP="0030530C">
      <w:pPr>
        <w:pStyle w:val="Heading6"/>
      </w:pPr>
      <w:r w:rsidRPr="0030530C">
        <w:t xml:space="preserve">Capability building  </w:t>
      </w:r>
    </w:p>
    <w:p w14:paraId="094622EF" w14:textId="7EAAFE1A" w:rsidR="00F658B6" w:rsidRDefault="005F475C" w:rsidP="00714392">
      <w:pPr>
        <w:jc w:val="both"/>
        <w:rPr>
          <w:rStyle w:val="normaltextrun"/>
        </w:rPr>
      </w:pPr>
      <w:r>
        <w:rPr>
          <w:rStyle w:val="Heading7Char"/>
          <w:rFonts w:eastAsiaTheme="majorEastAsia" w:cstheme="minorHAnsi"/>
          <w:b w:val="0"/>
          <w:u w:val="none"/>
        </w:rPr>
        <w:t>A</w:t>
      </w:r>
      <w:r w:rsidR="00F658B6">
        <w:rPr>
          <w:rStyle w:val="Heading7Char"/>
          <w:rFonts w:eastAsiaTheme="majorEastAsia" w:cstheme="minorHAnsi"/>
          <w:b w:val="0"/>
          <w:u w:val="none"/>
        </w:rPr>
        <w:t xml:space="preserve">t level </w:t>
      </w:r>
      <w:r w:rsidR="00E77A0B">
        <w:rPr>
          <w:rStyle w:val="Heading7Char"/>
          <w:rFonts w:eastAsiaTheme="majorEastAsia" w:cstheme="minorHAnsi"/>
          <w:b w:val="0"/>
          <w:u w:val="none"/>
        </w:rPr>
        <w:t>two</w:t>
      </w:r>
      <w:r w:rsidR="00F658B6">
        <w:rPr>
          <w:rStyle w:val="Heading7Char"/>
          <w:rFonts w:eastAsiaTheme="majorEastAsia" w:cstheme="minorHAnsi"/>
          <w:b w:val="0"/>
          <w:u w:val="none"/>
        </w:rPr>
        <w:t xml:space="preserve">, </w:t>
      </w:r>
      <w:r w:rsidR="00E77A0B">
        <w:rPr>
          <w:rStyle w:val="Heading7Char"/>
          <w:rFonts w:eastAsiaTheme="majorEastAsia" w:cstheme="minorHAnsi"/>
          <w:b w:val="0"/>
          <w:u w:val="none"/>
        </w:rPr>
        <w:t>all employ</w:t>
      </w:r>
      <w:r w:rsidR="00010E17">
        <w:rPr>
          <w:rStyle w:val="Heading7Char"/>
          <w:rFonts w:eastAsiaTheme="majorEastAsia" w:cstheme="minorHAnsi"/>
          <w:b w:val="0"/>
          <w:u w:val="none"/>
        </w:rPr>
        <w:t>ees</w:t>
      </w:r>
      <w:r w:rsidR="00F658B6">
        <w:rPr>
          <w:rStyle w:val="Heading7Char"/>
          <w:rFonts w:eastAsiaTheme="majorEastAsia" w:cstheme="minorHAnsi"/>
          <w:b w:val="0"/>
          <w:u w:val="none"/>
        </w:rPr>
        <w:t xml:space="preserve">, </w:t>
      </w:r>
      <w:r w:rsidR="00010E17">
        <w:rPr>
          <w:rStyle w:val="Heading7Char"/>
          <w:rFonts w:eastAsiaTheme="majorEastAsia" w:cstheme="minorHAnsi"/>
          <w:b w:val="0"/>
          <w:u w:val="none"/>
        </w:rPr>
        <w:t>including</w:t>
      </w:r>
      <w:r w:rsidR="00F658B6">
        <w:rPr>
          <w:rStyle w:val="Heading7Char"/>
          <w:rFonts w:eastAsiaTheme="majorEastAsia" w:cstheme="minorHAnsi"/>
          <w:b w:val="0"/>
          <w:u w:val="none"/>
        </w:rPr>
        <w:t xml:space="preserve"> </w:t>
      </w:r>
      <w:r w:rsidR="00010E17">
        <w:rPr>
          <w:rStyle w:val="Heading7Char"/>
          <w:rFonts w:eastAsiaTheme="majorEastAsia" w:cstheme="minorHAnsi"/>
          <w:b w:val="0"/>
          <w:u w:val="none"/>
        </w:rPr>
        <w:t>executives</w:t>
      </w:r>
      <w:r w:rsidR="00B066D9">
        <w:rPr>
          <w:rStyle w:val="Heading7Char"/>
          <w:rFonts w:eastAsiaTheme="majorEastAsia" w:cstheme="minorHAnsi"/>
          <w:b w:val="0"/>
          <w:u w:val="none"/>
        </w:rPr>
        <w:t>,</w:t>
      </w:r>
      <w:r>
        <w:rPr>
          <w:rStyle w:val="Heading7Char"/>
          <w:rFonts w:eastAsiaTheme="majorEastAsia" w:cstheme="minorHAnsi"/>
          <w:b w:val="0"/>
          <w:u w:val="none"/>
        </w:rPr>
        <w:t xml:space="preserve"> should</w:t>
      </w:r>
      <w:r w:rsidR="00F658B6">
        <w:rPr>
          <w:rStyle w:val="Heading7Char"/>
          <w:rFonts w:eastAsiaTheme="majorEastAsia" w:cstheme="minorHAnsi"/>
          <w:b w:val="0"/>
          <w:u w:val="none"/>
        </w:rPr>
        <w:t xml:space="preserve"> receive appropriate training and coaching to build </w:t>
      </w:r>
      <w:r w:rsidR="00B066D9">
        <w:rPr>
          <w:rStyle w:val="Heading7Char"/>
          <w:rFonts w:eastAsiaTheme="majorEastAsia" w:cstheme="minorHAnsi"/>
          <w:b w:val="0"/>
          <w:u w:val="none"/>
        </w:rPr>
        <w:t>inclusive competencies</w:t>
      </w:r>
      <w:r w:rsidR="005D22CE">
        <w:rPr>
          <w:rStyle w:val="Heading7Char"/>
          <w:rFonts w:eastAsiaTheme="majorEastAsia" w:cstheme="minorHAnsi"/>
          <w:b w:val="0"/>
          <w:u w:val="none"/>
        </w:rPr>
        <w:t>. Priorit</w:t>
      </w:r>
      <w:r w:rsidR="00E06EBB">
        <w:rPr>
          <w:rStyle w:val="Heading7Char"/>
          <w:rFonts w:eastAsiaTheme="majorEastAsia" w:cstheme="minorHAnsi"/>
          <w:b w:val="0"/>
          <w:u w:val="none"/>
        </w:rPr>
        <w:t>y</w:t>
      </w:r>
      <w:r w:rsidR="005D22CE">
        <w:rPr>
          <w:rStyle w:val="Heading7Char"/>
          <w:rFonts w:eastAsiaTheme="majorEastAsia" w:cstheme="minorHAnsi"/>
          <w:b w:val="0"/>
          <w:u w:val="none"/>
        </w:rPr>
        <w:t xml:space="preserve"> should be</w:t>
      </w:r>
      <w:r w:rsidR="00E06EBB">
        <w:rPr>
          <w:rStyle w:val="Heading7Char"/>
          <w:rFonts w:eastAsiaTheme="majorEastAsia" w:cstheme="minorHAnsi"/>
          <w:b w:val="0"/>
          <w:u w:val="none"/>
        </w:rPr>
        <w:t xml:space="preserve"> given </w:t>
      </w:r>
      <w:r w:rsidR="005D22CE">
        <w:rPr>
          <w:rStyle w:val="Heading7Char"/>
          <w:rFonts w:eastAsiaTheme="majorEastAsia" w:cstheme="minorHAnsi"/>
          <w:b w:val="0"/>
          <w:u w:val="none"/>
        </w:rPr>
        <w:t>to line managers and</w:t>
      </w:r>
      <w:r>
        <w:rPr>
          <w:rStyle w:val="Heading7Char"/>
          <w:rFonts w:eastAsiaTheme="majorEastAsia" w:cstheme="minorHAnsi"/>
          <w:b w:val="0"/>
          <w:u w:val="none"/>
        </w:rPr>
        <w:t xml:space="preserve"> staff-led</w:t>
      </w:r>
      <w:r w:rsidR="005D22CE">
        <w:rPr>
          <w:rStyle w:val="Heading7Char"/>
          <w:rFonts w:eastAsiaTheme="majorEastAsia" w:cstheme="minorHAnsi"/>
          <w:b w:val="0"/>
          <w:u w:val="none"/>
        </w:rPr>
        <w:t xml:space="preserve"> networks</w:t>
      </w:r>
      <w:r>
        <w:rPr>
          <w:rStyle w:val="Heading7Char"/>
          <w:rFonts w:eastAsiaTheme="majorEastAsia" w:cstheme="minorHAnsi"/>
          <w:b w:val="0"/>
          <w:u w:val="none"/>
        </w:rPr>
        <w:t xml:space="preserve"> followed by training for</w:t>
      </w:r>
      <w:r w:rsidR="008B4B2C" w:rsidRPr="00486805" w:rsidDel="00847E57">
        <w:rPr>
          <w:rStyle w:val="normaltextrun"/>
        </w:rPr>
        <w:t xml:space="preserve"> executives and </w:t>
      </w:r>
      <w:r w:rsidR="005D22CE">
        <w:rPr>
          <w:rStyle w:val="normaltextrun"/>
        </w:rPr>
        <w:t xml:space="preserve">senior </w:t>
      </w:r>
      <w:r w:rsidR="008B4B2C" w:rsidRPr="00486805" w:rsidDel="00847E57">
        <w:rPr>
          <w:rStyle w:val="normaltextrun"/>
        </w:rPr>
        <w:t>managers</w:t>
      </w:r>
      <w:r w:rsidR="005D22CE">
        <w:rPr>
          <w:rStyle w:val="normaltextrun"/>
        </w:rPr>
        <w:t xml:space="preserve">. </w:t>
      </w:r>
    </w:p>
    <w:p w14:paraId="25F12B35" w14:textId="77777777" w:rsidR="005F475C" w:rsidRDefault="005F475C" w:rsidP="00714392">
      <w:pPr>
        <w:jc w:val="both"/>
        <w:rPr>
          <w:rStyle w:val="normaltextrun"/>
        </w:rPr>
      </w:pPr>
    </w:p>
    <w:p w14:paraId="4143E1E9" w14:textId="0AD4EF68" w:rsidR="00E06EBB" w:rsidRPr="006F46AA" w:rsidRDefault="00E06EBB" w:rsidP="00714392">
      <w:pPr>
        <w:jc w:val="both"/>
        <w:rPr>
          <w:rStyle w:val="normaltextrun"/>
        </w:rPr>
      </w:pPr>
      <w:r>
        <w:rPr>
          <w:rStyle w:val="normaltextrun"/>
        </w:rPr>
        <w:t>For staff led networks</w:t>
      </w:r>
      <w:r w:rsidR="005F475C">
        <w:rPr>
          <w:rStyle w:val="normaltextrun"/>
        </w:rPr>
        <w:t>:</w:t>
      </w:r>
      <w:r>
        <w:rPr>
          <w:rStyle w:val="normaltextrun"/>
        </w:rPr>
        <w:t xml:space="preserve">  </w:t>
      </w:r>
    </w:p>
    <w:p w14:paraId="56A3FF28" w14:textId="37C878A9" w:rsidR="0040413F" w:rsidRDefault="00E06EBB" w:rsidP="00714392">
      <w:pPr>
        <w:pStyle w:val="ListParagraph"/>
        <w:numPr>
          <w:ilvl w:val="0"/>
          <w:numId w:val="34"/>
        </w:numPr>
        <w:jc w:val="both"/>
        <w:rPr>
          <w:rStyle w:val="normaltextrun"/>
        </w:rPr>
      </w:pPr>
      <w:r>
        <w:rPr>
          <w:rStyle w:val="normaltextrun"/>
        </w:rPr>
        <w:t xml:space="preserve">provide </w:t>
      </w:r>
      <w:r w:rsidR="0040413F" w:rsidRPr="007C4048">
        <w:rPr>
          <w:rStyle w:val="normaltextrun"/>
        </w:rPr>
        <w:t xml:space="preserve">training in governance, </w:t>
      </w:r>
      <w:proofErr w:type="gramStart"/>
      <w:r w:rsidR="0040413F" w:rsidRPr="007C4048">
        <w:rPr>
          <w:rStyle w:val="normaltextrun"/>
        </w:rPr>
        <w:t>advocacy</w:t>
      </w:r>
      <w:proofErr w:type="gramEnd"/>
      <w:r w:rsidR="0040413F" w:rsidRPr="007C4048">
        <w:rPr>
          <w:rStyle w:val="normaltextrun"/>
        </w:rPr>
        <w:t xml:space="preserve"> and leadership</w:t>
      </w:r>
      <w:r w:rsidR="00ED2CD4" w:rsidRPr="007C4048">
        <w:rPr>
          <w:rStyle w:val="normaltextrun"/>
        </w:rPr>
        <w:t xml:space="preserve"> </w:t>
      </w:r>
    </w:p>
    <w:p w14:paraId="6E51C89F" w14:textId="18311EB8" w:rsidR="00E06EBB" w:rsidRDefault="00E06EBB" w:rsidP="00714392">
      <w:pPr>
        <w:jc w:val="both"/>
        <w:rPr>
          <w:rStyle w:val="normaltextrun"/>
        </w:rPr>
      </w:pPr>
      <w:r>
        <w:rPr>
          <w:rStyle w:val="normaltextrun"/>
        </w:rPr>
        <w:t>For line managers</w:t>
      </w:r>
      <w:r w:rsidR="005F475C">
        <w:rPr>
          <w:rStyle w:val="normaltextrun"/>
        </w:rPr>
        <w:t>:</w:t>
      </w:r>
    </w:p>
    <w:p w14:paraId="06A036C4" w14:textId="413D420A" w:rsidR="00E06EBB" w:rsidRPr="00E06EBB" w:rsidRDefault="005F475C" w:rsidP="00714392">
      <w:pPr>
        <w:pStyle w:val="ListParagraph"/>
        <w:numPr>
          <w:ilvl w:val="0"/>
          <w:numId w:val="34"/>
        </w:numPr>
        <w:jc w:val="both"/>
        <w:rPr>
          <w:rStyle w:val="normaltextrun"/>
        </w:rPr>
      </w:pPr>
      <w:r>
        <w:rPr>
          <w:rStyle w:val="normaltextrun"/>
        </w:rPr>
        <w:t>p</w:t>
      </w:r>
      <w:r w:rsidR="00E06EBB">
        <w:rPr>
          <w:rStyle w:val="normaltextrun"/>
        </w:rPr>
        <w:t>rovide training covering anti-</w:t>
      </w:r>
      <w:r w:rsidR="00E06EBB" w:rsidRPr="00E06EBB">
        <w:rPr>
          <w:rStyle w:val="normaltextrun"/>
        </w:rPr>
        <w:t>bias</w:t>
      </w:r>
      <w:r w:rsidR="00E06EBB">
        <w:rPr>
          <w:rStyle w:val="normaltextrun"/>
        </w:rPr>
        <w:t>, allyship, complaints handling (specifically on racism and discrimination)</w:t>
      </w:r>
    </w:p>
    <w:p w14:paraId="3BF5CC77" w14:textId="2F74378F" w:rsidR="00E06EBB" w:rsidRDefault="00E06EBB" w:rsidP="00714392">
      <w:pPr>
        <w:jc w:val="both"/>
        <w:rPr>
          <w:rStyle w:val="normaltextrun"/>
        </w:rPr>
      </w:pPr>
      <w:r>
        <w:rPr>
          <w:rStyle w:val="normaltextrun"/>
        </w:rPr>
        <w:lastRenderedPageBreak/>
        <w:t xml:space="preserve">For </w:t>
      </w:r>
      <w:r w:rsidRPr="00486805" w:rsidDel="00847E57">
        <w:rPr>
          <w:rStyle w:val="normaltextrun"/>
        </w:rPr>
        <w:t xml:space="preserve">executives and </w:t>
      </w:r>
      <w:r>
        <w:rPr>
          <w:rStyle w:val="normaltextrun"/>
        </w:rPr>
        <w:t xml:space="preserve">senior </w:t>
      </w:r>
      <w:r w:rsidRPr="00486805" w:rsidDel="00847E57">
        <w:rPr>
          <w:rStyle w:val="normaltextrun"/>
        </w:rPr>
        <w:t>managers</w:t>
      </w:r>
      <w:r w:rsidR="00E510C3">
        <w:rPr>
          <w:rStyle w:val="normaltextrun"/>
        </w:rPr>
        <w:t>:</w:t>
      </w:r>
    </w:p>
    <w:p w14:paraId="54EB1BE4" w14:textId="3EFCB60C" w:rsidR="00E06EBB" w:rsidRDefault="005F475C" w:rsidP="00714392">
      <w:pPr>
        <w:pStyle w:val="ListParagraph"/>
        <w:numPr>
          <w:ilvl w:val="0"/>
          <w:numId w:val="34"/>
        </w:numPr>
        <w:jc w:val="both"/>
        <w:rPr>
          <w:rStyle w:val="normaltextrun"/>
        </w:rPr>
      </w:pPr>
      <w:r>
        <w:rPr>
          <w:rStyle w:val="normaltextrun"/>
        </w:rPr>
        <w:t>p</w:t>
      </w:r>
      <w:r w:rsidR="00847E57" w:rsidRPr="007C4048">
        <w:rPr>
          <w:rStyle w:val="normaltextrun"/>
        </w:rPr>
        <w:t>rovide inclusive leadership training for executives and managers</w:t>
      </w:r>
      <w:r w:rsidR="00E06EBB">
        <w:rPr>
          <w:rStyle w:val="normaltextrun"/>
        </w:rPr>
        <w:t xml:space="preserve"> </w:t>
      </w:r>
    </w:p>
    <w:p w14:paraId="5BFAE60A" w14:textId="7FE0BB0E" w:rsidR="00E06EBB" w:rsidRDefault="00E06EBB" w:rsidP="00714392">
      <w:pPr>
        <w:jc w:val="both"/>
        <w:rPr>
          <w:rStyle w:val="normaltextrun"/>
        </w:rPr>
      </w:pPr>
      <w:r>
        <w:rPr>
          <w:rStyle w:val="normaltextrun"/>
        </w:rPr>
        <w:t>For all staff</w:t>
      </w:r>
      <w:r w:rsidR="005F475C">
        <w:rPr>
          <w:rStyle w:val="normaltextrun"/>
        </w:rPr>
        <w:t>:</w:t>
      </w:r>
    </w:p>
    <w:p w14:paraId="0A56696C" w14:textId="642777B7" w:rsidR="00847E57" w:rsidRPr="007C4048" w:rsidRDefault="005F475C" w:rsidP="00714392">
      <w:pPr>
        <w:pStyle w:val="ListParagraph"/>
        <w:numPr>
          <w:ilvl w:val="0"/>
          <w:numId w:val="34"/>
        </w:numPr>
        <w:jc w:val="both"/>
        <w:rPr>
          <w:rStyle w:val="normaltextrun"/>
        </w:rPr>
      </w:pPr>
      <w:r>
        <w:rPr>
          <w:rStyle w:val="normaltextrun"/>
        </w:rPr>
        <w:t>provide c</w:t>
      </w:r>
      <w:r w:rsidR="00E06EBB" w:rsidRPr="00486805" w:rsidDel="00847E57">
        <w:rPr>
          <w:rStyle w:val="normaltextrun"/>
        </w:rPr>
        <w:t xml:space="preserve">ultural intelligence training </w:t>
      </w:r>
      <w:r w:rsidR="00E06EBB">
        <w:rPr>
          <w:rStyle w:val="normaltextrun"/>
        </w:rPr>
        <w:t>and anti</w:t>
      </w:r>
      <w:r>
        <w:rPr>
          <w:rStyle w:val="normaltextrun"/>
        </w:rPr>
        <w:t>-</w:t>
      </w:r>
      <w:r w:rsidR="00E06EBB">
        <w:rPr>
          <w:rStyle w:val="normaltextrun"/>
        </w:rPr>
        <w:t xml:space="preserve">bias and discrimination </w:t>
      </w:r>
      <w:r>
        <w:rPr>
          <w:rStyle w:val="normaltextrun"/>
        </w:rPr>
        <w:t xml:space="preserve">training </w:t>
      </w:r>
      <w:r w:rsidR="00E06EBB" w:rsidRPr="00486805" w:rsidDel="00847E57">
        <w:rPr>
          <w:rStyle w:val="normaltextrun"/>
        </w:rPr>
        <w:t>for all levels</w:t>
      </w:r>
    </w:p>
    <w:p w14:paraId="2FA8F994" w14:textId="77777777" w:rsidR="00E06EBB" w:rsidRPr="00046C34" w:rsidRDefault="00E06EBB" w:rsidP="00046C34">
      <w:pPr>
        <w:rPr>
          <w:rStyle w:val="normaltextrun"/>
          <w:rFonts w:cstheme="minorBidi"/>
          <w:highlight w:val="yellow"/>
        </w:rPr>
      </w:pPr>
    </w:p>
    <w:p w14:paraId="78F3B882" w14:textId="6613AAD5" w:rsidR="00DB2075" w:rsidRDefault="00E038FA" w:rsidP="00DB2075">
      <w:pPr>
        <w:pStyle w:val="Heading6"/>
        <w:rPr>
          <w:rStyle w:val="Heading7Char"/>
          <w:rFonts w:eastAsia="Calibri" w:cs="Open Sans"/>
          <w:b/>
          <w:color w:val="A6146F"/>
          <w:sz w:val="24"/>
          <w:u w:val="none"/>
        </w:rPr>
      </w:pPr>
      <w:r>
        <w:rPr>
          <w:rStyle w:val="Heading7Char"/>
          <w:rFonts w:eastAsia="Calibri" w:cs="Open Sans"/>
          <w:b/>
          <w:color w:val="A6146F"/>
          <w:sz w:val="24"/>
          <w:u w:val="none"/>
        </w:rPr>
        <w:t>Possible “</w:t>
      </w:r>
      <w:r w:rsidR="00E510C3">
        <w:rPr>
          <w:rStyle w:val="Heading7Char"/>
          <w:rFonts w:eastAsia="Calibri" w:cs="Open Sans"/>
          <w:b/>
          <w:color w:val="A6146F"/>
          <w:sz w:val="24"/>
          <w:u w:val="none"/>
        </w:rPr>
        <w:t>s</w:t>
      </w:r>
      <w:r>
        <w:rPr>
          <w:rStyle w:val="Heading7Char"/>
          <w:rFonts w:eastAsia="Calibri" w:cs="Open Sans"/>
          <w:b/>
          <w:color w:val="A6146F"/>
          <w:sz w:val="24"/>
          <w:u w:val="none"/>
        </w:rPr>
        <w:t xml:space="preserve">mall </w:t>
      </w:r>
      <w:r w:rsidR="00E510C3">
        <w:rPr>
          <w:rStyle w:val="Heading7Char"/>
          <w:rFonts w:eastAsia="Calibri" w:cs="Open Sans"/>
          <w:b/>
          <w:color w:val="A6146F"/>
          <w:sz w:val="24"/>
          <w:u w:val="none"/>
        </w:rPr>
        <w:t>w</w:t>
      </w:r>
      <w:r>
        <w:rPr>
          <w:rStyle w:val="Heading7Char"/>
          <w:rFonts w:eastAsia="Calibri" w:cs="Open Sans"/>
          <w:b/>
          <w:color w:val="A6146F"/>
          <w:sz w:val="24"/>
          <w:u w:val="none"/>
        </w:rPr>
        <w:t xml:space="preserve">ins </w:t>
      </w:r>
      <w:r w:rsidR="00DB2075">
        <w:rPr>
          <w:rStyle w:val="Heading7Char"/>
          <w:rFonts w:eastAsia="Calibri" w:cs="Open Sans"/>
          <w:b/>
          <w:color w:val="A6146F"/>
          <w:sz w:val="24"/>
          <w:u w:val="none"/>
        </w:rPr>
        <w:t>/</w:t>
      </w:r>
      <w:r w:rsidR="00DB2075" w:rsidRPr="00DB2075">
        <w:rPr>
          <w:rStyle w:val="Heading1Char"/>
          <w:rFonts w:eastAsia="Calibri" w:cs="Open Sans"/>
          <w:b/>
          <w:color w:val="A6146F"/>
          <w:sz w:val="24"/>
        </w:rPr>
        <w:t xml:space="preserve"> </w:t>
      </w:r>
      <w:r w:rsidR="00DB2075">
        <w:rPr>
          <w:rStyle w:val="Heading7Char"/>
          <w:rFonts w:eastAsia="Calibri" w:cs="Open Sans"/>
          <w:b/>
          <w:color w:val="A6146F"/>
          <w:sz w:val="24"/>
          <w:u w:val="none"/>
        </w:rPr>
        <w:t>initiatives” to engage staff</w:t>
      </w:r>
    </w:p>
    <w:p w14:paraId="38687373" w14:textId="117A4F6E" w:rsidR="00E038FA" w:rsidRDefault="00DB2075" w:rsidP="00B6131E">
      <w:pPr>
        <w:pStyle w:val="ListParagraph"/>
        <w:numPr>
          <w:ilvl w:val="0"/>
          <w:numId w:val="34"/>
        </w:numPr>
        <w:rPr>
          <w:rStyle w:val="normaltextrun"/>
        </w:rPr>
      </w:pPr>
      <w:r>
        <w:rPr>
          <w:rStyle w:val="normaltextrun"/>
        </w:rPr>
        <w:t>Be guided by the staff</w:t>
      </w:r>
      <w:r w:rsidR="00E510C3">
        <w:rPr>
          <w:rStyle w:val="normaltextrun"/>
        </w:rPr>
        <w:t>-l</w:t>
      </w:r>
      <w:r>
        <w:rPr>
          <w:rStyle w:val="normaltextrun"/>
        </w:rPr>
        <w:t>ed network</w:t>
      </w:r>
    </w:p>
    <w:p w14:paraId="1C45E164" w14:textId="5FAEA305" w:rsidR="00E510C3" w:rsidRDefault="00E510C3" w:rsidP="00E510C3">
      <w:pPr>
        <w:rPr>
          <w:rStyle w:val="normaltextrun"/>
        </w:rPr>
      </w:pPr>
    </w:p>
    <w:p w14:paraId="4DE01E15" w14:textId="77777777" w:rsidR="0030530C" w:rsidRDefault="0030530C">
      <w:pPr>
        <w:spacing w:line="240" w:lineRule="auto"/>
        <w:textAlignment w:val="auto"/>
        <w:rPr>
          <w:rFonts w:asciiTheme="majorHAnsi" w:hAnsiTheme="majorHAnsi" w:cstheme="majorBidi"/>
          <w:b/>
          <w:bCs/>
          <w:i/>
          <w:iCs/>
          <w:color w:val="365F91" w:themeColor="accent1" w:themeShade="BF"/>
          <w:sz w:val="32"/>
          <w:szCs w:val="32"/>
        </w:rPr>
      </w:pPr>
      <w:r>
        <w:rPr>
          <w:sz w:val="32"/>
          <w:szCs w:val="32"/>
        </w:rPr>
        <w:br w:type="page"/>
      </w:r>
    </w:p>
    <w:p w14:paraId="46D213FD" w14:textId="7B963E47" w:rsidR="0011366A" w:rsidRPr="00714392" w:rsidRDefault="00F57080" w:rsidP="00714392">
      <w:pPr>
        <w:pStyle w:val="Heading4"/>
        <w:spacing w:after="120"/>
        <w:rPr>
          <w:sz w:val="32"/>
          <w:szCs w:val="32"/>
        </w:rPr>
      </w:pPr>
      <w:r w:rsidRPr="00714392">
        <w:rPr>
          <w:noProof/>
          <w:sz w:val="32"/>
          <w:szCs w:val="32"/>
        </w:rPr>
        <w:lastRenderedPageBreak/>
        <mc:AlternateContent>
          <mc:Choice Requires="wps">
            <w:drawing>
              <wp:inline distT="0" distB="0" distL="0" distR="0" wp14:anchorId="1226BC6E" wp14:editId="6A6F9D3D">
                <wp:extent cx="5976620" cy="938530"/>
                <wp:effectExtent l="0" t="0" r="24130" b="13970"/>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93853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AE7353A" w14:textId="77777777" w:rsidR="00F57080" w:rsidRPr="007C4048" w:rsidRDefault="00F57080" w:rsidP="00714392">
                            <w:pPr>
                              <w:jc w:val="both"/>
                            </w:pPr>
                            <w:r w:rsidRPr="007C4048">
                              <w:t xml:space="preserve">Important Note: </w:t>
                            </w:r>
                          </w:p>
                          <w:p w14:paraId="42F1F485" w14:textId="1CBF8979" w:rsidR="00F57080" w:rsidRPr="007C4048" w:rsidRDefault="00714392" w:rsidP="00714392">
                            <w:pPr>
                              <w:jc w:val="both"/>
                            </w:pPr>
                            <w:r>
                              <w:t>While distinct, l</w:t>
                            </w:r>
                            <w:r w:rsidR="00F57080" w:rsidRPr="007C4048">
                              <w:t>evel</w:t>
                            </w:r>
                            <w:r>
                              <w:t>s</w:t>
                            </w:r>
                            <w:r w:rsidR="00F57080" w:rsidRPr="007C4048">
                              <w:t xml:space="preserve"> </w:t>
                            </w:r>
                            <w:r>
                              <w:t>t</w:t>
                            </w:r>
                            <w:r w:rsidR="00F57080" w:rsidRPr="007C4048">
                              <w:t xml:space="preserve">wo and </w:t>
                            </w:r>
                            <w:r>
                              <w:t>t</w:t>
                            </w:r>
                            <w:r w:rsidR="00F57080" w:rsidRPr="007C4048">
                              <w:t>hree are interchangeable</w:t>
                            </w:r>
                            <w:r>
                              <w:t xml:space="preserve"> regarding</w:t>
                            </w:r>
                            <w:r w:rsidR="00F57080" w:rsidRPr="007C4048">
                              <w:t xml:space="preserve"> priorities and timing</w:t>
                            </w:r>
                            <w:r>
                              <w:t xml:space="preserve">. It is </w:t>
                            </w:r>
                            <w:r w:rsidR="00F57080" w:rsidRPr="007C4048">
                              <w:t xml:space="preserve">recommended that both </w:t>
                            </w:r>
                            <w:r>
                              <w:t xml:space="preserve">levels </w:t>
                            </w:r>
                            <w:r w:rsidR="00F57080" w:rsidRPr="007C4048">
                              <w:t>be conducted simultaneously</w:t>
                            </w:r>
                            <w:r>
                              <w:t xml:space="preserve"> to ensure they are well established prior to embarking on level four activities</w:t>
                            </w:r>
                            <w:r w:rsidR="00F57080" w:rsidRPr="007C4048">
                              <w:t>.</w:t>
                            </w:r>
                          </w:p>
                        </w:txbxContent>
                      </wps:txbx>
                      <wps:bodyPr rot="0" vert="horz" wrap="square" lIns="91440" tIns="45720" rIns="91440" bIns="45720" anchor="t" anchorCtr="0">
                        <a:noAutofit/>
                      </wps:bodyPr>
                    </wps:wsp>
                  </a:graphicData>
                </a:graphic>
              </wp:inline>
            </w:drawing>
          </mc:Choice>
          <mc:Fallback>
            <w:pict>
              <v:shape w14:anchorId="1226BC6E" id="_x0000_s1061" type="#_x0000_t202" style="width:470.6pt;height:7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" fillcolor="white [3201]" strokecolor="#4f81bd [3204]" strokeweight="1pt">
                <v:textbox>
                  <w:txbxContent>
                    <w:p w14:paraId="6AE7353A" w14:textId="77777777" w:rsidR="00F57080" w:rsidRPr="007C4048" w:rsidRDefault="00F57080" w:rsidP="00714392">
                      <w:pPr>
                        <w:jc w:val="both"/>
                      </w:pPr>
                      <w:r w:rsidRPr="007C4048">
                        <w:t xml:space="preserve">Important Note: </w:t>
                      </w:r>
                    </w:p>
                    <w:p w14:paraId="42F1F485" w14:textId="1CBF8979" w:rsidR="00F57080" w:rsidRPr="007C4048" w:rsidRDefault="00714392" w:rsidP="00714392">
                      <w:pPr>
                        <w:jc w:val="both"/>
                      </w:pPr>
                      <w:r>
                        <w:t>While distinct, l</w:t>
                      </w:r>
                      <w:r w:rsidR="00F57080" w:rsidRPr="007C4048">
                        <w:t>evel</w:t>
                      </w:r>
                      <w:r>
                        <w:t>s</w:t>
                      </w:r>
                      <w:r w:rsidR="00F57080" w:rsidRPr="007C4048">
                        <w:t xml:space="preserve"> </w:t>
                      </w:r>
                      <w:r>
                        <w:t>t</w:t>
                      </w:r>
                      <w:r w:rsidR="00F57080" w:rsidRPr="007C4048">
                        <w:t xml:space="preserve">wo and </w:t>
                      </w:r>
                      <w:r>
                        <w:t>t</w:t>
                      </w:r>
                      <w:r w:rsidR="00F57080" w:rsidRPr="007C4048">
                        <w:t>hree are interchangeable</w:t>
                      </w:r>
                      <w:r>
                        <w:t xml:space="preserve"> regarding</w:t>
                      </w:r>
                      <w:r w:rsidR="00F57080" w:rsidRPr="007C4048">
                        <w:t xml:space="preserve"> priorities and timing</w:t>
                      </w:r>
                      <w:r>
                        <w:t xml:space="preserve">. It is </w:t>
                      </w:r>
                      <w:r w:rsidR="00F57080" w:rsidRPr="007C4048">
                        <w:t xml:space="preserve">recommended that both </w:t>
                      </w:r>
                      <w:r>
                        <w:t xml:space="preserve">levels </w:t>
                      </w:r>
                      <w:r w:rsidR="00F57080" w:rsidRPr="007C4048">
                        <w:t>be conducted simultaneously</w:t>
                      </w:r>
                      <w:r>
                        <w:t xml:space="preserve"> to ensure they are well established prior to embarking on level four activities</w:t>
                      </w:r>
                      <w:r w:rsidR="00F57080" w:rsidRPr="007C4048">
                        <w:t>.</w:t>
                      </w:r>
                    </w:p>
                  </w:txbxContent>
                </v:textbox>
                <w10:anchorlock/>
              </v:shape>
            </w:pict>
          </mc:Fallback>
        </mc:AlternateContent>
      </w:r>
      <w:r w:rsidR="000F485D" w:rsidRPr="00714392">
        <w:rPr>
          <w:sz w:val="32"/>
          <w:szCs w:val="32"/>
        </w:rPr>
        <w:t xml:space="preserve">Level Three </w:t>
      </w:r>
    </w:p>
    <w:p w14:paraId="5090AEBC" w14:textId="77777777" w:rsidR="00714392" w:rsidRDefault="009E6792" w:rsidP="00C1658B">
      <w:pPr>
        <w:jc w:val="both"/>
        <w:rPr>
          <w:rStyle w:val="eop"/>
        </w:rPr>
      </w:pPr>
      <w:r>
        <w:rPr>
          <w:rStyle w:val="eop"/>
        </w:rPr>
        <w:t xml:space="preserve">At level three, the focus is </w:t>
      </w:r>
      <w:r w:rsidR="00654089">
        <w:rPr>
          <w:rStyle w:val="eop"/>
        </w:rPr>
        <w:t>to</w:t>
      </w:r>
      <w:r>
        <w:rPr>
          <w:rStyle w:val="eop"/>
        </w:rPr>
        <w:t xml:space="preserve"> communicat</w:t>
      </w:r>
      <w:r w:rsidR="00654089">
        <w:rPr>
          <w:rStyle w:val="eop"/>
        </w:rPr>
        <w:t>e</w:t>
      </w:r>
      <w:r>
        <w:rPr>
          <w:rStyle w:val="eop"/>
        </w:rPr>
        <w:t xml:space="preserve"> in ways that encourage the whole </w:t>
      </w:r>
      <w:r w:rsidR="00714392">
        <w:rPr>
          <w:rStyle w:val="eop"/>
        </w:rPr>
        <w:t>organisation</w:t>
      </w:r>
      <w:r>
        <w:rPr>
          <w:rStyle w:val="eop"/>
        </w:rPr>
        <w:t xml:space="preserve"> to support</w:t>
      </w:r>
      <w:r w:rsidR="008904A4">
        <w:rPr>
          <w:rStyle w:val="eop"/>
        </w:rPr>
        <w:t xml:space="preserve"> and champion</w:t>
      </w:r>
      <w:r>
        <w:rPr>
          <w:rStyle w:val="eop"/>
        </w:rPr>
        <w:t xml:space="preserve"> the change</w:t>
      </w:r>
      <w:r w:rsidR="003A6DD9" w:rsidRPr="006106B3">
        <w:rPr>
          <w:rStyle w:val="eop"/>
        </w:rPr>
        <w:t>.</w:t>
      </w:r>
      <w:r w:rsidR="00E06AD7">
        <w:rPr>
          <w:rStyle w:val="eop"/>
        </w:rPr>
        <w:t xml:space="preserve"> </w:t>
      </w:r>
      <w:r w:rsidR="00714392">
        <w:rPr>
          <w:rStyle w:val="eop"/>
        </w:rPr>
        <w:t>Organisations</w:t>
      </w:r>
      <w:r w:rsidR="00784293">
        <w:rPr>
          <w:rStyle w:val="eop"/>
        </w:rPr>
        <w:t xml:space="preserve"> </w:t>
      </w:r>
      <w:r w:rsidR="00E06AD7">
        <w:rPr>
          <w:rStyle w:val="eop"/>
        </w:rPr>
        <w:t>need to develop</w:t>
      </w:r>
      <w:r w:rsidR="00784293">
        <w:rPr>
          <w:rStyle w:val="eop"/>
        </w:rPr>
        <w:t xml:space="preserve"> clear communication strategies and channels to </w:t>
      </w:r>
      <w:r w:rsidR="00714392">
        <w:rPr>
          <w:rStyle w:val="eop"/>
        </w:rPr>
        <w:t>foster</w:t>
      </w:r>
      <w:r w:rsidR="00784293">
        <w:rPr>
          <w:rStyle w:val="eop"/>
        </w:rPr>
        <w:t xml:space="preserve"> commitment</w:t>
      </w:r>
      <w:r w:rsidR="00714392">
        <w:rPr>
          <w:rStyle w:val="eop"/>
        </w:rPr>
        <w:t xml:space="preserve"> across </w:t>
      </w:r>
      <w:r w:rsidR="006C2DE3">
        <w:rPr>
          <w:rStyle w:val="eop"/>
        </w:rPr>
        <w:t>all levels of the business.</w:t>
      </w:r>
      <w:r w:rsidR="00714392">
        <w:rPr>
          <w:rStyle w:val="eop"/>
        </w:rPr>
        <w:t xml:space="preserve"> Communication tools can include</w:t>
      </w:r>
      <w:r w:rsidR="00660762">
        <w:rPr>
          <w:rStyle w:val="eop"/>
        </w:rPr>
        <w:t xml:space="preserve"> </w:t>
      </w:r>
      <w:r w:rsidR="00BD53B1">
        <w:rPr>
          <w:rStyle w:val="eop"/>
        </w:rPr>
        <w:t>persuasive</w:t>
      </w:r>
      <w:r w:rsidR="00660762">
        <w:rPr>
          <w:rStyle w:val="eop"/>
        </w:rPr>
        <w:t xml:space="preserve"> </w:t>
      </w:r>
      <w:r w:rsidR="00BD53B1">
        <w:rPr>
          <w:rStyle w:val="eop"/>
        </w:rPr>
        <w:t>storytelling</w:t>
      </w:r>
      <w:r w:rsidR="00660762">
        <w:rPr>
          <w:rStyle w:val="eop"/>
        </w:rPr>
        <w:t xml:space="preserve"> </w:t>
      </w:r>
      <w:r w:rsidR="00BD53B1">
        <w:rPr>
          <w:rStyle w:val="eop"/>
        </w:rPr>
        <w:t>and</w:t>
      </w:r>
      <w:r w:rsidR="00660762">
        <w:rPr>
          <w:rStyle w:val="eop"/>
        </w:rPr>
        <w:t xml:space="preserve"> </w:t>
      </w:r>
      <w:r w:rsidR="00BD53B1">
        <w:rPr>
          <w:rStyle w:val="eop"/>
        </w:rPr>
        <w:t>inclusion nudges</w:t>
      </w:r>
      <w:r w:rsidR="00CC39B7">
        <w:rPr>
          <w:rStyle w:val="eop"/>
        </w:rPr>
        <w:t xml:space="preserve"> to</w:t>
      </w:r>
      <w:r w:rsidR="00BD53B1">
        <w:rPr>
          <w:rStyle w:val="eop"/>
        </w:rPr>
        <w:t xml:space="preserve"> </w:t>
      </w:r>
      <w:r w:rsidR="00714392">
        <w:rPr>
          <w:rStyle w:val="eop"/>
        </w:rPr>
        <w:t xml:space="preserve">build support and </w:t>
      </w:r>
      <w:r w:rsidR="00201AF1">
        <w:rPr>
          <w:rStyle w:val="eop"/>
        </w:rPr>
        <w:t>gain buy-in</w:t>
      </w:r>
      <w:r w:rsidR="00714392">
        <w:rPr>
          <w:rStyle w:val="eop"/>
        </w:rPr>
        <w:t xml:space="preserve">, and cascade </w:t>
      </w:r>
      <w:r w:rsidR="00BD53B1">
        <w:rPr>
          <w:rStyle w:val="eop"/>
        </w:rPr>
        <w:t>sponsorship</w:t>
      </w:r>
      <w:r w:rsidR="00660762">
        <w:rPr>
          <w:rStyle w:val="eop"/>
        </w:rPr>
        <w:t xml:space="preserve"> </w:t>
      </w:r>
      <w:r w:rsidR="00BD53B1">
        <w:rPr>
          <w:rStyle w:val="eop"/>
        </w:rPr>
        <w:t>via</w:t>
      </w:r>
      <w:r w:rsidR="00660762">
        <w:rPr>
          <w:rStyle w:val="eop"/>
        </w:rPr>
        <w:t xml:space="preserve"> </w:t>
      </w:r>
      <w:r w:rsidR="00CC39B7">
        <w:rPr>
          <w:rStyle w:val="eop"/>
        </w:rPr>
        <w:t>empowering</w:t>
      </w:r>
      <w:r w:rsidR="00313719">
        <w:rPr>
          <w:rStyle w:val="eop"/>
        </w:rPr>
        <w:t xml:space="preserve"> </w:t>
      </w:r>
      <w:r w:rsidR="00BD53B1">
        <w:rPr>
          <w:rStyle w:val="eop"/>
        </w:rPr>
        <w:t>advoca</w:t>
      </w:r>
      <w:r w:rsidR="00313719">
        <w:rPr>
          <w:rStyle w:val="eop"/>
        </w:rPr>
        <w:t>tes,</w:t>
      </w:r>
      <w:r w:rsidR="00660762">
        <w:rPr>
          <w:rStyle w:val="eop"/>
        </w:rPr>
        <w:t xml:space="preserve"> </w:t>
      </w:r>
      <w:r w:rsidR="00BD53B1">
        <w:rPr>
          <w:rStyle w:val="eop"/>
        </w:rPr>
        <w:t>champions, role models</w:t>
      </w:r>
      <w:r w:rsidR="000919FF">
        <w:rPr>
          <w:rStyle w:val="eop"/>
        </w:rPr>
        <w:t>, and allies</w:t>
      </w:r>
      <w:r w:rsidR="00BD53B1">
        <w:rPr>
          <w:rStyle w:val="eop"/>
        </w:rPr>
        <w:t xml:space="preserve">. </w:t>
      </w:r>
      <w:r w:rsidR="00660762">
        <w:rPr>
          <w:rStyle w:val="eop"/>
        </w:rPr>
        <w:t xml:space="preserve"> </w:t>
      </w:r>
      <w:r w:rsidR="00BD53B1">
        <w:rPr>
          <w:rStyle w:val="eop"/>
        </w:rPr>
        <w:t>​</w:t>
      </w:r>
    </w:p>
    <w:p w14:paraId="4034418F" w14:textId="2168E7C8" w:rsidR="009E64BD" w:rsidRDefault="32E06FE5" w:rsidP="00C1658B">
      <w:pPr>
        <w:jc w:val="both"/>
        <w:rPr>
          <w:rStyle w:val="eop"/>
        </w:rPr>
      </w:pPr>
      <w:r w:rsidRPr="006106B3">
        <w:rPr>
          <w:rStyle w:val="eop"/>
        </w:rPr>
        <w:t>​</w:t>
      </w:r>
    </w:p>
    <w:p w14:paraId="721F3157" w14:textId="6CFDB152" w:rsidR="00F57080" w:rsidRPr="006106B3" w:rsidRDefault="00F57080" w:rsidP="00C1658B">
      <w:pPr>
        <w:pStyle w:val="Heading6"/>
        <w:jc w:val="both"/>
      </w:pPr>
      <w:r>
        <w:t>Actions</w:t>
      </w:r>
    </w:p>
    <w:p w14:paraId="18AD336A" w14:textId="28388178" w:rsidR="0F5AF971" w:rsidRPr="006106B3" w:rsidRDefault="0F5AF971" w:rsidP="00C1658B">
      <w:pPr>
        <w:jc w:val="both"/>
        <w:rPr>
          <w:b/>
          <w:bCs/>
        </w:rPr>
      </w:pPr>
      <w:r w:rsidRPr="006106B3">
        <w:rPr>
          <w:b/>
          <w:bCs/>
        </w:rPr>
        <w:t xml:space="preserve">Action </w:t>
      </w:r>
      <w:r w:rsidR="003363D5" w:rsidRPr="006106B3">
        <w:rPr>
          <w:b/>
          <w:bCs/>
        </w:rPr>
        <w:t>1</w:t>
      </w:r>
      <w:r w:rsidR="000A19C0" w:rsidRPr="006106B3">
        <w:rPr>
          <w:b/>
          <w:bCs/>
        </w:rPr>
        <w:t xml:space="preserve"> – </w:t>
      </w:r>
      <w:r w:rsidR="000A19C0" w:rsidRPr="006106B3">
        <w:t>Sponsorship and Advocacy</w:t>
      </w:r>
      <w:r w:rsidR="00C1658B">
        <w:t>.</w:t>
      </w:r>
    </w:p>
    <w:p w14:paraId="5DF5AFA6" w14:textId="43E7C8AF" w:rsidR="0F5AF971" w:rsidRPr="007C4048" w:rsidRDefault="0F5AF971" w:rsidP="00C1658B">
      <w:pPr>
        <w:pStyle w:val="ListParagraph"/>
        <w:numPr>
          <w:ilvl w:val="0"/>
          <w:numId w:val="2"/>
        </w:numPr>
        <w:jc w:val="both"/>
        <w:rPr>
          <w:rFonts w:eastAsiaTheme="minorEastAsia" w:cstheme="minorBidi"/>
        </w:rPr>
      </w:pPr>
      <w:r w:rsidRPr="006106B3">
        <w:t>Cascad</w:t>
      </w:r>
      <w:r w:rsidR="0096292C" w:rsidRPr="006106B3">
        <w:t>e</w:t>
      </w:r>
      <w:r w:rsidRPr="006106B3">
        <w:t xml:space="preserve"> </w:t>
      </w:r>
      <w:r w:rsidR="00DC2C24">
        <w:t xml:space="preserve">the </w:t>
      </w:r>
      <w:r w:rsidR="00603C88">
        <w:t>responsibility</w:t>
      </w:r>
      <w:r w:rsidR="00DC2C24">
        <w:t xml:space="preserve"> </w:t>
      </w:r>
      <w:r w:rsidR="00D87037">
        <w:t>for change</w:t>
      </w:r>
      <w:r w:rsidRPr="006106B3">
        <w:t xml:space="preserve"> </w:t>
      </w:r>
      <w:r w:rsidR="00310814">
        <w:t>by</w:t>
      </w:r>
      <w:r w:rsidRPr="006106B3">
        <w:t xml:space="preserve"> </w:t>
      </w:r>
      <w:r w:rsidR="00310814">
        <w:t>encouraging</w:t>
      </w:r>
      <w:r w:rsidR="00DB455E">
        <w:t xml:space="preserve"> and empowering</w:t>
      </w:r>
      <w:r w:rsidRPr="006106B3">
        <w:t xml:space="preserve"> advoca</w:t>
      </w:r>
      <w:r w:rsidR="00DB455E">
        <w:t>tes,</w:t>
      </w:r>
      <w:r w:rsidRPr="006106B3">
        <w:t xml:space="preserve"> champions, </w:t>
      </w:r>
      <w:r w:rsidR="00081661">
        <w:t xml:space="preserve">mentors, </w:t>
      </w:r>
      <w:r w:rsidRPr="006106B3">
        <w:t>and allies</w:t>
      </w:r>
      <w:r w:rsidR="006F1B02">
        <w:t xml:space="preserve"> for CALD women</w:t>
      </w:r>
      <w:r w:rsidR="00215A7B">
        <w:t xml:space="preserve"> </w:t>
      </w:r>
    </w:p>
    <w:p w14:paraId="4CC08A2D" w14:textId="47E1ED35" w:rsidR="00897091" w:rsidRDefault="00D24626" w:rsidP="00C1658B">
      <w:pPr>
        <w:pStyle w:val="ListParagraph"/>
        <w:numPr>
          <w:ilvl w:val="1"/>
          <w:numId w:val="2"/>
        </w:numPr>
        <w:jc w:val="both"/>
      </w:pPr>
      <w:r>
        <w:t>Set expectations from the top</w:t>
      </w:r>
      <w:r w:rsidR="00081661">
        <w:t xml:space="preserve"> by role</w:t>
      </w:r>
      <w:r w:rsidR="00714392">
        <w:t>-</w:t>
      </w:r>
      <w:r w:rsidR="00081661">
        <w:t>modeling expected behavio</w:t>
      </w:r>
      <w:r w:rsidR="00714392">
        <w:t>urs</w:t>
      </w:r>
    </w:p>
    <w:p w14:paraId="3346468F" w14:textId="175EA3AB" w:rsidR="003363D5" w:rsidRDefault="001D1679" w:rsidP="00C1658B">
      <w:pPr>
        <w:pStyle w:val="ListParagraph"/>
        <w:numPr>
          <w:ilvl w:val="1"/>
          <w:numId w:val="2"/>
        </w:numPr>
        <w:jc w:val="both"/>
      </w:pPr>
      <w:r>
        <w:t>Buil</w:t>
      </w:r>
      <w:r w:rsidR="00C1658B">
        <w:t>d</w:t>
      </w:r>
      <w:r>
        <w:t xml:space="preserve"> </w:t>
      </w:r>
      <w:r w:rsidR="00714392">
        <w:t xml:space="preserve">DEI </w:t>
      </w:r>
      <w:r w:rsidR="00370300">
        <w:t xml:space="preserve">into </w:t>
      </w:r>
      <w:r w:rsidR="00660DCB">
        <w:t xml:space="preserve">learning and development </w:t>
      </w:r>
      <w:r w:rsidR="00370300">
        <w:t xml:space="preserve">plans </w:t>
      </w:r>
      <w:r w:rsidR="00714392">
        <w:t xml:space="preserve">to </w:t>
      </w:r>
      <w:r w:rsidR="00694124">
        <w:t>engage employees</w:t>
      </w:r>
      <w:r w:rsidR="00714392">
        <w:t xml:space="preserve"> </w:t>
      </w:r>
      <w:r w:rsidR="008C4750">
        <w:t>and</w:t>
      </w:r>
      <w:r w:rsidR="00694124">
        <w:t xml:space="preserve"> expand their thinking</w:t>
      </w:r>
      <w:r w:rsidR="00714392">
        <w:t>,</w:t>
      </w:r>
      <w:r w:rsidR="00C1658B">
        <w:t xml:space="preserve"> </w:t>
      </w:r>
      <w:r w:rsidR="00714392">
        <w:t>e.g.</w:t>
      </w:r>
      <w:r w:rsidR="009E5449">
        <w:t xml:space="preserve">, </w:t>
      </w:r>
      <w:r w:rsidR="00C03A8B">
        <w:t xml:space="preserve">types of </w:t>
      </w:r>
      <w:r w:rsidR="003363D5" w:rsidRPr="005D324A">
        <w:t>bias</w:t>
      </w:r>
      <w:r w:rsidR="00C03A8B">
        <w:t>es (unconscious and conscious)</w:t>
      </w:r>
      <w:r w:rsidR="00AD6219">
        <w:t xml:space="preserve"> and debiasing</w:t>
      </w:r>
      <w:r w:rsidR="005D324A">
        <w:t>;</w:t>
      </w:r>
      <w:r w:rsidR="003363D5" w:rsidRPr="005D324A">
        <w:t xml:space="preserve"> </w:t>
      </w:r>
      <w:r w:rsidR="00AD6219">
        <w:t>an</w:t>
      </w:r>
      <w:r w:rsidR="00DB455E">
        <w:t>ti-racism</w:t>
      </w:r>
      <w:r w:rsidR="005D324A">
        <w:t>;</w:t>
      </w:r>
      <w:r w:rsidR="003363D5" w:rsidRPr="005D324A">
        <w:t xml:space="preserve"> </w:t>
      </w:r>
      <w:r w:rsidR="00050604">
        <w:t xml:space="preserve">intercultural competence; </w:t>
      </w:r>
      <w:r w:rsidR="009840F2" w:rsidRPr="005D324A">
        <w:t xml:space="preserve">behavioral economics and </w:t>
      </w:r>
      <w:r w:rsidR="003363D5" w:rsidRPr="005D324A">
        <w:t>bounded rationality</w:t>
      </w:r>
      <w:r w:rsidR="00BC0E9B" w:rsidRPr="005D324A">
        <w:t xml:space="preserve"> (</w:t>
      </w:r>
      <w:r w:rsidR="001D6864" w:rsidRPr="005D324A">
        <w:t xml:space="preserve">where </w:t>
      </w:r>
      <w:r w:rsidR="00A064F0">
        <w:t>individuals</w:t>
      </w:r>
      <w:r w:rsidR="001D6864" w:rsidRPr="005D324A">
        <w:t xml:space="preserve"> seek outcomes that are </w:t>
      </w:r>
      <w:r w:rsidR="00523DDB" w:rsidRPr="005D324A">
        <w:t xml:space="preserve">adequate </w:t>
      </w:r>
      <w:r w:rsidR="001D6864" w:rsidRPr="005D324A">
        <w:t>rather optimal</w:t>
      </w:r>
      <w:r w:rsidR="00523DDB" w:rsidRPr="005D324A">
        <w:t xml:space="preserve">) </w:t>
      </w:r>
    </w:p>
    <w:p w14:paraId="4A0DD137" w14:textId="24B9A7AC" w:rsidR="00DA2650" w:rsidRDefault="005B13BC" w:rsidP="00C1658B">
      <w:pPr>
        <w:pStyle w:val="ListParagraph"/>
        <w:numPr>
          <w:ilvl w:val="1"/>
          <w:numId w:val="2"/>
        </w:numPr>
        <w:jc w:val="both"/>
      </w:pPr>
      <w:r>
        <w:t>Make managers accountable for change by c</w:t>
      </w:r>
      <w:r w:rsidRPr="00897091">
        <w:t>ascad</w:t>
      </w:r>
      <w:r>
        <w:t xml:space="preserve">ing </w:t>
      </w:r>
      <w:r w:rsidRPr="00897091">
        <w:t>metrics and targets to lower levels</w:t>
      </w:r>
    </w:p>
    <w:p w14:paraId="7922AC8E" w14:textId="3BC2C148" w:rsidR="0015162E" w:rsidRDefault="00DD655A" w:rsidP="00827963">
      <w:pPr>
        <w:pStyle w:val="ListParagraph"/>
        <w:numPr>
          <w:ilvl w:val="2"/>
          <w:numId w:val="2"/>
        </w:numPr>
        <w:jc w:val="both"/>
      </w:pPr>
      <w:r>
        <w:t>Recognise</w:t>
      </w:r>
      <w:r w:rsidR="00EF6F4A">
        <w:t xml:space="preserve"> the unique c</w:t>
      </w:r>
      <w:r>
        <w:t xml:space="preserve">hallenges and advantages </w:t>
      </w:r>
      <w:r w:rsidR="00EF6F4A">
        <w:t xml:space="preserve">that each manager </w:t>
      </w:r>
      <w:r>
        <w:t>may face and set targets appropriately</w:t>
      </w:r>
      <w:r w:rsidR="00C1658B">
        <w:t>, e.g.,</w:t>
      </w:r>
      <w:r w:rsidR="006B72C5">
        <w:t xml:space="preserve"> </w:t>
      </w:r>
      <w:r w:rsidR="00747183">
        <w:t xml:space="preserve">some divisions may face </w:t>
      </w:r>
      <w:r w:rsidR="00DD75FC">
        <w:t xml:space="preserve">structural </w:t>
      </w:r>
      <w:r w:rsidR="00747183">
        <w:t>difficulties in recruiting a diverse workforce</w:t>
      </w:r>
      <w:r w:rsidR="00BB6409">
        <w:t xml:space="preserve"> </w:t>
      </w:r>
    </w:p>
    <w:p w14:paraId="443B81FF" w14:textId="0F992CEF" w:rsidR="00DA2650" w:rsidRPr="007C4048" w:rsidRDefault="00BB6409" w:rsidP="00827963">
      <w:pPr>
        <w:pStyle w:val="ListParagraph"/>
        <w:numPr>
          <w:ilvl w:val="2"/>
          <w:numId w:val="2"/>
        </w:numPr>
        <w:jc w:val="both"/>
      </w:pPr>
      <w:r>
        <w:t>Build into the change roadmap at the manager level, the time and resource</w:t>
      </w:r>
      <w:r w:rsidR="00490435">
        <w:t>s that will b</w:t>
      </w:r>
      <w:r w:rsidR="00237ED3">
        <w:t>e</w:t>
      </w:r>
      <w:r w:rsidR="00490435">
        <w:t xml:space="preserve"> needed to </w:t>
      </w:r>
      <w:r w:rsidR="00237ED3">
        <w:t xml:space="preserve">deliver </w:t>
      </w:r>
      <w:r w:rsidR="000F3DB0">
        <w:t xml:space="preserve">on any </w:t>
      </w:r>
      <w:r w:rsidR="00940BAE">
        <w:t>initiatives</w:t>
      </w:r>
    </w:p>
    <w:p w14:paraId="3326A632" w14:textId="0CB861DC" w:rsidR="003363D5" w:rsidRPr="006106B3" w:rsidRDefault="003363D5" w:rsidP="00171CF9">
      <w:pPr>
        <w:pStyle w:val="ListParagraph"/>
      </w:pPr>
    </w:p>
    <w:p w14:paraId="74F537A0" w14:textId="3A0643D7" w:rsidR="003363D5" w:rsidRPr="006106B3" w:rsidRDefault="00834ED8" w:rsidP="00827963">
      <w:pPr>
        <w:jc w:val="both"/>
      </w:pPr>
      <w:r w:rsidRPr="007E0039">
        <w:rPr>
          <w:rFonts w:ascii="Calibri" w:eastAsia="Calibri" w:hAnsi="Calibri" w:cs="Calibri"/>
          <w:noProof/>
        </w:rPr>
        <mc:AlternateContent>
          <mc:Choice Requires="wps">
            <w:drawing>
              <wp:inline distT="0" distB="0" distL="0" distR="0" wp14:anchorId="1D656FC4" wp14:editId="0FC4E8DA">
                <wp:extent cx="5731510" cy="1138555"/>
                <wp:effectExtent l="0" t="0" r="21590" b="23495"/>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38555"/>
                        </a:xfrm>
                        <a:prstGeom prst="rect">
                          <a:avLst/>
                        </a:prstGeom>
                        <a:solidFill>
                          <a:srgbClr val="FFFFFF"/>
                        </a:solidFill>
                        <a:ln w="9525">
                          <a:solidFill>
                            <a:srgbClr val="000000"/>
                          </a:solidFill>
                          <a:miter lim="800000"/>
                          <a:headEnd/>
                          <a:tailEnd/>
                        </a:ln>
                      </wps:spPr>
                      <wps:txbx>
                        <w:txbxContent>
                          <w:p w14:paraId="3BBBD7E4" w14:textId="77777777" w:rsidR="00834ED8" w:rsidRPr="00377A8A" w:rsidRDefault="00834ED8" w:rsidP="00834ED8">
                            <w:pPr>
                              <w:jc w:val="both"/>
                              <w:rPr>
                                <w:b/>
                                <w:bCs/>
                              </w:rPr>
                            </w:pPr>
                            <w:r w:rsidRPr="00377A8A">
                              <w:rPr>
                                <w:b/>
                                <w:bCs/>
                              </w:rPr>
                              <w:t>Guidance Note</w:t>
                            </w:r>
                          </w:p>
                          <w:p w14:paraId="305608AA" w14:textId="77777777" w:rsidR="00834ED8" w:rsidRDefault="00834ED8" w:rsidP="00834ED8">
                            <w:pPr>
                              <w:jc w:val="both"/>
                            </w:pPr>
                            <w:r w:rsidRPr="00BF59F5">
                              <w:t>Consider including in managers’ performance plans</w:t>
                            </w:r>
                            <w:r>
                              <w:t>:</w:t>
                            </w:r>
                          </w:p>
                          <w:p w14:paraId="6F973C7E" w14:textId="77777777" w:rsidR="00834ED8" w:rsidRPr="00D82D1E" w:rsidRDefault="00834ED8" w:rsidP="00834ED8">
                            <w:pPr>
                              <w:pStyle w:val="ListParagraph"/>
                              <w:numPr>
                                <w:ilvl w:val="0"/>
                                <w:numId w:val="35"/>
                              </w:numPr>
                              <w:jc w:val="both"/>
                            </w:pPr>
                            <w:r w:rsidRPr="00BF59F5">
                              <w:t xml:space="preserve">key objectives (KPIs or KSFs) from the </w:t>
                            </w:r>
                            <w:r>
                              <w:t>DEI</w:t>
                            </w:r>
                            <w:r w:rsidRPr="00BF59F5">
                              <w:t xml:space="preserve"> plan</w:t>
                            </w:r>
                            <w:r>
                              <w:t xml:space="preserve"> applicable and relevant to the manager’s sphere of influence </w:t>
                            </w:r>
                          </w:p>
                          <w:p w14:paraId="17F8ACB4" w14:textId="77777777" w:rsidR="00834ED8" w:rsidRPr="00377A8A" w:rsidRDefault="00834ED8" w:rsidP="00834ED8">
                            <w:pPr>
                              <w:pStyle w:val="ListParagraph"/>
                              <w:numPr>
                                <w:ilvl w:val="0"/>
                                <w:numId w:val="35"/>
                              </w:numPr>
                              <w:jc w:val="both"/>
                            </w:pPr>
                            <w:r w:rsidRPr="00D82D1E">
                              <w:t>accountability for delivering on initiatives for CALD women</w:t>
                            </w:r>
                            <w:r>
                              <w:t xml:space="preserve"> on time</w:t>
                            </w:r>
                          </w:p>
                        </w:txbxContent>
                      </wps:txbx>
                      <wps:bodyPr rot="0" vert="horz" wrap="square" lIns="91440" tIns="45720" rIns="91440" bIns="45720" anchor="t" anchorCtr="0">
                        <a:noAutofit/>
                      </wps:bodyPr>
                    </wps:wsp>
                  </a:graphicData>
                </a:graphic>
              </wp:inline>
            </w:drawing>
          </mc:Choice>
          <mc:Fallback>
            <w:pict>
              <v:shape w14:anchorId="1D656FC4" id="_x0000_s1062" type="#_x0000_t202" style="width:451.3pt;height: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">
                <v:textbox>
                  <w:txbxContent>
                    <w:p w14:paraId="3BBBD7E4" w14:textId="77777777" w:rsidR="00834ED8" w:rsidRPr="00377A8A" w:rsidRDefault="00834ED8" w:rsidP="00834ED8">
                      <w:pPr>
                        <w:jc w:val="both"/>
                        <w:rPr>
                          <w:b/>
                          <w:bCs/>
                        </w:rPr>
                      </w:pPr>
                      <w:r w:rsidRPr="00377A8A">
                        <w:rPr>
                          <w:b/>
                          <w:bCs/>
                        </w:rPr>
                        <w:t>Guidance Note</w:t>
                      </w:r>
                    </w:p>
                    <w:p w14:paraId="305608AA" w14:textId="77777777" w:rsidR="00834ED8" w:rsidRDefault="00834ED8" w:rsidP="00834ED8">
                      <w:pPr>
                        <w:jc w:val="both"/>
                      </w:pPr>
                      <w:r w:rsidRPr="00BF59F5">
                        <w:t>Consider including in managers’ performance plans</w:t>
                      </w:r>
                      <w:r>
                        <w:t>:</w:t>
                      </w:r>
                    </w:p>
                    <w:p w14:paraId="6F973C7E" w14:textId="77777777" w:rsidR="00834ED8" w:rsidRPr="00D82D1E" w:rsidRDefault="00834ED8" w:rsidP="00834ED8">
                      <w:pPr>
                        <w:pStyle w:val="ListParagraph"/>
                        <w:numPr>
                          <w:ilvl w:val="0"/>
                          <w:numId w:val="35"/>
                        </w:numPr>
                        <w:jc w:val="both"/>
                      </w:pPr>
                      <w:r w:rsidRPr="00BF59F5">
                        <w:t xml:space="preserve">key objectives (KPIs or KSFs) from the </w:t>
                      </w:r>
                      <w:r>
                        <w:t>DEI</w:t>
                      </w:r>
                      <w:r w:rsidRPr="00BF59F5">
                        <w:t xml:space="preserve"> plan</w:t>
                      </w:r>
                      <w:r>
                        <w:t xml:space="preserve"> applicable and relevant to the manager’s sphere of influence </w:t>
                      </w:r>
                    </w:p>
                    <w:p w14:paraId="17F8ACB4" w14:textId="77777777" w:rsidR="00834ED8" w:rsidRPr="00377A8A" w:rsidRDefault="00834ED8" w:rsidP="00834ED8">
                      <w:pPr>
                        <w:pStyle w:val="ListParagraph"/>
                        <w:numPr>
                          <w:ilvl w:val="0"/>
                          <w:numId w:val="35"/>
                        </w:numPr>
                        <w:jc w:val="both"/>
                      </w:pPr>
                      <w:r w:rsidRPr="00D82D1E">
                        <w:t>accountability for delivering on initiatives for CALD women</w:t>
                      </w:r>
                      <w:r>
                        <w:t xml:space="preserve"> on time</w:t>
                      </w:r>
                    </w:p>
                  </w:txbxContent>
                </v:textbox>
                <w10:anchorlock/>
              </v:shape>
            </w:pict>
          </mc:Fallback>
        </mc:AlternateContent>
      </w:r>
      <w:r w:rsidR="003363D5" w:rsidRPr="006106B3">
        <w:rPr>
          <w:b/>
          <w:bCs/>
        </w:rPr>
        <w:t xml:space="preserve">Action 2 </w:t>
      </w:r>
      <w:r w:rsidR="000F7D8E" w:rsidRPr="006106B3">
        <w:rPr>
          <w:b/>
          <w:bCs/>
        </w:rPr>
        <w:t xml:space="preserve">– </w:t>
      </w:r>
      <w:r w:rsidR="000A19C0" w:rsidRPr="006106B3">
        <w:t xml:space="preserve">Engage </w:t>
      </w:r>
      <w:r w:rsidR="00C1658B">
        <w:t>s</w:t>
      </w:r>
      <w:r w:rsidR="000A19C0" w:rsidRPr="006106B3">
        <w:t xml:space="preserve">taff and </w:t>
      </w:r>
      <w:r w:rsidR="000F7D8E" w:rsidRPr="006106B3">
        <w:t>craft the message</w:t>
      </w:r>
      <w:r w:rsidR="00377A8A">
        <w:t>.</w:t>
      </w:r>
      <w:r w:rsidR="000F7D8E" w:rsidRPr="006106B3">
        <w:t xml:space="preserve"> </w:t>
      </w:r>
    </w:p>
    <w:p w14:paraId="6EB68A0E" w14:textId="674DA4A2" w:rsidR="0F5AF971" w:rsidRPr="006106B3" w:rsidRDefault="0F5AF971" w:rsidP="00827963">
      <w:pPr>
        <w:pStyle w:val="ListParagraph"/>
        <w:numPr>
          <w:ilvl w:val="0"/>
          <w:numId w:val="2"/>
        </w:numPr>
        <w:jc w:val="both"/>
        <w:rPr>
          <w:rFonts w:eastAsiaTheme="minorEastAsia" w:cstheme="minorBidi"/>
        </w:rPr>
      </w:pPr>
      <w:r w:rsidRPr="006106B3">
        <w:t xml:space="preserve">Use tools </w:t>
      </w:r>
      <w:r w:rsidR="00C1658B">
        <w:t>such as</w:t>
      </w:r>
      <w:r w:rsidRPr="006106B3">
        <w:t xml:space="preserve"> persuasive storytelling and inclusion nudges</w:t>
      </w:r>
      <w:r w:rsidR="003363D5" w:rsidRPr="006106B3">
        <w:t xml:space="preserve"> to engage leadership</w:t>
      </w:r>
      <w:r w:rsidR="002E1FAC">
        <w:t>, management</w:t>
      </w:r>
      <w:r w:rsidR="00341F70">
        <w:t>, and employees to build the case for change and embrace cultural shifts continuously</w:t>
      </w:r>
    </w:p>
    <w:p w14:paraId="6BC9E449" w14:textId="77777777" w:rsidR="00834ED8" w:rsidRDefault="00834ED8" w:rsidP="00827963">
      <w:pPr>
        <w:jc w:val="both"/>
        <w:rPr>
          <w:rFonts w:ascii="Calibri" w:eastAsia="Calibri" w:hAnsi="Calibri" w:cs="Calibri"/>
          <w:b/>
          <w:bCs/>
        </w:rPr>
      </w:pPr>
    </w:p>
    <w:p w14:paraId="011C8F6E" w14:textId="7046EB9D" w:rsidR="0025100C" w:rsidRPr="006106B3" w:rsidRDefault="00C54A14" w:rsidP="00827963">
      <w:pPr>
        <w:jc w:val="both"/>
        <w:rPr>
          <w:rStyle w:val="normaltextrun"/>
          <w:b/>
          <w:bCs/>
        </w:rPr>
      </w:pPr>
      <w:r w:rsidRPr="006106B3">
        <w:rPr>
          <w:rFonts w:ascii="Calibri" w:eastAsia="Calibri" w:hAnsi="Calibri" w:cs="Calibri"/>
          <w:b/>
          <w:bCs/>
        </w:rPr>
        <w:t>Action 3</w:t>
      </w:r>
      <w:r w:rsidR="00E2315F">
        <w:rPr>
          <w:rFonts w:ascii="Calibri" w:eastAsia="Calibri" w:hAnsi="Calibri" w:cs="Calibri"/>
          <w:b/>
          <w:bCs/>
        </w:rPr>
        <w:t xml:space="preserve"> -</w:t>
      </w:r>
      <w:r w:rsidR="00E2315F" w:rsidRPr="00E2315F">
        <w:t xml:space="preserve"> </w:t>
      </w:r>
      <w:r w:rsidR="00E2315F">
        <w:t xml:space="preserve">Build </w:t>
      </w:r>
      <w:r w:rsidR="00E2315F" w:rsidRPr="006106B3">
        <w:t xml:space="preserve">engagement </w:t>
      </w:r>
      <w:r w:rsidR="00E2315F">
        <w:rPr>
          <w:rStyle w:val="normaltextrun"/>
          <w:rFonts w:cstheme="minorBidi"/>
        </w:rPr>
        <w:t>across</w:t>
      </w:r>
      <w:r w:rsidR="00E2315F" w:rsidRPr="006106B3">
        <w:rPr>
          <w:rStyle w:val="normaltextrun"/>
          <w:rFonts w:cstheme="minorBidi"/>
        </w:rPr>
        <w:t xml:space="preserve"> the </w:t>
      </w:r>
      <w:r w:rsidR="00E2315F">
        <w:rPr>
          <w:rStyle w:val="normaltextrun"/>
          <w:rFonts w:cstheme="minorBidi"/>
        </w:rPr>
        <w:t>organisation</w:t>
      </w:r>
      <w:r w:rsidR="00C1658B">
        <w:rPr>
          <w:rStyle w:val="normaltextrun"/>
          <w:rFonts w:cstheme="minorBidi"/>
        </w:rPr>
        <w:t>.</w:t>
      </w:r>
    </w:p>
    <w:p w14:paraId="3FB726A2" w14:textId="59565B96" w:rsidR="0025100C" w:rsidRPr="006106B3" w:rsidRDefault="00C54A14" w:rsidP="00827963">
      <w:pPr>
        <w:pStyle w:val="ListParagraph"/>
        <w:numPr>
          <w:ilvl w:val="0"/>
          <w:numId w:val="1"/>
        </w:numPr>
        <w:jc w:val="both"/>
        <w:rPr>
          <w:rStyle w:val="normaltextrun"/>
          <w:rFonts w:eastAsiaTheme="minorEastAsia" w:cstheme="minorBidi"/>
          <w:sz w:val="21"/>
          <w:szCs w:val="21"/>
          <w:lang w:val="en-US"/>
        </w:rPr>
      </w:pPr>
      <w:r>
        <w:rPr>
          <w:lang w:val="en-AU"/>
        </w:rPr>
        <w:t xml:space="preserve">Build </w:t>
      </w:r>
      <w:r w:rsidRPr="006106B3">
        <w:rPr>
          <w:lang w:val="en-AU"/>
        </w:rPr>
        <w:t xml:space="preserve">engagement </w:t>
      </w:r>
      <w:r w:rsidR="00407AF9">
        <w:rPr>
          <w:rStyle w:val="normaltextrun"/>
          <w:rFonts w:eastAsiaTheme="majorEastAsia" w:cstheme="minorBidi"/>
        </w:rPr>
        <w:t>that</w:t>
      </w:r>
      <w:r w:rsidRPr="006106B3">
        <w:rPr>
          <w:rStyle w:val="normaltextrun"/>
          <w:rFonts w:eastAsiaTheme="majorEastAsia" w:cstheme="minorBidi"/>
        </w:rPr>
        <w:t xml:space="preserve"> promote</w:t>
      </w:r>
      <w:r w:rsidR="00C1658B">
        <w:rPr>
          <w:rStyle w:val="normaltextrun"/>
          <w:rFonts w:eastAsiaTheme="majorEastAsia" w:cstheme="minorBidi"/>
        </w:rPr>
        <w:t>s</w:t>
      </w:r>
      <w:r w:rsidRPr="006106B3">
        <w:rPr>
          <w:rStyle w:val="normaltextrun"/>
          <w:rFonts w:eastAsiaTheme="majorEastAsia" w:cstheme="minorBidi"/>
        </w:rPr>
        <w:t xml:space="preserve"> </w:t>
      </w:r>
      <w:r>
        <w:rPr>
          <w:rStyle w:val="normaltextrun"/>
          <w:rFonts w:eastAsiaTheme="majorEastAsia" w:cstheme="minorBidi"/>
        </w:rPr>
        <w:t xml:space="preserve">CALD women’s </w:t>
      </w:r>
      <w:r w:rsidRPr="006106B3">
        <w:rPr>
          <w:rStyle w:val="normaltextrun"/>
          <w:rFonts w:eastAsiaTheme="majorEastAsia" w:cstheme="minorBidi"/>
        </w:rPr>
        <w:t>voice</w:t>
      </w:r>
      <w:r>
        <w:rPr>
          <w:rStyle w:val="normaltextrun"/>
          <w:rFonts w:eastAsiaTheme="majorEastAsia" w:cstheme="minorBidi"/>
        </w:rPr>
        <w:t>s</w:t>
      </w:r>
      <w:r w:rsidRPr="006106B3">
        <w:rPr>
          <w:rStyle w:val="normaltextrun"/>
          <w:rFonts w:eastAsiaTheme="majorEastAsia" w:cstheme="minorBidi"/>
        </w:rPr>
        <w:t xml:space="preserve"> and foster communication and </w:t>
      </w:r>
      <w:r>
        <w:rPr>
          <w:rStyle w:val="normaltextrun"/>
          <w:rFonts w:eastAsiaTheme="majorEastAsia" w:cstheme="minorBidi"/>
        </w:rPr>
        <w:t xml:space="preserve">understanding amongst </w:t>
      </w:r>
      <w:r w:rsidR="00407AF9">
        <w:rPr>
          <w:rStyle w:val="normaltextrun"/>
          <w:rFonts w:eastAsiaTheme="majorEastAsia" w:cstheme="minorBidi"/>
        </w:rPr>
        <w:t xml:space="preserve">all </w:t>
      </w:r>
      <w:r>
        <w:rPr>
          <w:rStyle w:val="normaltextrun"/>
          <w:rFonts w:eastAsiaTheme="majorEastAsia" w:cstheme="minorBidi"/>
        </w:rPr>
        <w:t>employees</w:t>
      </w:r>
      <w:r w:rsidRPr="006106B3">
        <w:rPr>
          <w:rStyle w:val="normaltextrun"/>
          <w:rFonts w:eastAsiaTheme="majorEastAsia" w:cstheme="minorBidi"/>
        </w:rPr>
        <w:t xml:space="preserve">. </w:t>
      </w:r>
    </w:p>
    <w:p w14:paraId="29E6969F" w14:textId="6BED6F5D" w:rsidR="00C402B9" w:rsidRPr="007C4048" w:rsidRDefault="00C1658B" w:rsidP="00827963">
      <w:pPr>
        <w:pStyle w:val="ListParagraph"/>
        <w:numPr>
          <w:ilvl w:val="1"/>
          <w:numId w:val="1"/>
        </w:numPr>
        <w:jc w:val="both"/>
      </w:pPr>
      <w:r>
        <w:rPr>
          <w:rStyle w:val="normaltextrun"/>
          <w:rFonts w:ascii="Calibri" w:eastAsia="Calibri" w:hAnsi="Calibri" w:cs="Calibri"/>
        </w:rPr>
        <w:lastRenderedPageBreak/>
        <w:t>F</w:t>
      </w:r>
      <w:r w:rsidR="00C54A14">
        <w:rPr>
          <w:rStyle w:val="normaltextrun"/>
          <w:rFonts w:ascii="Calibri" w:eastAsia="Calibri" w:hAnsi="Calibri" w:cs="Calibri"/>
        </w:rPr>
        <w:t xml:space="preserve">acilitate </w:t>
      </w:r>
      <w:r w:rsidR="00C54A14" w:rsidRPr="00CE047D">
        <w:t>discussion</w:t>
      </w:r>
      <w:r w:rsidR="00C54A14">
        <w:t>s</w:t>
      </w:r>
      <w:r w:rsidR="00C54A14" w:rsidRPr="00CE047D">
        <w:t xml:space="preserve"> led by a champion/lead of the task</w:t>
      </w:r>
      <w:r>
        <w:t>f</w:t>
      </w:r>
      <w:r w:rsidR="00C54A14" w:rsidRPr="00CE047D">
        <w:t xml:space="preserve">orce or </w:t>
      </w:r>
      <w:r>
        <w:t>staff-led</w:t>
      </w:r>
      <w:r w:rsidR="00C54A14" w:rsidRPr="00CE047D">
        <w:t xml:space="preserve"> network</w:t>
      </w:r>
      <w:r w:rsidR="00C54A14">
        <w:t xml:space="preserve"> that foc</w:t>
      </w:r>
      <w:r w:rsidR="00C54A14" w:rsidRPr="00CE047D">
        <w:t>us</w:t>
      </w:r>
      <w:r w:rsidR="00C54A14">
        <w:t xml:space="preserve"> </w:t>
      </w:r>
      <w:r w:rsidR="00C54A14" w:rsidRPr="00CE047D">
        <w:t>on solutions, not grievances. Employees at all levels engage in discussions and critically review the opportunities</w:t>
      </w:r>
      <w:r w:rsidR="00E74284">
        <w:t xml:space="preserve">, </w:t>
      </w:r>
      <w:r w:rsidR="00C54A14" w:rsidRPr="00CE047D">
        <w:t>challenges</w:t>
      </w:r>
      <w:r w:rsidR="00D85B7A" w:rsidRPr="007C4048">
        <w:t xml:space="preserve">, </w:t>
      </w:r>
      <w:proofErr w:type="gramStart"/>
      <w:r w:rsidR="00D85B7A" w:rsidRPr="007C4048">
        <w:t>roadblocks</w:t>
      </w:r>
      <w:proofErr w:type="gramEnd"/>
      <w:r w:rsidR="00D85B7A" w:rsidRPr="007C4048">
        <w:t xml:space="preserve"> and possible solutions</w:t>
      </w:r>
      <w:r w:rsidR="00533944" w:rsidRPr="007C4048">
        <w:t xml:space="preserve"> </w:t>
      </w:r>
      <w:r w:rsidR="00C54A14" w:rsidRPr="007C4048">
        <w:t xml:space="preserve">they face. </w:t>
      </w:r>
      <w:r w:rsidR="00C402B9" w:rsidRPr="007C4048">
        <w:t>Re</w:t>
      </w:r>
      <w:r>
        <w:t xml:space="preserve">gular </w:t>
      </w:r>
      <w:r w:rsidR="00C402B9" w:rsidRPr="007C4048">
        <w:t>facilitated session</w:t>
      </w:r>
      <w:r>
        <w:t xml:space="preserve">s </w:t>
      </w:r>
      <w:r w:rsidR="00C402B9" w:rsidRPr="007C4048">
        <w:t>will help embed</w:t>
      </w:r>
      <w:r>
        <w:t xml:space="preserve"> </w:t>
      </w:r>
      <w:r w:rsidR="00C402B9" w:rsidRPr="007C4048">
        <w:t xml:space="preserve">practice in </w:t>
      </w:r>
      <w:r w:rsidR="4E18DFA2" w:rsidRPr="28F4894B">
        <w:t>organisation</w:t>
      </w:r>
      <w:r>
        <w:t xml:space="preserve">al </w:t>
      </w:r>
      <w:r w:rsidR="60A7B580" w:rsidRPr="007C4048">
        <w:t>culture</w:t>
      </w:r>
    </w:p>
    <w:p w14:paraId="12027C28" w14:textId="5C45FC46" w:rsidR="0025100C" w:rsidRDefault="00C54A14" w:rsidP="00827963">
      <w:pPr>
        <w:pStyle w:val="ListParagraph"/>
        <w:numPr>
          <w:ilvl w:val="1"/>
          <w:numId w:val="1"/>
        </w:numPr>
        <w:jc w:val="both"/>
      </w:pPr>
      <w:r w:rsidRPr="00E86C6D">
        <w:rPr>
          <w:rStyle w:val="normaltextrun"/>
          <w:rFonts w:eastAsiaTheme="majorEastAsia" w:cstheme="minorBidi"/>
        </w:rPr>
        <w:t>This</w:t>
      </w:r>
      <w:r w:rsidRPr="006106B3">
        <w:t xml:space="preserve"> process can help create accountability </w:t>
      </w:r>
      <w:r>
        <w:t xml:space="preserve">and foster a </w:t>
      </w:r>
      <w:r w:rsidRPr="006106B3">
        <w:t xml:space="preserve">safe space </w:t>
      </w:r>
      <w:r>
        <w:t xml:space="preserve">of </w:t>
      </w:r>
      <w:r w:rsidRPr="006106B3">
        <w:t xml:space="preserve">trust and credibility </w:t>
      </w:r>
      <w:r>
        <w:t>between all employees and</w:t>
      </w:r>
      <w:r w:rsidRPr="006106B3">
        <w:t xml:space="preserve"> CALD </w:t>
      </w:r>
      <w:r>
        <w:t>women, promoting i</w:t>
      </w:r>
      <w:r w:rsidRPr="006106B3">
        <w:t>nclusivity</w:t>
      </w:r>
    </w:p>
    <w:p w14:paraId="0461BF82" w14:textId="77777777" w:rsidR="0025100C" w:rsidRDefault="0025100C" w:rsidP="00827963">
      <w:pPr>
        <w:pStyle w:val="ListParagraph"/>
        <w:jc w:val="both"/>
      </w:pPr>
    </w:p>
    <w:p w14:paraId="7EC6EE09" w14:textId="03EBEDFD" w:rsidR="004F7ABE" w:rsidRPr="006106B3" w:rsidRDefault="004F7ABE" w:rsidP="00827963">
      <w:pPr>
        <w:jc w:val="both"/>
      </w:pPr>
      <w:r w:rsidRPr="006106B3">
        <w:rPr>
          <w:rFonts w:eastAsiaTheme="minorEastAsia" w:cstheme="minorBidi"/>
          <w:b/>
          <w:bCs/>
        </w:rPr>
        <w:t xml:space="preserve">Action </w:t>
      </w:r>
      <w:r w:rsidR="00AB4285">
        <w:rPr>
          <w:rFonts w:eastAsiaTheme="minorEastAsia" w:cstheme="minorBidi"/>
          <w:b/>
          <w:bCs/>
        </w:rPr>
        <w:t>4</w:t>
      </w:r>
      <w:r w:rsidRPr="006106B3">
        <w:rPr>
          <w:rFonts w:eastAsiaTheme="minorEastAsia" w:cstheme="minorBidi"/>
          <w:b/>
          <w:bCs/>
        </w:rPr>
        <w:t xml:space="preserve"> – </w:t>
      </w:r>
      <w:r w:rsidRPr="006106B3">
        <w:t>Rev</w:t>
      </w:r>
      <w:r w:rsidR="00AB4285">
        <w:t xml:space="preserve">iew </w:t>
      </w:r>
      <w:r w:rsidRPr="006106B3">
        <w:t>all target</w:t>
      </w:r>
      <w:r>
        <w:t>s</w:t>
      </w:r>
      <w:r w:rsidRPr="006106B3">
        <w:t xml:space="preserve"> and actions taken to close the gaps</w:t>
      </w:r>
      <w:r w:rsidR="00827963">
        <w:t>.</w:t>
      </w:r>
    </w:p>
    <w:p w14:paraId="07FCD7F9" w14:textId="544ABB64" w:rsidR="004F7ABE" w:rsidRPr="00827963" w:rsidRDefault="00827963" w:rsidP="00827963">
      <w:pPr>
        <w:pStyle w:val="ListParagraph"/>
        <w:numPr>
          <w:ilvl w:val="0"/>
          <w:numId w:val="1"/>
        </w:numPr>
        <w:jc w:val="both"/>
        <w:rPr>
          <w:lang w:val="en-AU"/>
        </w:rPr>
      </w:pPr>
      <w:r>
        <w:rPr>
          <w:lang w:val="en-AU"/>
        </w:rPr>
        <w:t>Increase the challenge associated with targets in consideration of</w:t>
      </w:r>
      <w:r w:rsidR="004F7ABE" w:rsidRPr="00827963">
        <w:rPr>
          <w:lang w:val="en-AU"/>
        </w:rPr>
        <w:t xml:space="preserve"> progress to date, changes in capacity</w:t>
      </w:r>
      <w:r w:rsidR="00184EC6" w:rsidRPr="00827963">
        <w:rPr>
          <w:lang w:val="en-AU"/>
        </w:rPr>
        <w:t>,</w:t>
      </w:r>
      <w:r w:rsidR="004F7ABE" w:rsidRPr="00827963">
        <w:rPr>
          <w:lang w:val="en-AU"/>
        </w:rPr>
        <w:t xml:space="preserve"> </w:t>
      </w:r>
      <w:r w:rsidR="008D0BA6" w:rsidRPr="00827963">
        <w:rPr>
          <w:lang w:val="en-AU"/>
        </w:rPr>
        <w:t>capability,</w:t>
      </w:r>
      <w:r w:rsidR="004F7ABE" w:rsidRPr="00827963">
        <w:rPr>
          <w:lang w:val="en-AU"/>
        </w:rPr>
        <w:t xml:space="preserve"> and employee engagement</w:t>
      </w:r>
    </w:p>
    <w:p w14:paraId="2E37A3BA" w14:textId="4F853297" w:rsidR="004F7ABE" w:rsidRPr="006106B3" w:rsidRDefault="004F7ABE" w:rsidP="00171CF9"/>
    <w:p w14:paraId="12A3816F" w14:textId="04A88E73" w:rsidR="003228DA" w:rsidRPr="004629A5" w:rsidRDefault="00827963" w:rsidP="00827963">
      <w:pPr>
        <w:rPr>
          <w:rStyle w:val="eop"/>
        </w:rPr>
      </w:pPr>
      <w:r w:rsidRPr="00827963">
        <w:rPr>
          <w:b/>
          <w:bCs/>
          <w:i/>
          <w:iCs/>
        </w:rPr>
        <w:t>An example of c</w:t>
      </w:r>
      <w:r w:rsidR="00B2200A" w:rsidRPr="00827963">
        <w:rPr>
          <w:b/>
          <w:bCs/>
          <w:i/>
          <w:iCs/>
          <w:lang w:val="en"/>
        </w:rPr>
        <w:t>rafting the message</w:t>
      </w:r>
    </w:p>
    <w:p w14:paraId="53720C11" w14:textId="3771D74E" w:rsidR="0011366A" w:rsidRPr="006106B3" w:rsidRDefault="00834ED8" w:rsidP="00A9208D">
      <w:pPr>
        <w:pStyle w:val="Heading6"/>
        <w:rPr>
          <w:rStyle w:val="eop"/>
          <w:color w:val="1F497D" w:themeColor="text2"/>
        </w:rPr>
      </w:pPr>
      <w:r w:rsidRPr="00827963">
        <w:rPr>
          <w:b w:val="0"/>
          <w:bCs/>
          <w:i/>
          <w:iCs/>
          <w:noProof/>
          <w:shd w:val="clear" w:color="auto" w:fill="E6E6E6"/>
        </w:rPr>
        <mc:AlternateContent>
          <mc:Choice Requires="wpg">
            <w:drawing>
              <wp:inline distT="0" distB="0" distL="0" distR="0" wp14:anchorId="16858651" wp14:editId="55801DEC">
                <wp:extent cx="5731510" cy="2005553"/>
                <wp:effectExtent l="0" t="0" r="2540" b="0"/>
                <wp:docPr id="35" name="Group 15" descr="For this level to succeed, strong and clear communication strategies and channels are established to leverage&#10;champions, advocates and allies in support of CALD women’s equity. Championing of CALD issues occurs voluntarily, at all levels of employment.  DEI learning opportunities are included into learning and development plans. Metrics and targets are cascaded to lower levels, making managers accountable for change. CALD women are given a voice. Communication and engagement through facilitated discussions amongst all employees is actively encouraged.&#10;"/>
                <wp:cNvGraphicFramePr/>
                <a:graphic xmlns:a="http://schemas.openxmlformats.org/drawingml/2006/main">
                  <a:graphicData uri="http://schemas.microsoft.com/office/word/2010/wordprocessingGroup">
                    <wpg:wgp>
                      <wpg:cNvGrpSpPr/>
                      <wpg:grpSpPr>
                        <a:xfrm>
                          <a:off x="0" y="0"/>
                          <a:ext cx="5731510" cy="2005553"/>
                          <a:chOff x="0" y="485775"/>
                          <a:chExt cx="5743808" cy="2009775"/>
                        </a:xfrm>
                      </wpg:grpSpPr>
                      <wps:wsp>
                        <wps:cNvPr id="36" name="Arrow: Right 36"/>
                        <wps:cNvSpPr/>
                        <wps:spPr>
                          <a:xfrm>
                            <a:off x="399191" y="485775"/>
                            <a:ext cx="5344617" cy="2009775"/>
                          </a:xfrm>
                          <a:prstGeom prst="rightArrow">
                            <a:avLst>
                              <a:gd name="adj1" fmla="val 67912"/>
                              <a:gd name="adj2" fmla="val 56170"/>
                            </a:avLst>
                          </a:prstGeom>
                          <a:solidFill>
                            <a:schemeClr val="accent6">
                              <a:lumMod val="20000"/>
                              <a:lumOff val="80000"/>
                            </a:schemeClr>
                          </a:solidFill>
                        </wps:spPr>
                        <wps:style>
                          <a:lnRef idx="0">
                            <a:schemeClr val="dk1">
                              <a:hueOff val="0"/>
                              <a:satOff val="0"/>
                              <a:lumOff val="0"/>
                              <a:alphaOff val="0"/>
                            </a:schemeClr>
                          </a:lnRef>
                          <a:fillRef idx="1">
                            <a:schemeClr val="accent2">
                              <a:tint val="40000"/>
                              <a:hueOff val="0"/>
                              <a:satOff val="0"/>
                              <a:lumOff val="0"/>
                              <a:alphaOff val="0"/>
                            </a:schemeClr>
                          </a:fillRef>
                          <a:effectRef idx="0">
                            <a:schemeClr val="accent2">
                              <a:tint val="40000"/>
                              <a:hueOff val="0"/>
                              <a:satOff val="0"/>
                              <a:lumOff val="0"/>
                              <a:alphaOff val="0"/>
                            </a:schemeClr>
                          </a:effectRef>
                          <a:fontRef idx="minor">
                            <a:schemeClr val="dk1">
                              <a:hueOff val="0"/>
                              <a:satOff val="0"/>
                              <a:lumOff val="0"/>
                              <a:alphaOff val="0"/>
                            </a:schemeClr>
                          </a:fontRef>
                        </wps:style>
                        <wps:bodyPr wrap="square">
                          <a:noAutofit/>
                        </wps:bodyPr>
                      </wps:wsp>
                      <wps:wsp>
                        <wps:cNvPr id="37" name="Freeform: Shape 37"/>
                        <wps:cNvSpPr/>
                        <wps:spPr>
                          <a:xfrm>
                            <a:off x="0" y="925830"/>
                            <a:ext cx="1332054" cy="1116000"/>
                          </a:xfrm>
                          <a:custGeom>
                            <a:avLst/>
                            <a:gdLst>
                              <a:gd name="connsiteX0" fmla="*/ 0 w 1320700"/>
                              <a:gd name="connsiteY0" fmla="*/ 205744 h 1234440"/>
                              <a:gd name="connsiteX1" fmla="*/ 205744 w 1320700"/>
                              <a:gd name="connsiteY1" fmla="*/ 0 h 1234440"/>
                              <a:gd name="connsiteX2" fmla="*/ 1114956 w 1320700"/>
                              <a:gd name="connsiteY2" fmla="*/ 0 h 1234440"/>
                              <a:gd name="connsiteX3" fmla="*/ 1320700 w 1320700"/>
                              <a:gd name="connsiteY3" fmla="*/ 205744 h 1234440"/>
                              <a:gd name="connsiteX4" fmla="*/ 1320700 w 1320700"/>
                              <a:gd name="connsiteY4" fmla="*/ 1028696 h 1234440"/>
                              <a:gd name="connsiteX5" fmla="*/ 1114956 w 1320700"/>
                              <a:gd name="connsiteY5" fmla="*/ 1234440 h 1234440"/>
                              <a:gd name="connsiteX6" fmla="*/ 205744 w 1320700"/>
                              <a:gd name="connsiteY6" fmla="*/ 1234440 h 1234440"/>
                              <a:gd name="connsiteX7" fmla="*/ 0 w 1320700"/>
                              <a:gd name="connsiteY7" fmla="*/ 1028696 h 1234440"/>
                              <a:gd name="connsiteX8" fmla="*/ 0 w 1320700"/>
                              <a:gd name="connsiteY8" fmla="*/ 205744 h 1234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20700" h="1234440">
                                <a:moveTo>
                                  <a:pt x="0" y="205744"/>
                                </a:moveTo>
                                <a:cubicBezTo>
                                  <a:pt x="0" y="92115"/>
                                  <a:pt x="92115" y="0"/>
                                  <a:pt x="205744" y="0"/>
                                </a:cubicBezTo>
                                <a:lnTo>
                                  <a:pt x="1114956" y="0"/>
                                </a:lnTo>
                                <a:cubicBezTo>
                                  <a:pt x="1228585" y="0"/>
                                  <a:pt x="1320700" y="92115"/>
                                  <a:pt x="1320700" y="205744"/>
                                </a:cubicBezTo>
                                <a:lnTo>
                                  <a:pt x="1320700" y="1028696"/>
                                </a:lnTo>
                                <a:cubicBezTo>
                                  <a:pt x="1320700" y="1142325"/>
                                  <a:pt x="1228585" y="1234440"/>
                                  <a:pt x="1114956" y="1234440"/>
                                </a:cubicBezTo>
                                <a:lnTo>
                                  <a:pt x="205744" y="1234440"/>
                                </a:lnTo>
                                <a:cubicBezTo>
                                  <a:pt x="92115" y="1234440"/>
                                  <a:pt x="0" y="1142325"/>
                                  <a:pt x="0" y="1028696"/>
                                </a:cubicBezTo>
                                <a:lnTo>
                                  <a:pt x="0" y="205744"/>
                                </a:lnTo>
                                <a:close/>
                              </a:path>
                            </a:pathLst>
                          </a:custGeom>
                          <a:solidFill>
                            <a:schemeClr val="accent4"/>
                          </a:solidFill>
                        </wps:spPr>
                        <wps:style>
                          <a:lnRef idx="2">
                            <a:schemeClr val="lt1">
                              <a:hueOff val="0"/>
                              <a:satOff val="0"/>
                              <a:lumOff val="0"/>
                              <a:alphaOff val="0"/>
                            </a:schemeClr>
                          </a:lnRef>
                          <a:fillRef idx="1">
                            <a:schemeClr val="accent2">
                              <a:hueOff val="0"/>
                              <a:satOff val="0"/>
                              <a:lumOff val="0"/>
                              <a:alphaOff val="0"/>
                            </a:schemeClr>
                          </a:fillRef>
                          <a:effectRef idx="0">
                            <a:schemeClr val="accent2">
                              <a:hueOff val="0"/>
                              <a:satOff val="0"/>
                              <a:lumOff val="0"/>
                              <a:alphaOff val="0"/>
                            </a:schemeClr>
                          </a:effectRef>
                          <a:fontRef idx="minor">
                            <a:schemeClr val="lt1"/>
                          </a:fontRef>
                        </wps:style>
                        <wps:txbx>
                          <w:txbxContent>
                            <w:p w14:paraId="7F066768" w14:textId="77777777" w:rsidR="00834ED8" w:rsidRPr="00215A7B" w:rsidRDefault="00834ED8" w:rsidP="00834ED8">
                              <w:pPr>
                                <w:spacing w:line="240" w:lineRule="auto"/>
                                <w:rPr>
                                  <w:color w:val="FFFFFF" w:themeColor="background1"/>
                                  <w:sz w:val="18"/>
                                  <w:szCs w:val="18"/>
                                </w:rPr>
                              </w:pPr>
                              <w:r w:rsidRPr="00215A7B">
                                <w:rPr>
                                  <w:color w:val="FFFFFF" w:themeColor="background1"/>
                                  <w:sz w:val="18"/>
                                  <w:szCs w:val="18"/>
                                </w:rPr>
                                <w:t>Create engaging stories, showcasing CALD women to provoke an emotional response and  build awareness of their value to the VPS</w:t>
                              </w:r>
                            </w:p>
                          </w:txbxContent>
                        </wps:txbx>
                        <wps:bodyPr spcFirstLastPara="0" vert="horz" wrap="square" lIns="94550" tIns="94550" rIns="94550" bIns="94550" numCol="1" spcCol="1270" anchor="ctr" anchorCtr="0">
                          <a:noAutofit/>
                        </wps:bodyPr>
                      </wps:wsp>
                      <wps:wsp>
                        <wps:cNvPr id="38" name="Freeform: Shape 38"/>
                        <wps:cNvSpPr/>
                        <wps:spPr>
                          <a:xfrm>
                            <a:off x="1386736" y="925830"/>
                            <a:ext cx="1332054" cy="1116000"/>
                          </a:xfrm>
                          <a:custGeom>
                            <a:avLst/>
                            <a:gdLst>
                              <a:gd name="connsiteX0" fmla="*/ 0 w 1320700"/>
                              <a:gd name="connsiteY0" fmla="*/ 205744 h 1234440"/>
                              <a:gd name="connsiteX1" fmla="*/ 205744 w 1320700"/>
                              <a:gd name="connsiteY1" fmla="*/ 0 h 1234440"/>
                              <a:gd name="connsiteX2" fmla="*/ 1114956 w 1320700"/>
                              <a:gd name="connsiteY2" fmla="*/ 0 h 1234440"/>
                              <a:gd name="connsiteX3" fmla="*/ 1320700 w 1320700"/>
                              <a:gd name="connsiteY3" fmla="*/ 205744 h 1234440"/>
                              <a:gd name="connsiteX4" fmla="*/ 1320700 w 1320700"/>
                              <a:gd name="connsiteY4" fmla="*/ 1028696 h 1234440"/>
                              <a:gd name="connsiteX5" fmla="*/ 1114956 w 1320700"/>
                              <a:gd name="connsiteY5" fmla="*/ 1234440 h 1234440"/>
                              <a:gd name="connsiteX6" fmla="*/ 205744 w 1320700"/>
                              <a:gd name="connsiteY6" fmla="*/ 1234440 h 1234440"/>
                              <a:gd name="connsiteX7" fmla="*/ 0 w 1320700"/>
                              <a:gd name="connsiteY7" fmla="*/ 1028696 h 1234440"/>
                              <a:gd name="connsiteX8" fmla="*/ 0 w 1320700"/>
                              <a:gd name="connsiteY8" fmla="*/ 205744 h 1234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20700" h="1234440">
                                <a:moveTo>
                                  <a:pt x="0" y="205744"/>
                                </a:moveTo>
                                <a:cubicBezTo>
                                  <a:pt x="0" y="92115"/>
                                  <a:pt x="92115" y="0"/>
                                  <a:pt x="205744" y="0"/>
                                </a:cubicBezTo>
                                <a:lnTo>
                                  <a:pt x="1114956" y="0"/>
                                </a:lnTo>
                                <a:cubicBezTo>
                                  <a:pt x="1228585" y="0"/>
                                  <a:pt x="1320700" y="92115"/>
                                  <a:pt x="1320700" y="205744"/>
                                </a:cubicBezTo>
                                <a:lnTo>
                                  <a:pt x="1320700" y="1028696"/>
                                </a:lnTo>
                                <a:cubicBezTo>
                                  <a:pt x="1320700" y="1142325"/>
                                  <a:pt x="1228585" y="1234440"/>
                                  <a:pt x="1114956" y="1234440"/>
                                </a:cubicBezTo>
                                <a:lnTo>
                                  <a:pt x="205744" y="1234440"/>
                                </a:lnTo>
                                <a:cubicBezTo>
                                  <a:pt x="92115" y="1234440"/>
                                  <a:pt x="0" y="1142325"/>
                                  <a:pt x="0" y="1028696"/>
                                </a:cubicBezTo>
                                <a:lnTo>
                                  <a:pt x="0" y="205744"/>
                                </a:lnTo>
                                <a:close/>
                              </a:path>
                            </a:pathLst>
                          </a:custGeom>
                          <a:solidFill>
                            <a:schemeClr val="accent2"/>
                          </a:solidFill>
                        </wps:spPr>
                        <wps:style>
                          <a:lnRef idx="2">
                            <a:schemeClr val="lt1">
                              <a:hueOff val="0"/>
                              <a:satOff val="0"/>
                              <a:lumOff val="0"/>
                              <a:alphaOff val="0"/>
                            </a:schemeClr>
                          </a:lnRef>
                          <a:fillRef idx="1">
                            <a:schemeClr val="accent2">
                              <a:hueOff val="-485121"/>
                              <a:satOff val="-27976"/>
                              <a:lumOff val="2876"/>
                              <a:alphaOff val="0"/>
                            </a:schemeClr>
                          </a:fillRef>
                          <a:effectRef idx="0">
                            <a:schemeClr val="accent2">
                              <a:hueOff val="-485121"/>
                              <a:satOff val="-27976"/>
                              <a:lumOff val="2876"/>
                              <a:alphaOff val="0"/>
                            </a:schemeClr>
                          </a:effectRef>
                          <a:fontRef idx="minor">
                            <a:schemeClr val="lt1"/>
                          </a:fontRef>
                        </wps:style>
                        <wps:txbx>
                          <w:txbxContent>
                            <w:p w14:paraId="33B9EEDA" w14:textId="77777777" w:rsidR="00834ED8" w:rsidRPr="00215A7B" w:rsidRDefault="00834ED8" w:rsidP="00834ED8">
                              <w:pPr>
                                <w:spacing w:line="240" w:lineRule="auto"/>
                                <w:rPr>
                                  <w:color w:val="FFFFFF" w:themeColor="background1"/>
                                  <w:sz w:val="18"/>
                                  <w:szCs w:val="18"/>
                                </w:rPr>
                              </w:pPr>
                              <w:r w:rsidRPr="00215A7B">
                                <w:rPr>
                                  <w:color w:val="FFFFFF" w:themeColor="background1"/>
                                  <w:sz w:val="18"/>
                                  <w:szCs w:val="18"/>
                                </w:rPr>
                                <w:t xml:space="preserve">Tailor the story to </w:t>
                              </w:r>
                              <w:r>
                                <w:rPr>
                                  <w:color w:val="FFFFFF" w:themeColor="background1"/>
                                  <w:sz w:val="18"/>
                                  <w:szCs w:val="18"/>
                                </w:rPr>
                                <w:t>the organisation</w:t>
                              </w:r>
                              <w:r w:rsidRPr="00215A7B">
                                <w:rPr>
                                  <w:color w:val="FFFFFF" w:themeColor="background1"/>
                                  <w:sz w:val="18"/>
                                  <w:szCs w:val="18"/>
                                </w:rPr>
                                <w:t xml:space="preserve">’s situation, considering the diversity of roles, tenures, intersectional identities </w:t>
                              </w:r>
                            </w:p>
                          </w:txbxContent>
                        </wps:txbx>
                        <wps:bodyPr spcFirstLastPara="0" vert="horz" wrap="square" lIns="94550" tIns="94550" rIns="94550" bIns="94550" numCol="1" spcCol="1270" anchor="ctr" anchorCtr="0">
                          <a:noAutofit/>
                        </wps:bodyPr>
                      </wps:wsp>
                      <wps:wsp>
                        <wps:cNvPr id="39" name="Freeform: Shape 39"/>
                        <wps:cNvSpPr/>
                        <wps:spPr>
                          <a:xfrm>
                            <a:off x="2773472" y="925830"/>
                            <a:ext cx="1332054" cy="1116000"/>
                          </a:xfrm>
                          <a:custGeom>
                            <a:avLst/>
                            <a:gdLst>
                              <a:gd name="connsiteX0" fmla="*/ 0 w 1320700"/>
                              <a:gd name="connsiteY0" fmla="*/ 205744 h 1234440"/>
                              <a:gd name="connsiteX1" fmla="*/ 205744 w 1320700"/>
                              <a:gd name="connsiteY1" fmla="*/ 0 h 1234440"/>
                              <a:gd name="connsiteX2" fmla="*/ 1114956 w 1320700"/>
                              <a:gd name="connsiteY2" fmla="*/ 0 h 1234440"/>
                              <a:gd name="connsiteX3" fmla="*/ 1320700 w 1320700"/>
                              <a:gd name="connsiteY3" fmla="*/ 205744 h 1234440"/>
                              <a:gd name="connsiteX4" fmla="*/ 1320700 w 1320700"/>
                              <a:gd name="connsiteY4" fmla="*/ 1028696 h 1234440"/>
                              <a:gd name="connsiteX5" fmla="*/ 1114956 w 1320700"/>
                              <a:gd name="connsiteY5" fmla="*/ 1234440 h 1234440"/>
                              <a:gd name="connsiteX6" fmla="*/ 205744 w 1320700"/>
                              <a:gd name="connsiteY6" fmla="*/ 1234440 h 1234440"/>
                              <a:gd name="connsiteX7" fmla="*/ 0 w 1320700"/>
                              <a:gd name="connsiteY7" fmla="*/ 1028696 h 1234440"/>
                              <a:gd name="connsiteX8" fmla="*/ 0 w 1320700"/>
                              <a:gd name="connsiteY8" fmla="*/ 205744 h 1234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20700" h="1234440">
                                <a:moveTo>
                                  <a:pt x="0" y="205744"/>
                                </a:moveTo>
                                <a:cubicBezTo>
                                  <a:pt x="0" y="92115"/>
                                  <a:pt x="92115" y="0"/>
                                  <a:pt x="205744" y="0"/>
                                </a:cubicBezTo>
                                <a:lnTo>
                                  <a:pt x="1114956" y="0"/>
                                </a:lnTo>
                                <a:cubicBezTo>
                                  <a:pt x="1228585" y="0"/>
                                  <a:pt x="1320700" y="92115"/>
                                  <a:pt x="1320700" y="205744"/>
                                </a:cubicBezTo>
                                <a:lnTo>
                                  <a:pt x="1320700" y="1028696"/>
                                </a:lnTo>
                                <a:cubicBezTo>
                                  <a:pt x="1320700" y="1142325"/>
                                  <a:pt x="1228585" y="1234440"/>
                                  <a:pt x="1114956" y="1234440"/>
                                </a:cubicBezTo>
                                <a:lnTo>
                                  <a:pt x="205744" y="1234440"/>
                                </a:lnTo>
                                <a:cubicBezTo>
                                  <a:pt x="92115" y="1234440"/>
                                  <a:pt x="0" y="1142325"/>
                                  <a:pt x="0" y="1028696"/>
                                </a:cubicBezTo>
                                <a:lnTo>
                                  <a:pt x="0" y="205744"/>
                                </a:lnTo>
                                <a:close/>
                              </a:path>
                            </a:pathLst>
                          </a:custGeom>
                          <a:solidFill>
                            <a:schemeClr val="accent1"/>
                          </a:solidFill>
                        </wps:spPr>
                        <wps:style>
                          <a:lnRef idx="2">
                            <a:schemeClr val="lt1">
                              <a:hueOff val="0"/>
                              <a:satOff val="0"/>
                              <a:lumOff val="0"/>
                              <a:alphaOff val="0"/>
                            </a:schemeClr>
                          </a:lnRef>
                          <a:fillRef idx="1">
                            <a:schemeClr val="accent2">
                              <a:hueOff val="-970242"/>
                              <a:satOff val="-55952"/>
                              <a:lumOff val="5752"/>
                              <a:alphaOff val="0"/>
                            </a:schemeClr>
                          </a:fillRef>
                          <a:effectRef idx="0">
                            <a:schemeClr val="accent2">
                              <a:hueOff val="-970242"/>
                              <a:satOff val="-55952"/>
                              <a:lumOff val="5752"/>
                              <a:alphaOff val="0"/>
                            </a:schemeClr>
                          </a:effectRef>
                          <a:fontRef idx="minor">
                            <a:schemeClr val="lt1"/>
                          </a:fontRef>
                        </wps:style>
                        <wps:txbx>
                          <w:txbxContent>
                            <w:p w14:paraId="7F0CF496" w14:textId="77777777" w:rsidR="00834ED8" w:rsidRPr="00215A7B" w:rsidRDefault="00834ED8" w:rsidP="00834ED8">
                              <w:pPr>
                                <w:spacing w:line="240" w:lineRule="auto"/>
                                <w:rPr>
                                  <w:color w:val="FFFFFF" w:themeColor="background1"/>
                                  <w:sz w:val="18"/>
                                  <w:szCs w:val="18"/>
                                </w:rPr>
                              </w:pPr>
                              <w:r w:rsidRPr="00215A7B">
                                <w:rPr>
                                  <w:color w:val="FFFFFF" w:themeColor="background1"/>
                                  <w:sz w:val="18"/>
                                  <w:szCs w:val="18"/>
                                </w:rPr>
                                <w:t>Supplement</w:t>
                              </w:r>
                              <w:r>
                                <w:rPr>
                                  <w:color w:val="FFFFFF" w:themeColor="background1"/>
                                  <w:sz w:val="18"/>
                                  <w:szCs w:val="18"/>
                                </w:rPr>
                                <w:t xml:space="preserve"> </w:t>
                              </w:r>
                              <w:r w:rsidRPr="00215A7B">
                                <w:rPr>
                                  <w:color w:val="FFFFFF" w:themeColor="background1"/>
                                  <w:sz w:val="18"/>
                                  <w:szCs w:val="18"/>
                                </w:rPr>
                                <w:t>the story with workforce data to provide context</w:t>
                              </w:r>
                            </w:p>
                            <w:p w14:paraId="2F102511" w14:textId="77777777" w:rsidR="00834ED8" w:rsidRPr="00215A7B" w:rsidRDefault="00834ED8" w:rsidP="00834ED8">
                              <w:pPr>
                                <w:spacing w:line="240" w:lineRule="auto"/>
                                <w:rPr>
                                  <w:color w:val="FFFFFF" w:themeColor="background1"/>
                                  <w:sz w:val="18"/>
                                  <w:szCs w:val="18"/>
                                </w:rPr>
                              </w:pPr>
                              <w:r w:rsidRPr="00215A7B">
                                <w:rPr>
                                  <w:color w:val="FFFFFF" w:themeColor="background1"/>
                                  <w:sz w:val="18"/>
                                  <w:szCs w:val="18"/>
                                </w:rPr>
                                <w:t xml:space="preserve">Cater to different learning styles using a </w:t>
                              </w:r>
                              <w:r>
                                <w:rPr>
                                  <w:color w:val="FFFFFF" w:themeColor="background1"/>
                                  <w:sz w:val="18"/>
                                  <w:szCs w:val="18"/>
                                </w:rPr>
                                <w:t>variety</w:t>
                              </w:r>
                              <w:r w:rsidRPr="00215A7B">
                                <w:rPr>
                                  <w:color w:val="FFFFFF" w:themeColor="background1"/>
                                  <w:sz w:val="18"/>
                                  <w:szCs w:val="18"/>
                                </w:rPr>
                                <w:t xml:space="preserve"> o</w:t>
                              </w:r>
                              <w:r>
                                <w:rPr>
                                  <w:color w:val="FFFFFF" w:themeColor="background1"/>
                                  <w:sz w:val="18"/>
                                  <w:szCs w:val="18"/>
                                </w:rPr>
                                <w:t>f media</w:t>
                              </w:r>
                            </w:p>
                          </w:txbxContent>
                        </wps:txbx>
                        <wps:bodyPr spcFirstLastPara="0" vert="horz" wrap="square" lIns="94550" tIns="94550" rIns="94550" bIns="94550" numCol="1" spcCol="1270" anchor="ctr" anchorCtr="0">
                          <a:noAutofit/>
                        </wps:bodyPr>
                      </wps:wsp>
                      <wps:wsp>
                        <wps:cNvPr id="40" name="Freeform: Shape 40"/>
                        <wps:cNvSpPr/>
                        <wps:spPr>
                          <a:xfrm>
                            <a:off x="4160208" y="925830"/>
                            <a:ext cx="1332054" cy="1116000"/>
                          </a:xfrm>
                          <a:custGeom>
                            <a:avLst/>
                            <a:gdLst>
                              <a:gd name="connsiteX0" fmla="*/ 0 w 1320700"/>
                              <a:gd name="connsiteY0" fmla="*/ 205744 h 1234440"/>
                              <a:gd name="connsiteX1" fmla="*/ 205744 w 1320700"/>
                              <a:gd name="connsiteY1" fmla="*/ 0 h 1234440"/>
                              <a:gd name="connsiteX2" fmla="*/ 1114956 w 1320700"/>
                              <a:gd name="connsiteY2" fmla="*/ 0 h 1234440"/>
                              <a:gd name="connsiteX3" fmla="*/ 1320700 w 1320700"/>
                              <a:gd name="connsiteY3" fmla="*/ 205744 h 1234440"/>
                              <a:gd name="connsiteX4" fmla="*/ 1320700 w 1320700"/>
                              <a:gd name="connsiteY4" fmla="*/ 1028696 h 1234440"/>
                              <a:gd name="connsiteX5" fmla="*/ 1114956 w 1320700"/>
                              <a:gd name="connsiteY5" fmla="*/ 1234440 h 1234440"/>
                              <a:gd name="connsiteX6" fmla="*/ 205744 w 1320700"/>
                              <a:gd name="connsiteY6" fmla="*/ 1234440 h 1234440"/>
                              <a:gd name="connsiteX7" fmla="*/ 0 w 1320700"/>
                              <a:gd name="connsiteY7" fmla="*/ 1028696 h 1234440"/>
                              <a:gd name="connsiteX8" fmla="*/ 0 w 1320700"/>
                              <a:gd name="connsiteY8" fmla="*/ 205744 h 1234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20700" h="1234440">
                                <a:moveTo>
                                  <a:pt x="0" y="205744"/>
                                </a:moveTo>
                                <a:cubicBezTo>
                                  <a:pt x="0" y="92115"/>
                                  <a:pt x="92115" y="0"/>
                                  <a:pt x="205744" y="0"/>
                                </a:cubicBezTo>
                                <a:lnTo>
                                  <a:pt x="1114956" y="0"/>
                                </a:lnTo>
                                <a:cubicBezTo>
                                  <a:pt x="1228585" y="0"/>
                                  <a:pt x="1320700" y="92115"/>
                                  <a:pt x="1320700" y="205744"/>
                                </a:cubicBezTo>
                                <a:lnTo>
                                  <a:pt x="1320700" y="1028696"/>
                                </a:lnTo>
                                <a:cubicBezTo>
                                  <a:pt x="1320700" y="1142325"/>
                                  <a:pt x="1228585" y="1234440"/>
                                  <a:pt x="1114956" y="1234440"/>
                                </a:cubicBezTo>
                                <a:lnTo>
                                  <a:pt x="205744" y="1234440"/>
                                </a:lnTo>
                                <a:cubicBezTo>
                                  <a:pt x="92115" y="1234440"/>
                                  <a:pt x="0" y="1142325"/>
                                  <a:pt x="0" y="1028696"/>
                                </a:cubicBezTo>
                                <a:lnTo>
                                  <a:pt x="0" y="205744"/>
                                </a:lnTo>
                                <a:close/>
                              </a:path>
                            </a:pathLst>
                          </a:custGeom>
                          <a:solidFill>
                            <a:schemeClr val="accent3"/>
                          </a:solidFill>
                        </wps:spPr>
                        <wps:style>
                          <a:lnRef idx="2">
                            <a:schemeClr val="lt1">
                              <a:hueOff val="0"/>
                              <a:satOff val="0"/>
                              <a:lumOff val="0"/>
                              <a:alphaOff val="0"/>
                            </a:schemeClr>
                          </a:lnRef>
                          <a:fillRef idx="1">
                            <a:schemeClr val="accent2">
                              <a:hueOff val="-1455363"/>
                              <a:satOff val="-83928"/>
                              <a:lumOff val="8628"/>
                              <a:alphaOff val="0"/>
                            </a:schemeClr>
                          </a:fillRef>
                          <a:effectRef idx="0">
                            <a:schemeClr val="accent2">
                              <a:hueOff val="-1455363"/>
                              <a:satOff val="-83928"/>
                              <a:lumOff val="8628"/>
                              <a:alphaOff val="0"/>
                            </a:schemeClr>
                          </a:effectRef>
                          <a:fontRef idx="minor">
                            <a:schemeClr val="lt1"/>
                          </a:fontRef>
                        </wps:style>
                        <wps:txbx>
                          <w:txbxContent>
                            <w:p w14:paraId="196AB959" w14:textId="77777777" w:rsidR="00834ED8" w:rsidRPr="00215A7B" w:rsidRDefault="00834ED8" w:rsidP="00834ED8">
                              <w:pPr>
                                <w:spacing w:line="240" w:lineRule="auto"/>
                                <w:rPr>
                                  <w:color w:val="FFFFFF" w:themeColor="background1"/>
                                  <w:sz w:val="18"/>
                                  <w:szCs w:val="18"/>
                                </w:rPr>
                              </w:pPr>
                              <w:r w:rsidRPr="00215A7B">
                                <w:rPr>
                                  <w:color w:val="FFFFFF" w:themeColor="background1"/>
                                  <w:sz w:val="18"/>
                                  <w:szCs w:val="18"/>
                                </w:rPr>
                                <w:t>Identify champions, advocates and allies to   build support and create excitement</w:t>
                              </w:r>
                              <w:r>
                                <w:rPr>
                                  <w:color w:val="FFFFFF" w:themeColor="background1"/>
                                  <w:sz w:val="18"/>
                                  <w:szCs w:val="18"/>
                                </w:rPr>
                                <w:t xml:space="preserve"> </w:t>
                              </w:r>
                              <w:r w:rsidRPr="00215A7B">
                                <w:rPr>
                                  <w:color w:val="FFFFFF" w:themeColor="background1"/>
                                  <w:sz w:val="18"/>
                                  <w:szCs w:val="18"/>
                                </w:rPr>
                                <w:t xml:space="preserve">and engagement </w:t>
                              </w:r>
                            </w:p>
                          </w:txbxContent>
                        </wps:txbx>
                        <wps:bodyPr spcFirstLastPara="0" vert="horz" wrap="square" lIns="94550" tIns="94550" rIns="94550" bIns="94550" numCol="1" spcCol="1270" anchor="ctr" anchorCtr="0">
                          <a:noAutofit/>
                        </wps:bodyPr>
                      </wps:wsp>
                    </wpg:wgp>
                  </a:graphicData>
                </a:graphic>
              </wp:inline>
            </w:drawing>
          </mc:Choice>
          <mc:Fallback>
            <w:pict>
              <v:group w14:anchorId="16858651" id="Group 15" o:spid="_x0000_s1063" alt="For this level to succeed, strong and clear communication strategies and channels are established to leverage&#10;champions, advocates and allies in support of CALD women’s equity. Championing of CALD issues occurs voluntarily, at all levels of employment.  DEI learning opportunities are included into learning and development plans. Metrics and targets are cascaded to lower levels, making managers accountable for change. CALD women are given a voice. Communication and engagement through facilitated discussions amongst all employees is actively encouraged.&#10;" style="width:451.3pt;height:157.9pt;mso-position-horizontal-relative:char;mso-position-vertical-relative:line" coordorigin=",4857" coordsize="57438,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6" o:spid="_x0000_s1064" type="#_x0000_t13" style="position:absolute;left:3991;top:4857;width:53447;height:20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" adj="17038,3466" fillcolor="#fde9d9 [665]" stroked="f"/>
                <v:shape id="Freeform: Shape 37" o:spid="_x0000_s1065" style="position:absolute;top:9258;width:13320;height:11160;visibility:visible;mso-wrap-style:square;v-text-anchor:middle" coordsize="1320700,1234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" adj="-11796480,,5400" path="m,205744c,92115,92115,,205744,r909212,c1228585,,1320700,92115,1320700,205744r,822952c1320700,1142325,1228585,1234440,1114956,1234440r-909212,c92115,1234440,,1142325,,1028696l,205744xe" fillcolor="#8064a2 [3207]" strokecolor="white [3201]" strokeweight="1pt">
                  <v:stroke joinstyle="miter"/>
                  <v:formulas/>
                  <v:path arrowok="t" o:connecttype="custom" o:connectlocs="0,186004;207513,0;1124541,0;1332054,186004;1332054,929996;1124541,1116000;207513,1116000;0,929996;0,186004" o:connectangles="0,0,0,0,0,0,0,0,0" textboxrect="0,0,1320700,1234440"/>
                  <v:textbox inset="2.62639mm,2.62639mm,2.62639mm,2.62639mm">
                    <w:txbxContent>
                      <w:p w14:paraId="7F066768" w14:textId="77777777" w:rsidR="00834ED8" w:rsidRPr="00215A7B" w:rsidRDefault="00834ED8" w:rsidP="00834ED8">
                        <w:pPr>
                          <w:spacing w:line="240" w:lineRule="auto"/>
                          <w:rPr>
                            <w:color w:val="FFFFFF" w:themeColor="background1"/>
                            <w:sz w:val="18"/>
                            <w:szCs w:val="18"/>
                          </w:rPr>
                        </w:pPr>
                        <w:r w:rsidRPr="00215A7B">
                          <w:rPr>
                            <w:color w:val="FFFFFF" w:themeColor="background1"/>
                            <w:sz w:val="18"/>
                            <w:szCs w:val="18"/>
                          </w:rPr>
                          <w:t xml:space="preserve">Create engaging stories, showcasing CALD women to provoke an emotional response </w:t>
                        </w:r>
                        <w:proofErr w:type="gramStart"/>
                        <w:r w:rsidRPr="00215A7B">
                          <w:rPr>
                            <w:color w:val="FFFFFF" w:themeColor="background1"/>
                            <w:sz w:val="18"/>
                            <w:szCs w:val="18"/>
                          </w:rPr>
                          <w:t>and  build</w:t>
                        </w:r>
                        <w:proofErr w:type="gramEnd"/>
                        <w:r w:rsidRPr="00215A7B">
                          <w:rPr>
                            <w:color w:val="FFFFFF" w:themeColor="background1"/>
                            <w:sz w:val="18"/>
                            <w:szCs w:val="18"/>
                          </w:rPr>
                          <w:t xml:space="preserve"> awareness of their value to the VPS</w:t>
                        </w:r>
                      </w:p>
                    </w:txbxContent>
                  </v:textbox>
                </v:shape>
                <v:shape id="Freeform: Shape 38" o:spid="_x0000_s1066" style="position:absolute;left:13867;top:9258;width:13320;height:11160;visibility:visible;mso-wrap-style:square;v-text-anchor:middle" coordsize="1320700,1234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" adj="-11796480,,5400" path="m,205744c,92115,92115,,205744,r909212,c1228585,,1320700,92115,1320700,205744r,822952c1320700,1142325,1228585,1234440,1114956,1234440r-909212,c92115,1234440,,1142325,,1028696l,205744xe" fillcolor="#c0504d [3205]" strokecolor="white [3201]" strokeweight="1pt">
                  <v:stroke joinstyle="miter"/>
                  <v:formulas/>
                  <v:path arrowok="t" o:connecttype="custom" o:connectlocs="0,186004;207513,0;1124541,0;1332054,186004;1332054,929996;1124541,1116000;207513,1116000;0,929996;0,186004" o:connectangles="0,0,0,0,0,0,0,0,0" textboxrect="0,0,1320700,1234440"/>
                  <v:textbox inset="2.62639mm,2.62639mm,2.62639mm,2.62639mm">
                    <w:txbxContent>
                      <w:p w14:paraId="33B9EEDA" w14:textId="77777777" w:rsidR="00834ED8" w:rsidRPr="00215A7B" w:rsidRDefault="00834ED8" w:rsidP="00834ED8">
                        <w:pPr>
                          <w:spacing w:line="240" w:lineRule="auto"/>
                          <w:rPr>
                            <w:color w:val="FFFFFF" w:themeColor="background1"/>
                            <w:sz w:val="18"/>
                            <w:szCs w:val="18"/>
                          </w:rPr>
                        </w:pPr>
                        <w:r w:rsidRPr="00215A7B">
                          <w:rPr>
                            <w:color w:val="FFFFFF" w:themeColor="background1"/>
                            <w:sz w:val="18"/>
                            <w:szCs w:val="18"/>
                          </w:rPr>
                          <w:t xml:space="preserve">Tailor the story to </w:t>
                        </w:r>
                        <w:r>
                          <w:rPr>
                            <w:color w:val="FFFFFF" w:themeColor="background1"/>
                            <w:sz w:val="18"/>
                            <w:szCs w:val="18"/>
                          </w:rPr>
                          <w:t>the organisation</w:t>
                        </w:r>
                        <w:r w:rsidRPr="00215A7B">
                          <w:rPr>
                            <w:color w:val="FFFFFF" w:themeColor="background1"/>
                            <w:sz w:val="18"/>
                            <w:szCs w:val="18"/>
                          </w:rPr>
                          <w:t xml:space="preserve">’s situation, considering the diversity of roles, tenures, intersectional identities </w:t>
                        </w:r>
                      </w:p>
                    </w:txbxContent>
                  </v:textbox>
                </v:shape>
                <v:shape id="Freeform: Shape 39" o:spid="_x0000_s1067" style="position:absolute;left:27734;top:9258;width:13321;height:11160;visibility:visible;mso-wrap-style:square;v-text-anchor:middle" coordsize="1320700,1234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" adj="-11796480,,5400" path="m,205744c,92115,92115,,205744,r909212,c1228585,,1320700,92115,1320700,205744r,822952c1320700,1142325,1228585,1234440,1114956,1234440r-909212,c92115,1234440,,1142325,,1028696l,205744xe" fillcolor="#4f81bd [3204]" strokecolor="white [3201]" strokeweight="1pt">
                  <v:stroke joinstyle="miter"/>
                  <v:formulas/>
                  <v:path arrowok="t" o:connecttype="custom" o:connectlocs="0,186004;207513,0;1124541,0;1332054,186004;1332054,929996;1124541,1116000;207513,1116000;0,929996;0,186004" o:connectangles="0,0,0,0,0,0,0,0,0" textboxrect="0,0,1320700,1234440"/>
                  <v:textbox inset="2.62639mm,2.62639mm,2.62639mm,2.62639mm">
                    <w:txbxContent>
                      <w:p w14:paraId="7F0CF496" w14:textId="77777777" w:rsidR="00834ED8" w:rsidRPr="00215A7B" w:rsidRDefault="00834ED8" w:rsidP="00834ED8">
                        <w:pPr>
                          <w:spacing w:line="240" w:lineRule="auto"/>
                          <w:rPr>
                            <w:color w:val="FFFFFF" w:themeColor="background1"/>
                            <w:sz w:val="18"/>
                            <w:szCs w:val="18"/>
                          </w:rPr>
                        </w:pPr>
                        <w:r w:rsidRPr="00215A7B">
                          <w:rPr>
                            <w:color w:val="FFFFFF" w:themeColor="background1"/>
                            <w:sz w:val="18"/>
                            <w:szCs w:val="18"/>
                          </w:rPr>
                          <w:t>Supplement</w:t>
                        </w:r>
                        <w:r>
                          <w:rPr>
                            <w:color w:val="FFFFFF" w:themeColor="background1"/>
                            <w:sz w:val="18"/>
                            <w:szCs w:val="18"/>
                          </w:rPr>
                          <w:t xml:space="preserve"> </w:t>
                        </w:r>
                        <w:r w:rsidRPr="00215A7B">
                          <w:rPr>
                            <w:color w:val="FFFFFF" w:themeColor="background1"/>
                            <w:sz w:val="18"/>
                            <w:szCs w:val="18"/>
                          </w:rPr>
                          <w:t>the story with workforce data to provide context</w:t>
                        </w:r>
                      </w:p>
                      <w:p w14:paraId="2F102511" w14:textId="77777777" w:rsidR="00834ED8" w:rsidRPr="00215A7B" w:rsidRDefault="00834ED8" w:rsidP="00834ED8">
                        <w:pPr>
                          <w:spacing w:line="240" w:lineRule="auto"/>
                          <w:rPr>
                            <w:color w:val="FFFFFF" w:themeColor="background1"/>
                            <w:sz w:val="18"/>
                            <w:szCs w:val="18"/>
                          </w:rPr>
                        </w:pPr>
                        <w:r w:rsidRPr="00215A7B">
                          <w:rPr>
                            <w:color w:val="FFFFFF" w:themeColor="background1"/>
                            <w:sz w:val="18"/>
                            <w:szCs w:val="18"/>
                          </w:rPr>
                          <w:t xml:space="preserve">Cater to different learning styles using a </w:t>
                        </w:r>
                        <w:r>
                          <w:rPr>
                            <w:color w:val="FFFFFF" w:themeColor="background1"/>
                            <w:sz w:val="18"/>
                            <w:szCs w:val="18"/>
                          </w:rPr>
                          <w:t>variety</w:t>
                        </w:r>
                        <w:r w:rsidRPr="00215A7B">
                          <w:rPr>
                            <w:color w:val="FFFFFF" w:themeColor="background1"/>
                            <w:sz w:val="18"/>
                            <w:szCs w:val="18"/>
                          </w:rPr>
                          <w:t xml:space="preserve"> o</w:t>
                        </w:r>
                        <w:r>
                          <w:rPr>
                            <w:color w:val="FFFFFF" w:themeColor="background1"/>
                            <w:sz w:val="18"/>
                            <w:szCs w:val="18"/>
                          </w:rPr>
                          <w:t>f media</w:t>
                        </w:r>
                      </w:p>
                    </w:txbxContent>
                  </v:textbox>
                </v:shape>
                <v:shape id="Freeform: Shape 40" o:spid="_x0000_s1068" style="position:absolute;left:41602;top:9258;width:13320;height:11160;visibility:visible;mso-wrap-style:square;v-text-anchor:middle" coordsize="1320700,1234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" adj="-11796480,,5400" path="m,205744c,92115,92115,,205744,r909212,c1228585,,1320700,92115,1320700,205744r,822952c1320700,1142325,1228585,1234440,1114956,1234440r-909212,c92115,1234440,,1142325,,1028696l,205744xe" fillcolor="#9bbb59 [3206]" strokecolor="white [3201]" strokeweight="1pt">
                  <v:stroke joinstyle="miter"/>
                  <v:formulas/>
                  <v:path arrowok="t" o:connecttype="custom" o:connectlocs="0,186004;207513,0;1124541,0;1332054,186004;1332054,929996;1124541,1116000;207513,1116000;0,929996;0,186004" o:connectangles="0,0,0,0,0,0,0,0,0" textboxrect="0,0,1320700,1234440"/>
                  <v:textbox inset="2.62639mm,2.62639mm,2.62639mm,2.62639mm">
                    <w:txbxContent>
                      <w:p w14:paraId="196AB959" w14:textId="77777777" w:rsidR="00834ED8" w:rsidRPr="00215A7B" w:rsidRDefault="00834ED8" w:rsidP="00834ED8">
                        <w:pPr>
                          <w:spacing w:line="240" w:lineRule="auto"/>
                          <w:rPr>
                            <w:color w:val="FFFFFF" w:themeColor="background1"/>
                            <w:sz w:val="18"/>
                            <w:szCs w:val="18"/>
                          </w:rPr>
                        </w:pPr>
                        <w:r w:rsidRPr="00215A7B">
                          <w:rPr>
                            <w:color w:val="FFFFFF" w:themeColor="background1"/>
                            <w:sz w:val="18"/>
                            <w:szCs w:val="18"/>
                          </w:rPr>
                          <w:t>Identify champions, advocates and allies to   build support and create excitement</w:t>
                        </w:r>
                        <w:r>
                          <w:rPr>
                            <w:color w:val="FFFFFF" w:themeColor="background1"/>
                            <w:sz w:val="18"/>
                            <w:szCs w:val="18"/>
                          </w:rPr>
                          <w:t xml:space="preserve"> </w:t>
                        </w:r>
                        <w:r w:rsidRPr="00215A7B">
                          <w:rPr>
                            <w:color w:val="FFFFFF" w:themeColor="background1"/>
                            <w:sz w:val="18"/>
                            <w:szCs w:val="18"/>
                          </w:rPr>
                          <w:t xml:space="preserve">and engagement </w:t>
                        </w:r>
                      </w:p>
                    </w:txbxContent>
                  </v:textbox>
                </v:shape>
                <w10:anchorlock/>
              </v:group>
            </w:pict>
          </mc:Fallback>
        </mc:AlternateContent>
      </w:r>
      <w:r w:rsidR="008652F6" w:rsidRPr="00A9208D">
        <w:rPr>
          <w:rStyle w:val="eop"/>
        </w:rPr>
        <w:t>Outcome</w:t>
      </w:r>
      <w:r w:rsidR="006C3E39" w:rsidRPr="006106B3">
        <w:rPr>
          <w:rStyle w:val="eop"/>
          <w:color w:val="1F497D" w:themeColor="text2"/>
        </w:rPr>
        <w:t xml:space="preserve"> </w:t>
      </w:r>
      <w:r w:rsidR="00D23BEF" w:rsidRPr="00A9208D">
        <w:t>–</w:t>
      </w:r>
      <w:r w:rsidR="006C3E39" w:rsidRPr="00A9208D">
        <w:t xml:space="preserve"> expected transformation </w:t>
      </w:r>
      <w:r w:rsidR="004E63C9" w:rsidRPr="00A9208D">
        <w:t>at level three</w:t>
      </w:r>
    </w:p>
    <w:p w14:paraId="6DA83C40" w14:textId="4353AB8C" w:rsidR="00735291" w:rsidRPr="0057581D" w:rsidRDefault="00834ED8" w:rsidP="00A9208D">
      <w:pPr>
        <w:pStyle w:val="Heading6"/>
      </w:pPr>
      <w:r w:rsidRPr="00A9208D">
        <w:rPr>
          <w:noProof/>
        </w:rPr>
        <mc:AlternateContent>
          <mc:Choice Requires="wps">
            <w:drawing>
              <wp:inline distT="0" distB="0" distL="0" distR="0" wp14:anchorId="7BE90501" wp14:editId="57CA3759">
                <wp:extent cx="5731510" cy="2362200"/>
                <wp:effectExtent l="0" t="0" r="21590" b="19050"/>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2362200"/>
                        </a:xfrm>
                        <a:prstGeom prst="rect">
                          <a:avLst/>
                        </a:prstGeom>
                        <a:noFill/>
                        <a:ln w="3175" cmpd="dbl">
                          <a:solidFill>
                            <a:schemeClr val="tx2"/>
                          </a:solidFill>
                          <a:miter lim="800000"/>
                          <a:headEnd/>
                          <a:tailEnd/>
                        </a:ln>
                      </wps:spPr>
                      <wps:txbx>
                        <w:txbxContent>
                          <w:p w14:paraId="49DA25C9" w14:textId="77777777" w:rsidR="00834ED8" w:rsidRPr="007C4048" w:rsidRDefault="00834ED8" w:rsidP="00834ED8">
                            <w:pPr>
                              <w:jc w:val="both"/>
                              <w:rPr>
                                <w:sz w:val="20"/>
                                <w:szCs w:val="20"/>
                              </w:rPr>
                            </w:pPr>
                            <w:r w:rsidRPr="007C4048">
                              <w:t>For this level to succeed</w:t>
                            </w:r>
                            <w:r>
                              <w:rPr>
                                <w:sz w:val="20"/>
                                <w:szCs w:val="20"/>
                              </w:rPr>
                              <w:t>:</w:t>
                            </w:r>
                          </w:p>
                          <w:p w14:paraId="50E86C7C" w14:textId="77777777" w:rsidR="00834ED8" w:rsidRPr="007C4048" w:rsidRDefault="00834ED8" w:rsidP="00834ED8">
                            <w:pPr>
                              <w:pStyle w:val="ListParagraph"/>
                              <w:numPr>
                                <w:ilvl w:val="0"/>
                                <w:numId w:val="28"/>
                              </w:numPr>
                              <w:jc w:val="both"/>
                              <w:rPr>
                                <w:caps/>
                              </w:rPr>
                            </w:pPr>
                            <w:r>
                              <w:t>S</w:t>
                            </w:r>
                            <w:r w:rsidRPr="007C4048">
                              <w:t>trong and clear communication str</w:t>
                            </w:r>
                            <w:r>
                              <w:t>a</w:t>
                            </w:r>
                            <w:r w:rsidRPr="007C4048">
                              <w:t>teg</w:t>
                            </w:r>
                            <w:r>
                              <w:t>ies</w:t>
                            </w:r>
                            <w:r w:rsidRPr="007C4048">
                              <w:t xml:space="preserve"> and channels</w:t>
                            </w:r>
                            <w:r>
                              <w:t xml:space="preserve"> are established to leverage</w:t>
                            </w:r>
                          </w:p>
                          <w:p w14:paraId="7F96A111" w14:textId="77777777" w:rsidR="00834ED8" w:rsidRPr="007C4048" w:rsidRDefault="00834ED8" w:rsidP="00834ED8">
                            <w:pPr>
                              <w:pStyle w:val="ListParagraph"/>
                              <w:jc w:val="both"/>
                              <w:rPr>
                                <w:caps/>
                                <w:color w:val="FFFFFF" w:themeColor="background1"/>
                              </w:rPr>
                            </w:pPr>
                            <w:r w:rsidRPr="007C4048">
                              <w:t xml:space="preserve">champions, </w:t>
                            </w:r>
                            <w:r w:rsidRPr="001C34F6">
                              <w:t>advocate</w:t>
                            </w:r>
                            <w:r>
                              <w:t>s</w:t>
                            </w:r>
                            <w:r w:rsidRPr="007C4048">
                              <w:t xml:space="preserve"> and allies </w:t>
                            </w:r>
                            <w:r>
                              <w:t xml:space="preserve">in support of </w:t>
                            </w:r>
                            <w:r w:rsidRPr="00E86C6D">
                              <w:t>CALD</w:t>
                            </w:r>
                            <w:r>
                              <w:t xml:space="preserve"> women’s equity</w:t>
                            </w:r>
                          </w:p>
                          <w:p w14:paraId="50AE0914" w14:textId="77777777" w:rsidR="00834ED8" w:rsidRPr="00AE744A" w:rsidRDefault="00834ED8" w:rsidP="00834ED8">
                            <w:pPr>
                              <w:pStyle w:val="ListParagraph"/>
                              <w:numPr>
                                <w:ilvl w:val="0"/>
                                <w:numId w:val="28"/>
                              </w:numPr>
                              <w:jc w:val="both"/>
                            </w:pPr>
                            <w:r>
                              <w:t>Championing of CALD issues occurs voluntarily, at all l</w:t>
                            </w:r>
                            <w:r w:rsidRPr="007C4048">
                              <w:t>evel</w:t>
                            </w:r>
                            <w:r>
                              <w:t>s</w:t>
                            </w:r>
                            <w:r w:rsidRPr="007C4048">
                              <w:t xml:space="preserve"> of </w:t>
                            </w:r>
                            <w:r w:rsidRPr="000B4767">
                              <w:t>employment</w:t>
                            </w:r>
                          </w:p>
                          <w:p w14:paraId="3F9F2081" w14:textId="77777777" w:rsidR="00834ED8" w:rsidRPr="007C4048" w:rsidRDefault="00834ED8" w:rsidP="00834ED8">
                            <w:pPr>
                              <w:pStyle w:val="ListParagraph"/>
                              <w:numPr>
                                <w:ilvl w:val="0"/>
                                <w:numId w:val="28"/>
                              </w:numPr>
                              <w:jc w:val="both"/>
                            </w:pPr>
                            <w:r>
                              <w:t>DEI l</w:t>
                            </w:r>
                            <w:r w:rsidRPr="007C4048">
                              <w:t xml:space="preserve">earning opportunities </w:t>
                            </w:r>
                            <w:r>
                              <w:t xml:space="preserve">are included </w:t>
                            </w:r>
                            <w:r w:rsidRPr="007C4048">
                              <w:t>into learning and development plans</w:t>
                            </w:r>
                          </w:p>
                          <w:p w14:paraId="56AEBF57" w14:textId="77777777" w:rsidR="00834ED8" w:rsidRDefault="00834ED8" w:rsidP="00834ED8">
                            <w:pPr>
                              <w:pStyle w:val="ListParagraph"/>
                              <w:numPr>
                                <w:ilvl w:val="0"/>
                                <w:numId w:val="28"/>
                              </w:numPr>
                              <w:jc w:val="both"/>
                            </w:pPr>
                            <w:r>
                              <w:t>M</w:t>
                            </w:r>
                            <w:r w:rsidRPr="007C4048">
                              <w:t xml:space="preserve">etrics and targets </w:t>
                            </w:r>
                            <w:r>
                              <w:t xml:space="preserve">are </w:t>
                            </w:r>
                            <w:r w:rsidRPr="00A6768B">
                              <w:t>cascad</w:t>
                            </w:r>
                            <w:r>
                              <w:t>ed</w:t>
                            </w:r>
                            <w:r w:rsidRPr="00AE744A">
                              <w:t xml:space="preserve"> </w:t>
                            </w:r>
                            <w:r w:rsidRPr="007C4048">
                              <w:t>to lower levels</w:t>
                            </w:r>
                            <w:r w:rsidRPr="00AE744A">
                              <w:t xml:space="preserve"> </w:t>
                            </w:r>
                            <w:r>
                              <w:t>m</w:t>
                            </w:r>
                            <w:r w:rsidRPr="00234B5E">
                              <w:t>ak</w:t>
                            </w:r>
                            <w:r>
                              <w:t>ing</w:t>
                            </w:r>
                            <w:r w:rsidRPr="00234B5E">
                              <w:t xml:space="preserve"> managers accountable for change</w:t>
                            </w:r>
                          </w:p>
                          <w:p w14:paraId="08EF5B94" w14:textId="77777777" w:rsidR="00834ED8" w:rsidRPr="007C4048" w:rsidRDefault="00834ED8" w:rsidP="00834ED8">
                            <w:pPr>
                              <w:pStyle w:val="ListParagraph"/>
                              <w:numPr>
                                <w:ilvl w:val="0"/>
                                <w:numId w:val="28"/>
                              </w:numPr>
                              <w:jc w:val="both"/>
                            </w:pPr>
                            <w:r w:rsidRPr="007C4048">
                              <w:t>CALD women are given a voice</w:t>
                            </w:r>
                          </w:p>
                          <w:p w14:paraId="6198F09D" w14:textId="77777777" w:rsidR="00834ED8" w:rsidRPr="007C4048" w:rsidRDefault="00834ED8" w:rsidP="00834ED8">
                            <w:pPr>
                              <w:pStyle w:val="ListParagraph"/>
                              <w:numPr>
                                <w:ilvl w:val="0"/>
                                <w:numId w:val="28"/>
                              </w:numPr>
                              <w:jc w:val="both"/>
                            </w:pPr>
                            <w:r w:rsidRPr="007C4048">
                              <w:t xml:space="preserve">Communication and engagement through facilitated discussions </w:t>
                            </w:r>
                            <w:r>
                              <w:t>amongst</w:t>
                            </w:r>
                            <w:r w:rsidRPr="007C4048">
                              <w:t xml:space="preserve"> all employees is actively encouraged </w:t>
                            </w:r>
                          </w:p>
                        </w:txbxContent>
                      </wps:txbx>
                      <wps:bodyPr rot="0" vert="horz" wrap="square" lIns="182880" tIns="182880" rIns="182880" bIns="182880" anchor="ctr" anchorCtr="0" upright="1">
                        <a:noAutofit/>
                      </wps:bodyPr>
                    </wps:wsp>
                  </a:graphicData>
                </a:graphic>
              </wp:inline>
            </w:drawing>
          </mc:Choice>
          <mc:Fallback>
            <w:pict>
              <v:rect w14:anchorId="7BE90501" id="_x0000_s1069" style="width:451.3pt;height:1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" filled="f" strokecolor="#1f497d [3215]" strokeweight=".25pt">
                <v:stroke linestyle="thinThin"/>
                <v:textbox inset="14.4pt,14.4pt,14.4pt,14.4pt">
                  <w:txbxContent>
                    <w:p w14:paraId="49DA25C9" w14:textId="77777777" w:rsidR="00834ED8" w:rsidRPr="007C4048" w:rsidRDefault="00834ED8" w:rsidP="00834ED8">
                      <w:pPr>
                        <w:jc w:val="both"/>
                        <w:rPr>
                          <w:sz w:val="20"/>
                          <w:szCs w:val="20"/>
                        </w:rPr>
                      </w:pPr>
                      <w:r w:rsidRPr="007C4048">
                        <w:t>For this level to succeed</w:t>
                      </w:r>
                      <w:r>
                        <w:rPr>
                          <w:sz w:val="20"/>
                          <w:szCs w:val="20"/>
                        </w:rPr>
                        <w:t>:</w:t>
                      </w:r>
                    </w:p>
                    <w:p w14:paraId="50E86C7C" w14:textId="77777777" w:rsidR="00834ED8" w:rsidRPr="007C4048" w:rsidRDefault="00834ED8" w:rsidP="00834ED8">
                      <w:pPr>
                        <w:pStyle w:val="ListParagraph"/>
                        <w:numPr>
                          <w:ilvl w:val="0"/>
                          <w:numId w:val="28"/>
                        </w:numPr>
                        <w:jc w:val="both"/>
                        <w:rPr>
                          <w:caps/>
                        </w:rPr>
                      </w:pPr>
                      <w:r>
                        <w:t>S</w:t>
                      </w:r>
                      <w:r w:rsidRPr="007C4048">
                        <w:t>trong and clear communication str</w:t>
                      </w:r>
                      <w:r>
                        <w:t>a</w:t>
                      </w:r>
                      <w:r w:rsidRPr="007C4048">
                        <w:t>teg</w:t>
                      </w:r>
                      <w:r>
                        <w:t>ies</w:t>
                      </w:r>
                      <w:r w:rsidRPr="007C4048">
                        <w:t xml:space="preserve"> and channels</w:t>
                      </w:r>
                      <w:r>
                        <w:t xml:space="preserve"> are established to leverage</w:t>
                      </w:r>
                    </w:p>
                    <w:p w14:paraId="7F96A111" w14:textId="77777777" w:rsidR="00834ED8" w:rsidRPr="007C4048" w:rsidRDefault="00834ED8" w:rsidP="00834ED8">
                      <w:pPr>
                        <w:pStyle w:val="ListParagraph"/>
                        <w:jc w:val="both"/>
                        <w:rPr>
                          <w:caps/>
                          <w:color w:val="FFFFFF" w:themeColor="background1"/>
                        </w:rPr>
                      </w:pPr>
                      <w:r w:rsidRPr="007C4048">
                        <w:t xml:space="preserve">champions, </w:t>
                      </w:r>
                      <w:r w:rsidRPr="001C34F6">
                        <w:t>advocate</w:t>
                      </w:r>
                      <w:r>
                        <w:t>s</w:t>
                      </w:r>
                      <w:r w:rsidRPr="007C4048">
                        <w:t xml:space="preserve"> and allies </w:t>
                      </w:r>
                      <w:r>
                        <w:t xml:space="preserve">in support of </w:t>
                      </w:r>
                      <w:r w:rsidRPr="00E86C6D">
                        <w:t>CALD</w:t>
                      </w:r>
                      <w:r>
                        <w:t xml:space="preserve"> women’s equity</w:t>
                      </w:r>
                    </w:p>
                    <w:p w14:paraId="50AE0914" w14:textId="77777777" w:rsidR="00834ED8" w:rsidRPr="00AE744A" w:rsidRDefault="00834ED8" w:rsidP="00834ED8">
                      <w:pPr>
                        <w:pStyle w:val="ListParagraph"/>
                        <w:numPr>
                          <w:ilvl w:val="0"/>
                          <w:numId w:val="28"/>
                        </w:numPr>
                        <w:jc w:val="both"/>
                      </w:pPr>
                      <w:r>
                        <w:t>Championing of CALD issues occurs voluntarily, at all l</w:t>
                      </w:r>
                      <w:r w:rsidRPr="007C4048">
                        <w:t>evel</w:t>
                      </w:r>
                      <w:r>
                        <w:t>s</w:t>
                      </w:r>
                      <w:r w:rsidRPr="007C4048">
                        <w:t xml:space="preserve"> of </w:t>
                      </w:r>
                      <w:r w:rsidRPr="000B4767">
                        <w:t>employment</w:t>
                      </w:r>
                    </w:p>
                    <w:p w14:paraId="3F9F2081" w14:textId="77777777" w:rsidR="00834ED8" w:rsidRPr="007C4048" w:rsidRDefault="00834ED8" w:rsidP="00834ED8">
                      <w:pPr>
                        <w:pStyle w:val="ListParagraph"/>
                        <w:numPr>
                          <w:ilvl w:val="0"/>
                          <w:numId w:val="28"/>
                        </w:numPr>
                        <w:jc w:val="both"/>
                      </w:pPr>
                      <w:r>
                        <w:t>DEI l</w:t>
                      </w:r>
                      <w:r w:rsidRPr="007C4048">
                        <w:t xml:space="preserve">earning opportunities </w:t>
                      </w:r>
                      <w:r>
                        <w:t xml:space="preserve">are included </w:t>
                      </w:r>
                      <w:r w:rsidRPr="007C4048">
                        <w:t>into learning and development plans</w:t>
                      </w:r>
                    </w:p>
                    <w:p w14:paraId="56AEBF57" w14:textId="77777777" w:rsidR="00834ED8" w:rsidRDefault="00834ED8" w:rsidP="00834ED8">
                      <w:pPr>
                        <w:pStyle w:val="ListParagraph"/>
                        <w:numPr>
                          <w:ilvl w:val="0"/>
                          <w:numId w:val="28"/>
                        </w:numPr>
                        <w:jc w:val="both"/>
                      </w:pPr>
                      <w:r>
                        <w:t>M</w:t>
                      </w:r>
                      <w:r w:rsidRPr="007C4048">
                        <w:t xml:space="preserve">etrics and targets </w:t>
                      </w:r>
                      <w:r>
                        <w:t xml:space="preserve">are </w:t>
                      </w:r>
                      <w:r w:rsidRPr="00A6768B">
                        <w:t>cascad</w:t>
                      </w:r>
                      <w:r>
                        <w:t>ed</w:t>
                      </w:r>
                      <w:r w:rsidRPr="00AE744A">
                        <w:t xml:space="preserve"> </w:t>
                      </w:r>
                      <w:r w:rsidRPr="007C4048">
                        <w:t>to lower levels</w:t>
                      </w:r>
                      <w:r w:rsidRPr="00AE744A">
                        <w:t xml:space="preserve"> </w:t>
                      </w:r>
                      <w:r>
                        <w:t>m</w:t>
                      </w:r>
                      <w:r w:rsidRPr="00234B5E">
                        <w:t>ak</w:t>
                      </w:r>
                      <w:r>
                        <w:t>ing</w:t>
                      </w:r>
                      <w:r w:rsidRPr="00234B5E">
                        <w:t xml:space="preserve"> managers accountable for change</w:t>
                      </w:r>
                    </w:p>
                    <w:p w14:paraId="08EF5B94" w14:textId="77777777" w:rsidR="00834ED8" w:rsidRPr="007C4048" w:rsidRDefault="00834ED8" w:rsidP="00834ED8">
                      <w:pPr>
                        <w:pStyle w:val="ListParagraph"/>
                        <w:numPr>
                          <w:ilvl w:val="0"/>
                          <w:numId w:val="28"/>
                        </w:numPr>
                        <w:jc w:val="both"/>
                      </w:pPr>
                      <w:r w:rsidRPr="007C4048">
                        <w:t>CALD women are given a voice</w:t>
                      </w:r>
                    </w:p>
                    <w:p w14:paraId="6198F09D" w14:textId="77777777" w:rsidR="00834ED8" w:rsidRPr="007C4048" w:rsidRDefault="00834ED8" w:rsidP="00834ED8">
                      <w:pPr>
                        <w:pStyle w:val="ListParagraph"/>
                        <w:numPr>
                          <w:ilvl w:val="0"/>
                          <w:numId w:val="28"/>
                        </w:numPr>
                        <w:jc w:val="both"/>
                      </w:pPr>
                      <w:r w:rsidRPr="007C4048">
                        <w:t xml:space="preserve">Communication and engagement through facilitated discussions </w:t>
                      </w:r>
                      <w:r>
                        <w:t>amongst</w:t>
                      </w:r>
                      <w:r w:rsidRPr="007C4048">
                        <w:t xml:space="preserve"> all employees is actively encouraged </w:t>
                      </w:r>
                    </w:p>
                  </w:txbxContent>
                </v:textbox>
                <w10:anchorlock/>
              </v:rect>
            </w:pict>
          </mc:Fallback>
        </mc:AlternateContent>
      </w:r>
      <w:r w:rsidR="00A9208D">
        <w:t xml:space="preserve">Proposed </w:t>
      </w:r>
      <w:r w:rsidR="00727EF5" w:rsidRPr="00F800C0">
        <w:rPr>
          <w:rStyle w:val="Heading7Char"/>
          <w:rFonts w:eastAsia="Calibri" w:cs="Open Sans"/>
          <w:b/>
          <w:color w:val="A6146F"/>
          <w:sz w:val="24"/>
          <w:u w:val="none"/>
        </w:rPr>
        <w:t xml:space="preserve">Metrics </w:t>
      </w:r>
      <w:r w:rsidR="00735291">
        <w:rPr>
          <w:rStyle w:val="eop"/>
          <w:rFonts w:ascii="Calibri" w:hAnsi="Calibri" w:cs="Calibri"/>
          <w:sz w:val="12"/>
          <w:szCs w:val="12"/>
        </w:rPr>
        <w:t>​</w:t>
      </w:r>
    </w:p>
    <w:p w14:paraId="36725FB1" w14:textId="69873E0F" w:rsidR="00727EF5" w:rsidRPr="00827963" w:rsidRDefault="00727EF5" w:rsidP="00827963">
      <w:pPr>
        <w:jc w:val="both"/>
        <w:rPr>
          <w:rStyle w:val="normaltextrun"/>
        </w:rPr>
      </w:pPr>
      <w:r>
        <w:t>A</w:t>
      </w:r>
      <w:r w:rsidRPr="00B83EE2">
        <w:rPr>
          <w:rStyle w:val="Heading7Char"/>
          <w:rFonts w:cstheme="minorHAnsi"/>
          <w:b w:val="0"/>
          <w:bCs/>
          <w:u w:val="none"/>
        </w:rPr>
        <w:t xml:space="preserve">t level </w:t>
      </w:r>
      <w:r w:rsidR="00675D8D" w:rsidRPr="00B83EE2">
        <w:rPr>
          <w:rStyle w:val="Heading7Char"/>
          <w:rFonts w:cstheme="minorHAnsi"/>
          <w:b w:val="0"/>
          <w:bCs/>
          <w:u w:val="none"/>
        </w:rPr>
        <w:t>three</w:t>
      </w:r>
      <w:r w:rsidRPr="00B83EE2">
        <w:rPr>
          <w:rStyle w:val="Heading7Char"/>
          <w:rFonts w:cstheme="minorHAnsi"/>
          <w:b w:val="0"/>
          <w:bCs/>
          <w:u w:val="none"/>
        </w:rPr>
        <w:t>,</w:t>
      </w:r>
      <w:r w:rsidR="00827963">
        <w:rPr>
          <w:rStyle w:val="Heading7Char"/>
          <w:rFonts w:cstheme="minorHAnsi"/>
          <w:b w:val="0"/>
          <w:bCs/>
          <w:u w:val="none"/>
        </w:rPr>
        <w:t xml:space="preserve"> organisations</w:t>
      </w:r>
      <w:r w:rsidRPr="006106B3">
        <w:rPr>
          <w:rStyle w:val="normaltextrun"/>
        </w:rPr>
        <w:t xml:space="preserve"> must </w:t>
      </w:r>
      <w:r>
        <w:rPr>
          <w:rStyle w:val="normaltextrun"/>
        </w:rPr>
        <w:t>measure the progress</w:t>
      </w:r>
      <w:r w:rsidR="00BD6FED">
        <w:rPr>
          <w:rStyle w:val="normaltextrun"/>
        </w:rPr>
        <w:t xml:space="preserve"> and pace </w:t>
      </w:r>
      <w:r>
        <w:rPr>
          <w:rStyle w:val="normaltextrun"/>
        </w:rPr>
        <w:t xml:space="preserve">of </w:t>
      </w:r>
      <w:r w:rsidRPr="006106B3">
        <w:rPr>
          <w:rStyle w:val="normaltextrun"/>
        </w:rPr>
        <w:t>change</w:t>
      </w:r>
      <w:r w:rsidR="00B83EE2">
        <w:rPr>
          <w:rStyle w:val="normaltextrun"/>
        </w:rPr>
        <w:t xml:space="preserve"> and a</w:t>
      </w:r>
      <w:r w:rsidR="00606ACF" w:rsidRPr="003908D1">
        <w:t>ssess risks</w:t>
      </w:r>
      <w:r w:rsidR="00606ACF">
        <w:t xml:space="preserve">, </w:t>
      </w:r>
      <w:r w:rsidR="00606ACF" w:rsidRPr="003908D1">
        <w:t xml:space="preserve">challenges </w:t>
      </w:r>
      <w:r w:rsidR="00606ACF">
        <w:t xml:space="preserve">and success factors </w:t>
      </w:r>
      <w:r w:rsidR="00606ACF" w:rsidRPr="003908D1">
        <w:t xml:space="preserve">associated with </w:t>
      </w:r>
      <w:r w:rsidR="00B83EE2">
        <w:t xml:space="preserve">actions in </w:t>
      </w:r>
      <w:r w:rsidR="003F5228">
        <w:t>l</w:t>
      </w:r>
      <w:r w:rsidR="00606ACF">
        <w:t>evel</w:t>
      </w:r>
      <w:r w:rsidR="003F5228">
        <w:t>s z</w:t>
      </w:r>
      <w:r w:rsidR="00BC7EC2">
        <w:t xml:space="preserve">ero, </w:t>
      </w:r>
      <w:r w:rsidR="003F5228">
        <w:t>one, two and three.</w:t>
      </w:r>
      <w:r w:rsidR="00827963">
        <w:t xml:space="preserve"> </w:t>
      </w:r>
      <w:r w:rsidR="009532B7">
        <w:rPr>
          <w:rStyle w:val="normaltextrun"/>
        </w:rPr>
        <w:t>T</w:t>
      </w:r>
      <w:r w:rsidR="00B713AB">
        <w:rPr>
          <w:rStyle w:val="normaltextrun"/>
        </w:rPr>
        <w:t>he</w:t>
      </w:r>
      <w:r w:rsidR="00827963">
        <w:rPr>
          <w:rStyle w:val="normaltextrun"/>
        </w:rPr>
        <w:t xml:space="preserve">se </w:t>
      </w:r>
      <w:r w:rsidR="00A9208D">
        <w:rPr>
          <w:rStyle w:val="normaltextrun"/>
        </w:rPr>
        <w:t xml:space="preserve">additional </w:t>
      </w:r>
      <w:r>
        <w:rPr>
          <w:rStyle w:val="normaltextrun"/>
        </w:rPr>
        <w:t>metrics</w:t>
      </w:r>
      <w:r w:rsidR="009532B7">
        <w:rPr>
          <w:rStyle w:val="normaltextrun"/>
        </w:rPr>
        <w:t xml:space="preserve"> are suggested</w:t>
      </w:r>
      <w:r w:rsidR="00A9208D">
        <w:rPr>
          <w:rStyle w:val="normaltextrun"/>
        </w:rPr>
        <w:t xml:space="preserve"> in addition to </w:t>
      </w:r>
      <w:r w:rsidR="00827963">
        <w:rPr>
          <w:rStyle w:val="normaltextrun"/>
        </w:rPr>
        <w:t xml:space="preserve">those used at </w:t>
      </w:r>
      <w:r w:rsidR="00A9208D">
        <w:rPr>
          <w:rStyle w:val="normaltextrun"/>
        </w:rPr>
        <w:t>earlier levels</w:t>
      </w:r>
      <w:r w:rsidR="00BD6FED">
        <w:rPr>
          <w:rStyle w:val="normaltextrun"/>
          <w:rFonts w:cstheme="minorBidi"/>
        </w:rPr>
        <w:t>:</w:t>
      </w:r>
    </w:p>
    <w:p w14:paraId="7739B6A3" w14:textId="7DA0E7F3" w:rsidR="00C067D5" w:rsidRDefault="00A9208D" w:rsidP="00827963">
      <w:pPr>
        <w:pStyle w:val="ListParagraph"/>
        <w:numPr>
          <w:ilvl w:val="0"/>
          <w:numId w:val="33"/>
        </w:numPr>
        <w:jc w:val="both"/>
        <w:rPr>
          <w:rStyle w:val="normaltextrun"/>
          <w:rFonts w:cstheme="minorBidi"/>
        </w:rPr>
      </w:pPr>
      <w:r>
        <w:rPr>
          <w:rStyle w:val="normaltextrun"/>
          <w:rFonts w:cstheme="minorBidi"/>
        </w:rPr>
        <w:t xml:space="preserve">% </w:t>
      </w:r>
      <w:proofErr w:type="gramStart"/>
      <w:r w:rsidR="00827963">
        <w:rPr>
          <w:rStyle w:val="normaltextrun"/>
          <w:rFonts w:cstheme="minorBidi"/>
        </w:rPr>
        <w:t>d</w:t>
      </w:r>
      <w:r w:rsidR="00C067D5">
        <w:rPr>
          <w:rStyle w:val="normaltextrun"/>
          <w:rFonts w:cstheme="minorBidi"/>
        </w:rPr>
        <w:t>iversity</w:t>
      </w:r>
      <w:proofErr w:type="gramEnd"/>
      <w:r w:rsidR="00C067D5">
        <w:rPr>
          <w:rStyle w:val="normaltextrun"/>
          <w:rFonts w:cstheme="minorBidi"/>
        </w:rPr>
        <w:t xml:space="preserve"> of the executive, senior management and middle management levels </w:t>
      </w:r>
      <w:r w:rsidR="008D0BA6">
        <w:rPr>
          <w:rStyle w:val="normaltextrun"/>
          <w:rFonts w:cstheme="minorBidi"/>
        </w:rPr>
        <w:t>against targets</w:t>
      </w:r>
    </w:p>
    <w:p w14:paraId="5CCDC8B0" w14:textId="5010D6AB" w:rsidR="00727EF5" w:rsidRDefault="008D0BA6" w:rsidP="00827963">
      <w:pPr>
        <w:pStyle w:val="ListParagraph"/>
        <w:numPr>
          <w:ilvl w:val="0"/>
          <w:numId w:val="33"/>
        </w:numPr>
        <w:jc w:val="both"/>
        <w:rPr>
          <w:rStyle w:val="normaltextrun"/>
          <w:rFonts w:cstheme="minorBidi"/>
        </w:rPr>
      </w:pPr>
      <w:r>
        <w:rPr>
          <w:rStyle w:val="normaltextrun"/>
          <w:rFonts w:cstheme="minorBidi"/>
        </w:rPr>
        <w:t>R</w:t>
      </w:r>
      <w:r w:rsidR="00C43E27">
        <w:rPr>
          <w:rStyle w:val="normaltextrun"/>
          <w:rFonts w:cstheme="minorBidi"/>
        </w:rPr>
        <w:t xml:space="preserve">each </w:t>
      </w:r>
      <w:r w:rsidR="004E0D68">
        <w:rPr>
          <w:rStyle w:val="normaltextrun"/>
          <w:rFonts w:cstheme="minorBidi"/>
        </w:rPr>
        <w:t xml:space="preserve">and effectiveness </w:t>
      </w:r>
      <w:r w:rsidR="00C43E27">
        <w:rPr>
          <w:rStyle w:val="normaltextrun"/>
          <w:rFonts w:cstheme="minorBidi"/>
        </w:rPr>
        <w:t xml:space="preserve">of change initiatives </w:t>
      </w:r>
      <w:r w:rsidR="004E0D68">
        <w:rPr>
          <w:rStyle w:val="normaltextrun"/>
          <w:rFonts w:cstheme="minorBidi"/>
        </w:rPr>
        <w:t>(through feedback mechanism</w:t>
      </w:r>
      <w:r w:rsidR="00827963">
        <w:rPr>
          <w:rStyle w:val="normaltextrun"/>
          <w:rFonts w:cstheme="minorBidi"/>
        </w:rPr>
        <w:t>s</w:t>
      </w:r>
      <w:r w:rsidR="004E0D68">
        <w:rPr>
          <w:rStyle w:val="normaltextrun"/>
          <w:rFonts w:cstheme="minorBidi"/>
        </w:rPr>
        <w:t xml:space="preserve"> such as engagement surveys or focus groups)</w:t>
      </w:r>
    </w:p>
    <w:p w14:paraId="50A85810" w14:textId="0C32CCB8" w:rsidR="002B40F5" w:rsidRPr="003908D1" w:rsidRDefault="002B40F5" w:rsidP="00171CF9">
      <w:pPr>
        <w:pStyle w:val="ListParagraph"/>
        <w:rPr>
          <w:rStyle w:val="normaltextrun"/>
          <w:rFonts w:eastAsiaTheme="majorEastAsia" w:cstheme="minorHAnsi"/>
          <w:caps/>
          <w:lang w:val="en-AU"/>
        </w:rPr>
      </w:pPr>
    </w:p>
    <w:p w14:paraId="7E92804F" w14:textId="714B573B" w:rsidR="00727EF5" w:rsidRDefault="00727EF5" w:rsidP="00A9208D">
      <w:pPr>
        <w:pStyle w:val="Heading6"/>
        <w:rPr>
          <w:rStyle w:val="Heading7Char"/>
          <w:rFonts w:eastAsia="Calibri" w:cs="Open Sans"/>
          <w:b/>
          <w:color w:val="A6146F"/>
          <w:sz w:val="24"/>
          <w:u w:val="none"/>
        </w:rPr>
      </w:pPr>
      <w:r w:rsidRPr="00410A45">
        <w:rPr>
          <w:rStyle w:val="Heading7Char"/>
          <w:rFonts w:eastAsia="Calibri" w:cs="Open Sans"/>
          <w:b/>
          <w:color w:val="A6146F"/>
          <w:sz w:val="24"/>
          <w:u w:val="none"/>
        </w:rPr>
        <w:t>Capability buil</w:t>
      </w:r>
      <w:r>
        <w:rPr>
          <w:rStyle w:val="Heading7Char"/>
          <w:rFonts w:eastAsia="Calibri" w:cs="Open Sans"/>
          <w:b/>
          <w:color w:val="A6146F"/>
          <w:sz w:val="24"/>
          <w:u w:val="none"/>
        </w:rPr>
        <w:t xml:space="preserve">ding </w:t>
      </w:r>
      <w:r w:rsidRPr="00410A45">
        <w:rPr>
          <w:rStyle w:val="Heading7Char"/>
          <w:rFonts w:eastAsia="Calibri" w:cs="Open Sans"/>
          <w:b/>
          <w:color w:val="A6146F"/>
          <w:sz w:val="24"/>
          <w:u w:val="none"/>
        </w:rPr>
        <w:t xml:space="preserve"> </w:t>
      </w:r>
    </w:p>
    <w:p w14:paraId="565AFCCD" w14:textId="3C743DF3" w:rsidR="0011366A" w:rsidRDefault="0047725E" w:rsidP="00EC7E0F">
      <w:pPr>
        <w:jc w:val="both"/>
        <w:rPr>
          <w:rStyle w:val="Heading7Char"/>
          <w:rFonts w:eastAsiaTheme="majorEastAsia" w:cstheme="minorBidi"/>
          <w:b w:val="0"/>
          <w:u w:val="none"/>
        </w:rPr>
      </w:pPr>
      <w:r w:rsidRPr="001F01DC">
        <w:rPr>
          <w:rStyle w:val="Heading7Char"/>
          <w:rFonts w:eastAsiaTheme="majorEastAsia" w:cstheme="minorBidi"/>
          <w:b w:val="0"/>
          <w:u w:val="none"/>
        </w:rPr>
        <w:t xml:space="preserve">When </w:t>
      </w:r>
      <w:r w:rsidR="00827963">
        <w:rPr>
          <w:rStyle w:val="Heading7Char"/>
          <w:rFonts w:eastAsiaTheme="majorEastAsia" w:cstheme="minorBidi"/>
          <w:b w:val="0"/>
          <w:u w:val="none"/>
        </w:rPr>
        <w:t>organisations</w:t>
      </w:r>
      <w:r w:rsidRPr="001F01DC">
        <w:rPr>
          <w:rStyle w:val="Heading7Char"/>
          <w:rFonts w:eastAsiaTheme="majorEastAsia" w:cstheme="minorBidi"/>
          <w:b w:val="0"/>
          <w:u w:val="none"/>
        </w:rPr>
        <w:t xml:space="preserve"> reach</w:t>
      </w:r>
      <w:r w:rsidR="00727EF5" w:rsidRPr="001F01DC">
        <w:rPr>
          <w:rStyle w:val="Heading7Char"/>
          <w:rFonts w:eastAsiaTheme="majorEastAsia" w:cstheme="minorBidi"/>
          <w:b w:val="0"/>
          <w:u w:val="none"/>
        </w:rPr>
        <w:t xml:space="preserve"> level </w:t>
      </w:r>
      <w:r w:rsidR="0057581D" w:rsidRPr="001F01DC">
        <w:rPr>
          <w:rStyle w:val="Heading7Char"/>
          <w:rFonts w:eastAsiaTheme="majorEastAsia" w:cstheme="minorBidi"/>
          <w:b w:val="0"/>
          <w:u w:val="none"/>
        </w:rPr>
        <w:t>three</w:t>
      </w:r>
      <w:r w:rsidR="00727EF5" w:rsidRPr="001F01DC">
        <w:rPr>
          <w:rStyle w:val="Heading7Char"/>
          <w:rFonts w:eastAsiaTheme="majorEastAsia" w:cstheme="minorBidi"/>
          <w:b w:val="0"/>
          <w:u w:val="none"/>
        </w:rPr>
        <w:t xml:space="preserve">, </w:t>
      </w:r>
      <w:r w:rsidR="00C43FDB" w:rsidRPr="001F01DC">
        <w:rPr>
          <w:rStyle w:val="Heading7Char"/>
          <w:rFonts w:eastAsiaTheme="majorEastAsia" w:cstheme="minorBidi"/>
          <w:b w:val="0"/>
          <w:u w:val="none"/>
        </w:rPr>
        <w:t xml:space="preserve">it is </w:t>
      </w:r>
      <w:r w:rsidR="00484B59" w:rsidRPr="001F01DC">
        <w:rPr>
          <w:rStyle w:val="Heading7Char"/>
          <w:rFonts w:eastAsiaTheme="majorEastAsia" w:cstheme="minorBidi"/>
          <w:b w:val="0"/>
          <w:u w:val="none"/>
        </w:rPr>
        <w:t>expected</w:t>
      </w:r>
      <w:r w:rsidR="00C43FDB" w:rsidRPr="001F01DC">
        <w:rPr>
          <w:rStyle w:val="Heading7Char"/>
          <w:rFonts w:eastAsiaTheme="majorEastAsia" w:cstheme="minorBidi"/>
          <w:b w:val="0"/>
          <w:u w:val="none"/>
        </w:rPr>
        <w:t xml:space="preserve"> that </w:t>
      </w:r>
      <w:r w:rsidR="00727EF5" w:rsidRPr="001F01DC">
        <w:rPr>
          <w:rStyle w:val="Heading7Char"/>
          <w:rFonts w:eastAsiaTheme="majorEastAsia" w:cstheme="minorBidi"/>
          <w:b w:val="0"/>
          <w:u w:val="none"/>
        </w:rPr>
        <w:t>all employees</w:t>
      </w:r>
      <w:r w:rsidR="002C2953" w:rsidRPr="001F01DC">
        <w:rPr>
          <w:rStyle w:val="Heading7Char"/>
          <w:rFonts w:eastAsiaTheme="majorEastAsia" w:cstheme="minorBidi"/>
          <w:b w:val="0"/>
          <w:u w:val="none"/>
        </w:rPr>
        <w:t xml:space="preserve"> </w:t>
      </w:r>
      <w:r w:rsidR="00A9208D">
        <w:rPr>
          <w:rStyle w:val="Heading7Char"/>
          <w:rFonts w:eastAsiaTheme="majorEastAsia" w:cstheme="minorBidi"/>
          <w:b w:val="0"/>
          <w:u w:val="none"/>
        </w:rPr>
        <w:t>are</w:t>
      </w:r>
      <w:r w:rsidR="00DC47EF" w:rsidRPr="001F01DC">
        <w:rPr>
          <w:rStyle w:val="Heading7Char"/>
          <w:rFonts w:eastAsiaTheme="majorEastAsia" w:cstheme="minorBidi"/>
          <w:b w:val="0"/>
          <w:u w:val="none"/>
        </w:rPr>
        <w:t xml:space="preserve"> </w:t>
      </w:r>
      <w:r w:rsidR="003838E2" w:rsidRPr="001F01DC">
        <w:rPr>
          <w:rStyle w:val="Heading7Char"/>
          <w:rFonts w:eastAsiaTheme="majorEastAsia" w:cstheme="minorBidi"/>
          <w:b w:val="0"/>
          <w:u w:val="none"/>
        </w:rPr>
        <w:t xml:space="preserve">trained and </w:t>
      </w:r>
      <w:r w:rsidR="00866F5C" w:rsidRPr="001F01DC">
        <w:rPr>
          <w:rStyle w:val="Heading7Char"/>
          <w:rFonts w:eastAsiaTheme="majorEastAsia" w:cstheme="minorBidi"/>
          <w:b w:val="0"/>
          <w:u w:val="none"/>
        </w:rPr>
        <w:t xml:space="preserve">equipped with </w:t>
      </w:r>
      <w:r w:rsidR="00EF3A96" w:rsidRPr="001F01DC">
        <w:rPr>
          <w:rStyle w:val="Heading7Char"/>
          <w:rFonts w:eastAsiaTheme="majorEastAsia" w:cstheme="minorBidi"/>
          <w:b w:val="0"/>
          <w:u w:val="none"/>
        </w:rPr>
        <w:t xml:space="preserve">essential </w:t>
      </w:r>
      <w:r w:rsidR="00866F5C" w:rsidRPr="001F01DC">
        <w:rPr>
          <w:rStyle w:val="Heading7Char"/>
          <w:rFonts w:eastAsiaTheme="majorEastAsia" w:cstheme="minorBidi"/>
          <w:b w:val="0"/>
          <w:u w:val="none"/>
        </w:rPr>
        <w:t>inclusive competencies</w:t>
      </w:r>
      <w:r w:rsidR="0050296F" w:rsidRPr="001F01DC">
        <w:rPr>
          <w:rStyle w:val="Heading7Char"/>
          <w:rFonts w:eastAsiaTheme="majorEastAsia" w:cstheme="minorBidi"/>
          <w:b w:val="0"/>
          <w:u w:val="none"/>
        </w:rPr>
        <w:t xml:space="preserve">. </w:t>
      </w:r>
      <w:r w:rsidR="00827963">
        <w:rPr>
          <w:rStyle w:val="Heading7Char"/>
          <w:rFonts w:eastAsiaTheme="majorEastAsia" w:cstheme="minorBidi"/>
          <w:b w:val="0"/>
          <w:u w:val="none"/>
        </w:rPr>
        <w:t>Organisations</w:t>
      </w:r>
      <w:r w:rsidR="00EB3E1C" w:rsidRPr="001F01DC">
        <w:rPr>
          <w:rStyle w:val="Heading7Char"/>
          <w:rFonts w:eastAsiaTheme="majorEastAsia" w:cstheme="minorBidi"/>
          <w:b w:val="0"/>
          <w:u w:val="none"/>
        </w:rPr>
        <w:t xml:space="preserve"> must </w:t>
      </w:r>
      <w:r w:rsidR="00C43FDB" w:rsidRPr="001F01DC">
        <w:rPr>
          <w:rStyle w:val="Heading7Char"/>
          <w:rFonts w:eastAsiaTheme="majorEastAsia" w:cstheme="minorBidi"/>
          <w:b w:val="0"/>
          <w:u w:val="none"/>
        </w:rPr>
        <w:t xml:space="preserve">focus </w:t>
      </w:r>
      <w:r w:rsidR="00EB3E1C" w:rsidRPr="001F01DC">
        <w:rPr>
          <w:rStyle w:val="Heading7Char"/>
          <w:rFonts w:eastAsiaTheme="majorEastAsia" w:cstheme="minorBidi"/>
          <w:b w:val="0"/>
          <w:u w:val="none"/>
        </w:rPr>
        <w:t xml:space="preserve">on </w:t>
      </w:r>
      <w:r w:rsidR="004C07D6" w:rsidRPr="007C4048">
        <w:rPr>
          <w:rStyle w:val="Heading7Char"/>
          <w:rFonts w:eastAsiaTheme="majorEastAsia" w:cstheme="minorBidi"/>
          <w:b w:val="0"/>
          <w:u w:val="none"/>
        </w:rPr>
        <w:t xml:space="preserve">ensuring </w:t>
      </w:r>
      <w:r w:rsidR="006E2F74" w:rsidRPr="007C4048">
        <w:rPr>
          <w:rStyle w:val="Heading7Char"/>
          <w:rFonts w:eastAsiaTheme="majorEastAsia" w:cstheme="minorBidi"/>
          <w:b w:val="0"/>
          <w:u w:val="none"/>
        </w:rPr>
        <w:t>that</w:t>
      </w:r>
      <w:r w:rsidR="004C07D6" w:rsidRPr="007C4048">
        <w:rPr>
          <w:rStyle w:val="Heading7Char"/>
          <w:rFonts w:eastAsiaTheme="majorEastAsia" w:cstheme="minorBidi"/>
          <w:b w:val="0"/>
          <w:u w:val="none"/>
        </w:rPr>
        <w:t xml:space="preserve"> all </w:t>
      </w:r>
      <w:r w:rsidR="006E2F74" w:rsidRPr="007C4048">
        <w:rPr>
          <w:rStyle w:val="Heading7Char"/>
          <w:rFonts w:eastAsiaTheme="majorEastAsia" w:cstheme="minorBidi"/>
          <w:b w:val="0"/>
          <w:u w:val="none"/>
        </w:rPr>
        <w:t>levels</w:t>
      </w:r>
      <w:r w:rsidR="004C07D6" w:rsidRPr="007C4048">
        <w:rPr>
          <w:rStyle w:val="Heading7Char"/>
          <w:rFonts w:eastAsiaTheme="majorEastAsia" w:cstheme="minorBidi"/>
          <w:b w:val="0"/>
          <w:u w:val="none"/>
        </w:rPr>
        <w:t xml:space="preserve"> </w:t>
      </w:r>
      <w:r w:rsidR="006E2F74" w:rsidRPr="007C4048">
        <w:rPr>
          <w:rStyle w:val="Heading7Char"/>
          <w:rFonts w:eastAsiaTheme="majorEastAsia" w:cstheme="minorBidi"/>
          <w:b w:val="0"/>
          <w:u w:val="none"/>
        </w:rPr>
        <w:t xml:space="preserve">have </w:t>
      </w:r>
      <w:r w:rsidR="001F01DC" w:rsidRPr="007C4048">
        <w:rPr>
          <w:rStyle w:val="Heading7Char"/>
          <w:rFonts w:eastAsiaTheme="majorEastAsia" w:cstheme="minorBidi"/>
          <w:b w:val="0"/>
          <w:u w:val="none"/>
        </w:rPr>
        <w:t>lifted their capability</w:t>
      </w:r>
      <w:r w:rsidR="00827963">
        <w:rPr>
          <w:rStyle w:val="Heading7Char"/>
          <w:rFonts w:eastAsiaTheme="majorEastAsia" w:cstheme="minorBidi"/>
          <w:b w:val="0"/>
          <w:u w:val="none"/>
        </w:rPr>
        <w:t xml:space="preserve"> and i</w:t>
      </w:r>
      <w:r w:rsidR="001F01DC">
        <w:rPr>
          <w:rStyle w:val="Heading7Char"/>
          <w:rFonts w:eastAsiaTheme="majorEastAsia" w:cstheme="minorBidi"/>
          <w:b w:val="0"/>
          <w:u w:val="none"/>
        </w:rPr>
        <w:t>ndividual learning and devel</w:t>
      </w:r>
      <w:r w:rsidR="00C2165E">
        <w:rPr>
          <w:rStyle w:val="Heading7Char"/>
          <w:rFonts w:eastAsiaTheme="majorEastAsia" w:cstheme="minorBidi"/>
          <w:b w:val="0"/>
          <w:u w:val="none"/>
        </w:rPr>
        <w:t>opment plans should</w:t>
      </w:r>
      <w:r w:rsidR="00827963">
        <w:rPr>
          <w:rStyle w:val="Heading7Char"/>
          <w:rFonts w:eastAsiaTheme="majorEastAsia" w:cstheme="minorBidi"/>
          <w:b w:val="0"/>
          <w:u w:val="none"/>
        </w:rPr>
        <w:t xml:space="preserve"> be inclusive of DEI </w:t>
      </w:r>
      <w:r w:rsidR="00C2165E">
        <w:rPr>
          <w:rStyle w:val="Heading7Char"/>
          <w:rFonts w:eastAsiaTheme="majorEastAsia" w:cstheme="minorBidi"/>
          <w:b w:val="0"/>
          <w:u w:val="none"/>
        </w:rPr>
        <w:t>learning opportunities.</w:t>
      </w:r>
      <w:r w:rsidR="00827963">
        <w:rPr>
          <w:rStyle w:val="Heading7Char"/>
          <w:rFonts w:eastAsiaTheme="majorEastAsia" w:cstheme="minorBidi"/>
          <w:b w:val="0"/>
          <w:u w:val="none"/>
        </w:rPr>
        <w:t xml:space="preserve"> Organisations </w:t>
      </w:r>
      <w:r w:rsidR="00D23BEF" w:rsidRPr="007C4048">
        <w:rPr>
          <w:rStyle w:val="Heading7Char"/>
          <w:rFonts w:eastAsiaTheme="majorEastAsia" w:cstheme="minorBidi"/>
          <w:b w:val="0"/>
          <w:u w:val="none"/>
        </w:rPr>
        <w:t xml:space="preserve">need to </w:t>
      </w:r>
      <w:r w:rsidR="005E3450" w:rsidRPr="007C4048">
        <w:rPr>
          <w:rStyle w:val="Heading7Char"/>
          <w:rFonts w:eastAsiaTheme="majorEastAsia" w:cstheme="minorBidi"/>
          <w:b w:val="0"/>
          <w:u w:val="none"/>
        </w:rPr>
        <w:t>consider</w:t>
      </w:r>
      <w:r w:rsidR="00D23BEF" w:rsidRPr="007C4048">
        <w:rPr>
          <w:rStyle w:val="Heading7Char"/>
          <w:rFonts w:eastAsiaTheme="majorEastAsia" w:cstheme="minorBidi"/>
          <w:b w:val="0"/>
          <w:u w:val="none"/>
        </w:rPr>
        <w:t xml:space="preserve"> </w:t>
      </w:r>
      <w:r w:rsidR="0017502A" w:rsidRPr="007C4048">
        <w:rPr>
          <w:rStyle w:val="Heading7Char"/>
          <w:rFonts w:eastAsiaTheme="majorEastAsia" w:cstheme="minorBidi"/>
          <w:b w:val="0"/>
          <w:u w:val="none"/>
        </w:rPr>
        <w:t xml:space="preserve">how </w:t>
      </w:r>
      <w:r w:rsidR="00DC06BF" w:rsidRPr="007C4048">
        <w:rPr>
          <w:rStyle w:val="Heading7Char"/>
          <w:rFonts w:eastAsiaTheme="majorEastAsia" w:cstheme="minorBidi"/>
          <w:b w:val="0"/>
          <w:u w:val="none"/>
        </w:rPr>
        <w:t>align</w:t>
      </w:r>
      <w:r w:rsidR="0017502A" w:rsidRPr="007C4048">
        <w:rPr>
          <w:rStyle w:val="Heading7Char"/>
          <w:rFonts w:eastAsiaTheme="majorEastAsia" w:cstheme="minorBidi"/>
          <w:b w:val="0"/>
          <w:u w:val="none"/>
        </w:rPr>
        <w:t xml:space="preserve">ed </w:t>
      </w:r>
      <w:r w:rsidR="005E3450" w:rsidRPr="007C4048">
        <w:rPr>
          <w:rStyle w:val="Heading7Char"/>
          <w:rFonts w:eastAsiaTheme="majorEastAsia" w:cstheme="minorBidi"/>
          <w:b w:val="0"/>
          <w:u w:val="none"/>
        </w:rPr>
        <w:t xml:space="preserve">every </w:t>
      </w:r>
      <w:r w:rsidR="0017502A" w:rsidRPr="007C4048">
        <w:rPr>
          <w:rStyle w:val="Heading7Char"/>
          <w:rFonts w:eastAsiaTheme="majorEastAsia" w:cstheme="minorBidi"/>
          <w:b w:val="0"/>
          <w:u w:val="none"/>
        </w:rPr>
        <w:t>employee</w:t>
      </w:r>
      <w:r w:rsidR="005E3450" w:rsidRPr="007C4048">
        <w:rPr>
          <w:rStyle w:val="Heading7Char"/>
          <w:rFonts w:eastAsiaTheme="majorEastAsia" w:cstheme="minorBidi"/>
          <w:b w:val="0"/>
          <w:u w:val="none"/>
        </w:rPr>
        <w:t xml:space="preserve"> is</w:t>
      </w:r>
      <w:r w:rsidR="0017502A" w:rsidRPr="007C4048">
        <w:rPr>
          <w:rStyle w:val="Heading7Char"/>
          <w:rFonts w:eastAsiaTheme="majorEastAsia" w:cstheme="minorBidi"/>
          <w:b w:val="0"/>
          <w:u w:val="none"/>
        </w:rPr>
        <w:t xml:space="preserve"> to the </w:t>
      </w:r>
      <w:r w:rsidR="00DC06BF" w:rsidRPr="007C4048">
        <w:rPr>
          <w:rStyle w:val="Heading7Char"/>
          <w:rFonts w:eastAsiaTheme="majorEastAsia" w:cstheme="minorBidi"/>
          <w:b w:val="0"/>
          <w:u w:val="none"/>
        </w:rPr>
        <w:t xml:space="preserve">values </w:t>
      </w:r>
      <w:r w:rsidR="0017502A" w:rsidRPr="007C4048">
        <w:rPr>
          <w:rStyle w:val="Heading7Char"/>
          <w:rFonts w:eastAsiaTheme="majorEastAsia" w:cstheme="minorBidi"/>
          <w:b w:val="0"/>
          <w:u w:val="none"/>
        </w:rPr>
        <w:t>of the organisation</w:t>
      </w:r>
      <w:r w:rsidR="00827963">
        <w:rPr>
          <w:rStyle w:val="Heading7Char"/>
          <w:rFonts w:eastAsiaTheme="majorEastAsia" w:cstheme="minorBidi"/>
          <w:b w:val="0"/>
          <w:u w:val="none"/>
        </w:rPr>
        <w:t xml:space="preserve"> and consider remedial action to address </w:t>
      </w:r>
      <w:r w:rsidR="000F1B5E" w:rsidRPr="007C4048">
        <w:rPr>
          <w:rStyle w:val="Heading7Char"/>
          <w:rFonts w:eastAsiaTheme="majorEastAsia" w:cstheme="minorBidi"/>
          <w:b w:val="0"/>
          <w:u w:val="none"/>
        </w:rPr>
        <w:t xml:space="preserve">employees who </w:t>
      </w:r>
      <w:r w:rsidR="00827963">
        <w:rPr>
          <w:rStyle w:val="Heading7Char"/>
          <w:rFonts w:eastAsiaTheme="majorEastAsia" w:cstheme="minorBidi"/>
          <w:b w:val="0"/>
          <w:u w:val="none"/>
        </w:rPr>
        <w:t>actively</w:t>
      </w:r>
      <w:r w:rsidR="000F1B5E" w:rsidRPr="007C4048">
        <w:rPr>
          <w:rStyle w:val="Heading7Char"/>
          <w:rFonts w:eastAsiaTheme="majorEastAsia" w:cstheme="minorBidi"/>
          <w:b w:val="0"/>
          <w:u w:val="none"/>
        </w:rPr>
        <w:t xml:space="preserve"> refuse to change</w:t>
      </w:r>
      <w:r w:rsidR="005E5E6E">
        <w:rPr>
          <w:rStyle w:val="Heading7Char"/>
          <w:rFonts w:eastAsiaTheme="majorEastAsia" w:cstheme="minorBidi"/>
          <w:b w:val="0"/>
          <w:u w:val="none"/>
        </w:rPr>
        <w:t xml:space="preserve">. </w:t>
      </w:r>
      <w:r w:rsidR="00F24083">
        <w:rPr>
          <w:rStyle w:val="Heading7Char"/>
          <w:rFonts w:eastAsiaTheme="majorEastAsia" w:cstheme="minorBidi"/>
          <w:b w:val="0"/>
          <w:u w:val="none"/>
        </w:rPr>
        <w:t>E</w:t>
      </w:r>
      <w:r w:rsidR="005E5E6E">
        <w:rPr>
          <w:rStyle w:val="Heading7Char"/>
          <w:rFonts w:eastAsiaTheme="majorEastAsia" w:cstheme="minorBidi"/>
          <w:b w:val="0"/>
          <w:u w:val="none"/>
        </w:rPr>
        <w:t xml:space="preserve">mployees who </w:t>
      </w:r>
      <w:r w:rsidR="00C14D55">
        <w:rPr>
          <w:rStyle w:val="Heading7Char"/>
          <w:rFonts w:eastAsiaTheme="majorEastAsia" w:cstheme="minorBidi"/>
          <w:b w:val="0"/>
          <w:u w:val="none"/>
        </w:rPr>
        <w:t>are</w:t>
      </w:r>
      <w:r w:rsidR="005E5E6E" w:rsidRPr="007C4048">
        <w:rPr>
          <w:rStyle w:val="Heading7Char"/>
          <w:rFonts w:eastAsiaTheme="majorEastAsia" w:cstheme="minorBidi"/>
          <w:b w:val="0"/>
          <w:u w:val="none"/>
        </w:rPr>
        <w:t xml:space="preserve"> opposed to the organisation’s values </w:t>
      </w:r>
      <w:r w:rsidR="00C14D55">
        <w:rPr>
          <w:rStyle w:val="Heading7Char"/>
          <w:rFonts w:eastAsiaTheme="majorEastAsia" w:cstheme="minorBidi"/>
          <w:b w:val="0"/>
          <w:u w:val="none"/>
        </w:rPr>
        <w:t xml:space="preserve">and actively agitate against change </w:t>
      </w:r>
      <w:r w:rsidR="005E5E6E">
        <w:rPr>
          <w:rStyle w:val="Heading7Char"/>
          <w:rFonts w:eastAsiaTheme="majorEastAsia" w:cstheme="minorBidi"/>
          <w:b w:val="0"/>
          <w:u w:val="none"/>
        </w:rPr>
        <w:t>can</w:t>
      </w:r>
      <w:r w:rsidR="00DA4592">
        <w:rPr>
          <w:rStyle w:val="Heading7Char"/>
          <w:rFonts w:eastAsiaTheme="majorEastAsia" w:cstheme="minorBidi"/>
          <w:b w:val="0"/>
          <w:u w:val="none"/>
        </w:rPr>
        <w:t xml:space="preserve"> </w:t>
      </w:r>
      <w:r w:rsidR="00C14D55">
        <w:rPr>
          <w:rStyle w:val="Heading7Char"/>
          <w:rFonts w:eastAsiaTheme="majorEastAsia" w:cstheme="minorBidi"/>
          <w:b w:val="0"/>
          <w:u w:val="none"/>
        </w:rPr>
        <w:t xml:space="preserve">seed discontent that </w:t>
      </w:r>
      <w:r w:rsidR="007A32EC">
        <w:rPr>
          <w:rStyle w:val="Heading7Char"/>
          <w:rFonts w:eastAsiaTheme="majorEastAsia" w:cstheme="minorBidi"/>
          <w:b w:val="0"/>
          <w:u w:val="none"/>
        </w:rPr>
        <w:t xml:space="preserve">expands </w:t>
      </w:r>
      <w:r w:rsidR="00B94924">
        <w:rPr>
          <w:rStyle w:val="Heading7Char"/>
          <w:rFonts w:eastAsiaTheme="majorEastAsia" w:cstheme="minorBidi"/>
          <w:b w:val="0"/>
          <w:u w:val="none"/>
        </w:rPr>
        <w:t>into</w:t>
      </w:r>
      <w:r w:rsidR="007A32EC">
        <w:rPr>
          <w:rStyle w:val="Heading7Char"/>
          <w:rFonts w:eastAsiaTheme="majorEastAsia" w:cstheme="minorBidi"/>
          <w:b w:val="0"/>
          <w:u w:val="none"/>
        </w:rPr>
        <w:t xml:space="preserve"> </w:t>
      </w:r>
      <w:r w:rsidR="00405013">
        <w:rPr>
          <w:rStyle w:val="Heading7Char"/>
          <w:rFonts w:eastAsiaTheme="majorEastAsia" w:cstheme="minorBidi"/>
          <w:b w:val="0"/>
          <w:u w:val="none"/>
        </w:rPr>
        <w:t xml:space="preserve">other </w:t>
      </w:r>
      <w:r w:rsidR="00B94924">
        <w:rPr>
          <w:rStyle w:val="Heading7Char"/>
          <w:rFonts w:eastAsiaTheme="majorEastAsia" w:cstheme="minorBidi"/>
          <w:b w:val="0"/>
          <w:u w:val="none"/>
        </w:rPr>
        <w:t xml:space="preserve">pockets </w:t>
      </w:r>
      <w:r w:rsidR="00571291">
        <w:rPr>
          <w:rStyle w:val="Heading7Char"/>
          <w:rFonts w:eastAsiaTheme="majorEastAsia" w:cstheme="minorBidi"/>
          <w:b w:val="0"/>
          <w:u w:val="none"/>
        </w:rPr>
        <w:t>of resistance.</w:t>
      </w:r>
      <w:r w:rsidR="00B94924">
        <w:rPr>
          <w:rStyle w:val="Heading7Char"/>
          <w:rFonts w:eastAsiaTheme="majorEastAsia" w:cstheme="minorBidi"/>
          <w:b w:val="0"/>
          <w:u w:val="none"/>
        </w:rPr>
        <w:t xml:space="preserve"> </w:t>
      </w:r>
    </w:p>
    <w:p w14:paraId="221F4147" w14:textId="77777777" w:rsidR="00DB2075" w:rsidRPr="006106B3" w:rsidRDefault="00DB2075" w:rsidP="00EC7E0F">
      <w:pPr>
        <w:jc w:val="both"/>
        <w:rPr>
          <w:rStyle w:val="eop"/>
          <w:b/>
          <w:bCs/>
          <w:u w:val="single"/>
        </w:rPr>
      </w:pPr>
    </w:p>
    <w:p w14:paraId="2C3F649F" w14:textId="761FB667" w:rsidR="00DB2075" w:rsidRDefault="00DB2075" w:rsidP="00EC7E0F">
      <w:pPr>
        <w:pStyle w:val="Heading6"/>
        <w:jc w:val="both"/>
        <w:rPr>
          <w:rStyle w:val="Heading7Char"/>
          <w:rFonts w:eastAsia="Calibri" w:cs="Open Sans"/>
          <w:b/>
          <w:color w:val="A6146F"/>
          <w:sz w:val="24"/>
          <w:u w:val="none"/>
        </w:rPr>
      </w:pPr>
      <w:r>
        <w:rPr>
          <w:rStyle w:val="Heading7Char"/>
          <w:rFonts w:eastAsia="Calibri" w:cs="Open Sans"/>
          <w:b/>
          <w:color w:val="A6146F"/>
          <w:sz w:val="24"/>
          <w:u w:val="none"/>
        </w:rPr>
        <w:t>Possible “</w:t>
      </w:r>
      <w:r w:rsidR="00E510C3">
        <w:rPr>
          <w:rStyle w:val="Heading7Char"/>
          <w:rFonts w:eastAsia="Calibri" w:cs="Open Sans"/>
          <w:b/>
          <w:color w:val="A6146F"/>
          <w:sz w:val="24"/>
          <w:u w:val="none"/>
        </w:rPr>
        <w:t>s</w:t>
      </w:r>
      <w:r>
        <w:rPr>
          <w:rStyle w:val="Heading7Char"/>
          <w:rFonts w:eastAsia="Calibri" w:cs="Open Sans"/>
          <w:b/>
          <w:color w:val="A6146F"/>
          <w:sz w:val="24"/>
          <w:u w:val="none"/>
        </w:rPr>
        <w:t xml:space="preserve">mall </w:t>
      </w:r>
      <w:r w:rsidR="00E510C3">
        <w:rPr>
          <w:rStyle w:val="Heading7Char"/>
          <w:rFonts w:eastAsia="Calibri" w:cs="Open Sans"/>
          <w:b/>
          <w:color w:val="A6146F"/>
          <w:sz w:val="24"/>
          <w:u w:val="none"/>
        </w:rPr>
        <w:t>w</w:t>
      </w:r>
      <w:r>
        <w:rPr>
          <w:rStyle w:val="Heading7Char"/>
          <w:rFonts w:eastAsia="Calibri" w:cs="Open Sans"/>
          <w:b/>
          <w:color w:val="A6146F"/>
          <w:sz w:val="24"/>
          <w:u w:val="none"/>
        </w:rPr>
        <w:t>ins /</w:t>
      </w:r>
      <w:r w:rsidRPr="00DB2075">
        <w:rPr>
          <w:rStyle w:val="Heading1Char"/>
          <w:rFonts w:eastAsia="Calibri" w:cs="Open Sans"/>
          <w:b/>
          <w:color w:val="A6146F"/>
          <w:sz w:val="24"/>
        </w:rPr>
        <w:t xml:space="preserve"> </w:t>
      </w:r>
      <w:r>
        <w:rPr>
          <w:rStyle w:val="Heading7Char"/>
          <w:rFonts w:eastAsia="Calibri" w:cs="Open Sans"/>
          <w:b/>
          <w:color w:val="A6146F"/>
          <w:sz w:val="24"/>
          <w:u w:val="none"/>
        </w:rPr>
        <w:t>initiatives” to engage staff</w:t>
      </w:r>
    </w:p>
    <w:p w14:paraId="0BAB6C24" w14:textId="175EC972" w:rsidR="00DB2075" w:rsidRDefault="00DB2075" w:rsidP="00EC7E0F">
      <w:pPr>
        <w:pStyle w:val="ListParagraph"/>
        <w:numPr>
          <w:ilvl w:val="0"/>
          <w:numId w:val="34"/>
        </w:numPr>
        <w:jc w:val="both"/>
        <w:rPr>
          <w:rStyle w:val="normaltextrun"/>
        </w:rPr>
      </w:pPr>
      <w:r>
        <w:rPr>
          <w:rStyle w:val="normaltextrun"/>
        </w:rPr>
        <w:t>Events guided by and/or hosted by the staff</w:t>
      </w:r>
      <w:r w:rsidR="00827963">
        <w:rPr>
          <w:rStyle w:val="normaltextrun"/>
        </w:rPr>
        <w:t>-</w:t>
      </w:r>
      <w:r>
        <w:rPr>
          <w:rStyle w:val="normaltextrun"/>
        </w:rPr>
        <w:t>led network</w:t>
      </w:r>
    </w:p>
    <w:p w14:paraId="21646F3A" w14:textId="2A62C952" w:rsidR="00DB2075" w:rsidRDefault="00DB2075" w:rsidP="00EC7E0F">
      <w:pPr>
        <w:pStyle w:val="ListParagraph"/>
        <w:numPr>
          <w:ilvl w:val="0"/>
          <w:numId w:val="34"/>
        </w:numPr>
        <w:jc w:val="both"/>
        <w:rPr>
          <w:rStyle w:val="normaltextrun"/>
        </w:rPr>
      </w:pPr>
      <w:r>
        <w:rPr>
          <w:rStyle w:val="normaltextrun"/>
        </w:rPr>
        <w:t>Consider facilitated discussions, yarning circles,</w:t>
      </w:r>
      <w:r w:rsidR="002F195B">
        <w:rPr>
          <w:rStyle w:val="normaltextrun"/>
        </w:rPr>
        <w:t xml:space="preserve"> and subject matter experts,</w:t>
      </w:r>
      <w:r>
        <w:rPr>
          <w:rStyle w:val="normaltextrun"/>
        </w:rPr>
        <w:t xml:space="preserve"> acknowledging how far the organisation has evolved and how open it is to feedback and truthful discussions</w:t>
      </w:r>
    </w:p>
    <w:p w14:paraId="2AD21D64" w14:textId="43F7AF62" w:rsidR="00EC7E0F" w:rsidRDefault="00EC7E0F">
      <w:pPr>
        <w:spacing w:line="240" w:lineRule="auto"/>
        <w:textAlignment w:val="auto"/>
        <w:rPr>
          <w:rStyle w:val="normaltextrun"/>
          <w:rFonts w:eastAsia="Arial" w:cs="Arial"/>
          <w:lang w:val="en"/>
        </w:rPr>
      </w:pPr>
      <w:r>
        <w:rPr>
          <w:rStyle w:val="normaltextrun"/>
        </w:rPr>
        <w:br w:type="page"/>
      </w:r>
    </w:p>
    <w:p w14:paraId="6A66EF26" w14:textId="348C0A2B" w:rsidR="00184EE3" w:rsidRPr="00F6681B" w:rsidRDefault="00184EE3" w:rsidP="00EC7E0F">
      <w:pPr>
        <w:pStyle w:val="Heading4"/>
        <w:spacing w:after="120"/>
        <w:jc w:val="both"/>
        <w:rPr>
          <w:rStyle w:val="eop"/>
          <w:color w:val="1F497D" w:themeColor="text2"/>
          <w:sz w:val="32"/>
          <w:szCs w:val="32"/>
        </w:rPr>
      </w:pPr>
      <w:r w:rsidRPr="00F6681B">
        <w:rPr>
          <w:rStyle w:val="eop"/>
          <w:color w:val="1F497D" w:themeColor="text2"/>
          <w:sz w:val="32"/>
          <w:szCs w:val="32"/>
        </w:rPr>
        <w:lastRenderedPageBreak/>
        <w:t xml:space="preserve">Level Four </w:t>
      </w:r>
    </w:p>
    <w:p w14:paraId="27E107F9" w14:textId="36877A0E" w:rsidR="00C44E8A" w:rsidRDefault="00D22EC7" w:rsidP="00EC7E0F">
      <w:pPr>
        <w:jc w:val="both"/>
      </w:pPr>
      <w:r>
        <w:rPr>
          <w:rStyle w:val="eop"/>
        </w:rPr>
        <w:t>At</w:t>
      </w:r>
      <w:r w:rsidR="005009C7" w:rsidRPr="006106B3">
        <w:rPr>
          <w:rStyle w:val="eop"/>
        </w:rPr>
        <w:t xml:space="preserve"> level</w:t>
      </w:r>
      <w:r w:rsidR="005F373D">
        <w:rPr>
          <w:rStyle w:val="eop"/>
        </w:rPr>
        <w:t xml:space="preserve"> four</w:t>
      </w:r>
      <w:r w:rsidR="005009C7" w:rsidRPr="006106B3">
        <w:rPr>
          <w:rStyle w:val="eop"/>
        </w:rPr>
        <w:t xml:space="preserve">, </w:t>
      </w:r>
      <w:r w:rsidR="005F373D">
        <w:rPr>
          <w:rStyle w:val="eop"/>
        </w:rPr>
        <w:t>t</w:t>
      </w:r>
      <w:r w:rsidR="00C44FC4" w:rsidRPr="006106B3">
        <w:rPr>
          <w:rStyle w:val="eop"/>
        </w:rPr>
        <w:t xml:space="preserve">he goal </w:t>
      </w:r>
      <w:r w:rsidR="006E3FF3" w:rsidRPr="006106B3">
        <w:rPr>
          <w:rStyle w:val="eop"/>
        </w:rPr>
        <w:t>is to</w:t>
      </w:r>
      <w:r w:rsidR="00C44FC4" w:rsidRPr="006106B3">
        <w:rPr>
          <w:rStyle w:val="eop"/>
        </w:rPr>
        <w:t xml:space="preserve"> </w:t>
      </w:r>
      <w:r w:rsidR="2376FD55" w:rsidRPr="006106B3">
        <w:rPr>
          <w:rStyle w:val="normaltextrun"/>
        </w:rPr>
        <w:t>n</w:t>
      </w:r>
      <w:r w:rsidR="3376DD38" w:rsidRPr="006106B3">
        <w:rPr>
          <w:rStyle w:val="normaltextrun"/>
        </w:rPr>
        <w:t>ormalise</w:t>
      </w:r>
      <w:r w:rsidR="006C43B4">
        <w:rPr>
          <w:rStyle w:val="normaltextrun"/>
        </w:rPr>
        <w:t xml:space="preserve"> the changes </w:t>
      </w:r>
      <w:r w:rsidR="0057550E">
        <w:rPr>
          <w:rStyle w:val="normaltextrun"/>
        </w:rPr>
        <w:t>established</w:t>
      </w:r>
      <w:r w:rsidR="00B50891">
        <w:rPr>
          <w:rStyle w:val="normaltextrun"/>
        </w:rPr>
        <w:t xml:space="preserve"> </w:t>
      </w:r>
      <w:r w:rsidR="006C43B4">
        <w:rPr>
          <w:rStyle w:val="normaltextrun"/>
        </w:rPr>
        <w:t xml:space="preserve">and </w:t>
      </w:r>
      <w:r w:rsidR="00EC7E0F">
        <w:rPr>
          <w:rStyle w:val="normaltextrun"/>
        </w:rPr>
        <w:t xml:space="preserve">support </w:t>
      </w:r>
      <w:r w:rsidR="03C9C513" w:rsidRPr="006106B3">
        <w:rPr>
          <w:rStyle w:val="normaltextrun"/>
        </w:rPr>
        <w:t xml:space="preserve">new </w:t>
      </w:r>
      <w:r w:rsidR="000D5D23">
        <w:rPr>
          <w:rStyle w:val="normaltextrun"/>
        </w:rPr>
        <w:t>standards</w:t>
      </w:r>
      <w:r w:rsidR="00B50891">
        <w:rPr>
          <w:rStyle w:val="normaltextrun"/>
        </w:rPr>
        <w:t xml:space="preserve"> of </w:t>
      </w:r>
      <w:r w:rsidR="03C9C513" w:rsidRPr="006106B3">
        <w:rPr>
          <w:rStyle w:val="normaltextrun"/>
        </w:rPr>
        <w:t>b</w:t>
      </w:r>
      <w:r w:rsidR="3376DD38" w:rsidRPr="006106B3">
        <w:rPr>
          <w:rStyle w:val="normaltextrun"/>
        </w:rPr>
        <w:t>ehaviour</w:t>
      </w:r>
      <w:r w:rsidR="000D5D23">
        <w:rPr>
          <w:rStyle w:val="eop"/>
        </w:rPr>
        <w:t>,</w:t>
      </w:r>
      <w:r w:rsidR="03C9C513" w:rsidRPr="006106B3">
        <w:t xml:space="preserve"> </w:t>
      </w:r>
      <w:r w:rsidR="00B50891">
        <w:t>by</w:t>
      </w:r>
      <w:r w:rsidR="00B50891" w:rsidRPr="006106B3">
        <w:t xml:space="preserve"> </w:t>
      </w:r>
      <w:r w:rsidR="03C9C513" w:rsidRPr="006106B3">
        <w:t xml:space="preserve">embedding </w:t>
      </w:r>
      <w:r w:rsidR="00EC7E0F">
        <w:t>DEI</w:t>
      </w:r>
      <w:r w:rsidR="03C9C513" w:rsidRPr="006106B3">
        <w:t xml:space="preserve"> into </w:t>
      </w:r>
      <w:r w:rsidR="005D7913" w:rsidRPr="006106B3">
        <w:t>day-to-day</w:t>
      </w:r>
      <w:r w:rsidR="03C9C513" w:rsidRPr="006106B3">
        <w:t xml:space="preserve"> practice</w:t>
      </w:r>
      <w:r w:rsidR="00E83EB9">
        <w:t xml:space="preserve">. </w:t>
      </w:r>
      <w:r w:rsidR="00EC7E0F">
        <w:t>Inclusion of</w:t>
      </w:r>
      <w:r w:rsidR="00F663C7">
        <w:t xml:space="preserve"> CA</w:t>
      </w:r>
      <w:r w:rsidR="00ED0A13">
        <w:t>L</w:t>
      </w:r>
      <w:r w:rsidR="00F663C7">
        <w:t xml:space="preserve">D </w:t>
      </w:r>
      <w:r w:rsidR="00EC7E0F">
        <w:t>w</w:t>
      </w:r>
      <w:r w:rsidR="00F663C7">
        <w:t>omen</w:t>
      </w:r>
      <w:r w:rsidR="00377A8A">
        <w:t xml:space="preserve"> is</w:t>
      </w:r>
      <w:r w:rsidR="004F627E">
        <w:t xml:space="preserve"> </w:t>
      </w:r>
      <w:r w:rsidR="009452C5">
        <w:t xml:space="preserve">a </w:t>
      </w:r>
      <w:r w:rsidR="00701823">
        <w:t>fundamental</w:t>
      </w:r>
      <w:r w:rsidR="00F663C7">
        <w:t xml:space="preserve"> </w:t>
      </w:r>
      <w:r w:rsidR="00701823">
        <w:t xml:space="preserve">part </w:t>
      </w:r>
      <w:r w:rsidR="004F627E">
        <w:t xml:space="preserve">of </w:t>
      </w:r>
      <w:r w:rsidR="00EC7E0F">
        <w:t>organisational</w:t>
      </w:r>
      <w:r w:rsidR="00822DFB">
        <w:t xml:space="preserve"> culture and</w:t>
      </w:r>
      <w:r w:rsidR="00F663C7">
        <w:t xml:space="preserve"> standard operating processes</w:t>
      </w:r>
      <w:r w:rsidR="00D92D83">
        <w:t xml:space="preserve">. </w:t>
      </w:r>
    </w:p>
    <w:p w14:paraId="713DB472" w14:textId="77777777" w:rsidR="00F57080" w:rsidRPr="006106B3" w:rsidRDefault="00F57080" w:rsidP="00171CF9"/>
    <w:p w14:paraId="24C6F176" w14:textId="77777777" w:rsidR="00F57080" w:rsidRPr="006106B3" w:rsidRDefault="00F57080" w:rsidP="00F57080">
      <w:pPr>
        <w:pStyle w:val="Heading6"/>
      </w:pPr>
      <w:r>
        <w:t>Actions</w:t>
      </w:r>
    </w:p>
    <w:p w14:paraId="0107B1F6" w14:textId="194271D5" w:rsidR="00552AA3" w:rsidRPr="006106B3" w:rsidRDefault="00552AA3" w:rsidP="00E83EB9">
      <w:pPr>
        <w:jc w:val="both"/>
        <w:rPr>
          <w:rStyle w:val="normaltextrun"/>
          <w:b/>
          <w:bCs/>
        </w:rPr>
      </w:pPr>
      <w:r w:rsidRPr="006106B3">
        <w:rPr>
          <w:rFonts w:ascii="Calibri" w:eastAsia="Calibri" w:hAnsi="Calibri" w:cs="Calibri"/>
          <w:b/>
          <w:bCs/>
        </w:rPr>
        <w:t xml:space="preserve">Action </w:t>
      </w:r>
      <w:r w:rsidR="008E75D8">
        <w:rPr>
          <w:rFonts w:ascii="Calibri" w:eastAsia="Calibri" w:hAnsi="Calibri" w:cs="Calibri"/>
          <w:b/>
          <w:bCs/>
        </w:rPr>
        <w:t>1</w:t>
      </w:r>
      <w:r w:rsidR="00FD5438">
        <w:rPr>
          <w:rFonts w:ascii="Calibri" w:eastAsia="Calibri" w:hAnsi="Calibri" w:cs="Calibri"/>
          <w:b/>
          <w:bCs/>
        </w:rPr>
        <w:t xml:space="preserve"> – </w:t>
      </w:r>
      <w:r w:rsidR="00B94E6C" w:rsidRPr="007C4048">
        <w:t xml:space="preserve">Promote </w:t>
      </w:r>
      <w:r w:rsidR="00FD5438" w:rsidRPr="007C4048">
        <w:t xml:space="preserve">CALD women </w:t>
      </w:r>
      <w:r w:rsidR="00B94E6C">
        <w:t xml:space="preserve">into senior positions </w:t>
      </w:r>
      <w:r w:rsidR="004956FC">
        <w:t xml:space="preserve">and </w:t>
      </w:r>
      <w:r w:rsidR="00CD3756">
        <w:t>ensure equitable representation at all levels</w:t>
      </w:r>
      <w:r w:rsidR="00EC7E0F">
        <w:t>.</w:t>
      </w:r>
    </w:p>
    <w:p w14:paraId="432B6D59" w14:textId="2351EB6C" w:rsidR="00C7146B" w:rsidRPr="007C4048" w:rsidRDefault="00FE75C7" w:rsidP="00E83EB9">
      <w:pPr>
        <w:pStyle w:val="ListParagraph"/>
        <w:numPr>
          <w:ilvl w:val="0"/>
          <w:numId w:val="1"/>
        </w:numPr>
        <w:jc w:val="both"/>
        <w:rPr>
          <w:rFonts w:eastAsiaTheme="minorEastAsia" w:cstheme="minorBidi"/>
        </w:rPr>
      </w:pPr>
      <w:r>
        <w:t>A</w:t>
      </w:r>
      <w:r w:rsidRPr="00FE75C7">
        <w:t>ctively</w:t>
      </w:r>
      <w:r w:rsidR="00E03B62" w:rsidRPr="007C4048">
        <w:t xml:space="preserve"> promote or </w:t>
      </w:r>
      <w:r w:rsidR="00F62696">
        <w:t>externally recruit</w:t>
      </w:r>
      <w:r w:rsidR="00EC7E0F">
        <w:t xml:space="preserve"> </w:t>
      </w:r>
      <w:r w:rsidR="00042147" w:rsidRPr="007C4048">
        <w:t xml:space="preserve">senior </w:t>
      </w:r>
      <w:r w:rsidR="00D47FB7" w:rsidRPr="007C4048">
        <w:t>CALD women</w:t>
      </w:r>
      <w:r w:rsidR="00EC7E0F">
        <w:t xml:space="preserve"> to ensure </w:t>
      </w:r>
      <w:r w:rsidR="00552AA3" w:rsidRPr="007C4048">
        <w:t>represent</w:t>
      </w:r>
      <w:r w:rsidR="00EC7E0F">
        <w:t xml:space="preserve">ation </w:t>
      </w:r>
      <w:r w:rsidR="00552AA3" w:rsidRPr="007C4048">
        <w:t xml:space="preserve">at </w:t>
      </w:r>
      <w:r w:rsidR="00C4148C">
        <w:t xml:space="preserve">executive </w:t>
      </w:r>
      <w:r w:rsidR="00552AA3" w:rsidRPr="007C4048">
        <w:t xml:space="preserve">leadership </w:t>
      </w:r>
      <w:r w:rsidR="00B01114" w:rsidRPr="007C4048">
        <w:t xml:space="preserve">and </w:t>
      </w:r>
      <w:r w:rsidR="00D47FB7" w:rsidRPr="007C4048">
        <w:t>decision</w:t>
      </w:r>
      <w:r w:rsidR="001A440F">
        <w:t>-</w:t>
      </w:r>
      <w:r w:rsidR="00D47FB7" w:rsidRPr="007C4048">
        <w:t>making</w:t>
      </w:r>
      <w:r w:rsidR="00C4148C">
        <w:t xml:space="preserve"> levels</w:t>
      </w:r>
      <w:r w:rsidR="00E1614C" w:rsidRPr="007C4048">
        <w:t xml:space="preserve">. </w:t>
      </w:r>
      <w:r w:rsidR="00BD6E54">
        <w:t>Ideally</w:t>
      </w:r>
      <w:r w:rsidR="00EC7E0F">
        <w:t xml:space="preserve"> at l</w:t>
      </w:r>
      <w:r w:rsidR="00ED0A13">
        <w:t>evel 4</w:t>
      </w:r>
      <w:r w:rsidR="00EC7E0F">
        <w:t>,</w:t>
      </w:r>
      <w:r w:rsidR="00BD6E54">
        <w:t xml:space="preserve"> CALD women have been </w:t>
      </w:r>
      <w:r w:rsidR="005F58F5">
        <w:t>supporte</w:t>
      </w:r>
      <w:r w:rsidR="00E83EB9">
        <w:t xml:space="preserve">d </w:t>
      </w:r>
      <w:r w:rsidR="00BD6E54">
        <w:t xml:space="preserve">and promoted </w:t>
      </w:r>
      <w:r w:rsidR="005F58F5">
        <w:t xml:space="preserve">internally to </w:t>
      </w:r>
      <w:r w:rsidR="00D6745B">
        <w:t xml:space="preserve">senior </w:t>
      </w:r>
      <w:r w:rsidR="00EC7E0F">
        <w:t>positions</w:t>
      </w:r>
    </w:p>
    <w:p w14:paraId="41A6A727" w14:textId="7BADD592" w:rsidR="00751692" w:rsidRDefault="00223BF2" w:rsidP="00E83EB9">
      <w:pPr>
        <w:pStyle w:val="ListParagraph"/>
        <w:numPr>
          <w:ilvl w:val="0"/>
          <w:numId w:val="1"/>
        </w:numPr>
        <w:jc w:val="both"/>
      </w:pPr>
      <w:r>
        <w:t>Boards</w:t>
      </w:r>
      <w:r w:rsidR="00B2193A">
        <w:t xml:space="preserve"> and</w:t>
      </w:r>
      <w:r>
        <w:t xml:space="preserve"> committees </w:t>
      </w:r>
      <w:r w:rsidR="00B2193A">
        <w:t>should also</w:t>
      </w:r>
      <w:r w:rsidR="00881906">
        <w:t xml:space="preserve"> </w:t>
      </w:r>
      <w:r w:rsidR="00B2193A">
        <w:t>include CALD wome</w:t>
      </w:r>
      <w:r w:rsidR="00881906">
        <w:t>n</w:t>
      </w:r>
      <w:r w:rsidR="00B2193A">
        <w:t xml:space="preserve"> </w:t>
      </w:r>
      <w:r w:rsidR="00EC7E0F">
        <w:t>members</w:t>
      </w:r>
    </w:p>
    <w:p w14:paraId="27AD2526" w14:textId="5F43C17A" w:rsidR="00EF174C" w:rsidRPr="00EF174C" w:rsidRDefault="00EF174C" w:rsidP="007C4048">
      <w:pPr>
        <w:pStyle w:val="ListParagraph"/>
      </w:pPr>
    </w:p>
    <w:p w14:paraId="382C7923" w14:textId="45EC924B" w:rsidR="008E75D8" w:rsidRPr="006106B3" w:rsidRDefault="00834ED8" w:rsidP="00E83EB9">
      <w:pPr>
        <w:jc w:val="both"/>
        <w:rPr>
          <w:rStyle w:val="normaltextrun"/>
          <w:b/>
          <w:bCs/>
        </w:rPr>
      </w:pPr>
      <w:r>
        <w:rPr>
          <w:noProof/>
        </w:rPr>
        <mc:AlternateContent>
          <mc:Choice Requires="wps">
            <w:drawing>
              <wp:inline distT="0" distB="0" distL="0" distR="0" wp14:anchorId="1FB510FA" wp14:editId="0394549B">
                <wp:extent cx="5731510" cy="1181038"/>
                <wp:effectExtent l="0" t="0" r="21590" b="19685"/>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81038"/>
                        </a:xfrm>
                        <a:prstGeom prst="rect">
                          <a:avLst/>
                        </a:prstGeom>
                        <a:solidFill>
                          <a:srgbClr val="FFFFFF"/>
                        </a:solidFill>
                        <a:ln w="9525">
                          <a:solidFill>
                            <a:srgbClr val="000000"/>
                          </a:solidFill>
                          <a:miter lim="800000"/>
                          <a:headEnd/>
                          <a:tailEnd/>
                        </a:ln>
                      </wps:spPr>
                      <wps:txbx>
                        <w:txbxContent>
                          <w:p w14:paraId="7FB81AED" w14:textId="77777777" w:rsidR="00834ED8" w:rsidRPr="00EC7E0F" w:rsidRDefault="00834ED8" w:rsidP="00834ED8">
                            <w:pPr>
                              <w:rPr>
                                <w:b/>
                                <w:bCs/>
                              </w:rPr>
                            </w:pPr>
                            <w:r w:rsidRPr="00EC7E0F">
                              <w:rPr>
                                <w:b/>
                                <w:bCs/>
                              </w:rPr>
                              <w:t>Guidance Note</w:t>
                            </w:r>
                          </w:p>
                          <w:p w14:paraId="54EDE810" w14:textId="77777777" w:rsidR="00834ED8" w:rsidRDefault="00834ED8" w:rsidP="00834ED8">
                            <w:pPr>
                              <w:jc w:val="both"/>
                            </w:pPr>
                            <w:r>
                              <w:t xml:space="preserve">Organisations need to guard against tokenism and avoid “parachuting in” CALD women candidates to fulfil key roles, while ignoring CALD representation at all levels and areas. </w:t>
                            </w:r>
                            <w:r w:rsidRPr="007F61F2">
                              <w:t>“Pigeonholing”, where CALD women are</w:t>
                            </w:r>
                            <w:r>
                              <w:t xml:space="preserve"> over-represented in</w:t>
                            </w:r>
                            <w:r w:rsidRPr="007F61F2">
                              <w:t xml:space="preserve"> roles that they are perceived to excel in, </w:t>
                            </w:r>
                            <w:r>
                              <w:t xml:space="preserve">constitutes a form of bias that can result in skewed representation and limits movement. </w:t>
                            </w:r>
                          </w:p>
                        </w:txbxContent>
                      </wps:txbx>
                      <wps:bodyPr rot="0" vert="horz" wrap="square" lIns="91440" tIns="45720" rIns="91440" bIns="45720" anchor="t" anchorCtr="0">
                        <a:noAutofit/>
                      </wps:bodyPr>
                    </wps:wsp>
                  </a:graphicData>
                </a:graphic>
              </wp:inline>
            </w:drawing>
          </mc:Choice>
          <mc:Fallback>
            <w:pict>
              <v:shape w14:anchorId="1FB510FA" id="_x0000_s1070" type="#_x0000_t202" style="width:451.3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">
                <v:textbox>
                  <w:txbxContent>
                    <w:p w14:paraId="7FB81AED" w14:textId="77777777" w:rsidR="00834ED8" w:rsidRPr="00EC7E0F" w:rsidRDefault="00834ED8" w:rsidP="00834ED8">
                      <w:pPr>
                        <w:rPr>
                          <w:b/>
                          <w:bCs/>
                        </w:rPr>
                      </w:pPr>
                      <w:r w:rsidRPr="00EC7E0F">
                        <w:rPr>
                          <w:b/>
                          <w:bCs/>
                        </w:rPr>
                        <w:t>Guidance Note</w:t>
                      </w:r>
                    </w:p>
                    <w:p w14:paraId="54EDE810" w14:textId="77777777" w:rsidR="00834ED8" w:rsidRDefault="00834ED8" w:rsidP="00834ED8">
                      <w:pPr>
                        <w:jc w:val="both"/>
                      </w:pPr>
                      <w:r>
                        <w:t xml:space="preserve">Organisations need to guard against tokenism and avoid “parachuting in” CALD women candidates to fulfil key roles, while ignoring CALD representation at all levels and areas. </w:t>
                      </w:r>
                      <w:r w:rsidRPr="007F61F2">
                        <w:t>“Pigeonholing”, where CALD women are</w:t>
                      </w:r>
                      <w:r>
                        <w:t xml:space="preserve"> over-represented in</w:t>
                      </w:r>
                      <w:r w:rsidRPr="007F61F2">
                        <w:t xml:space="preserve"> roles that they are perceived to excel in, </w:t>
                      </w:r>
                      <w:r>
                        <w:t xml:space="preserve">constitutes a form of bias that can result in skewed representation and limits movement. </w:t>
                      </w:r>
                    </w:p>
                  </w:txbxContent>
                </v:textbox>
                <w10:anchorlock/>
              </v:shape>
            </w:pict>
          </mc:Fallback>
        </mc:AlternateContent>
      </w:r>
      <w:r w:rsidR="008E75D8" w:rsidRPr="006106B3">
        <w:rPr>
          <w:b/>
          <w:bCs/>
        </w:rPr>
        <w:t xml:space="preserve">Action </w:t>
      </w:r>
      <w:r w:rsidR="008E75D8">
        <w:rPr>
          <w:b/>
          <w:bCs/>
        </w:rPr>
        <w:t>2</w:t>
      </w:r>
      <w:r w:rsidR="00282787">
        <w:rPr>
          <w:b/>
          <w:bCs/>
        </w:rPr>
        <w:t xml:space="preserve"> </w:t>
      </w:r>
      <w:r w:rsidR="00E2315F">
        <w:rPr>
          <w:b/>
          <w:bCs/>
        </w:rPr>
        <w:t>–</w:t>
      </w:r>
      <w:r w:rsidR="00282787">
        <w:rPr>
          <w:b/>
          <w:bCs/>
        </w:rPr>
        <w:t xml:space="preserve"> </w:t>
      </w:r>
      <w:r w:rsidR="00E2315F" w:rsidRPr="007C4048">
        <w:rPr>
          <w:rFonts w:eastAsiaTheme="minorEastAsia" w:cstheme="minorBidi"/>
        </w:rPr>
        <w:t xml:space="preserve">Embed </w:t>
      </w:r>
      <w:r w:rsidR="00E2315F" w:rsidRPr="006106B3">
        <w:rPr>
          <w:rFonts w:eastAsiaTheme="minorEastAsia" w:cstheme="minorBidi"/>
        </w:rPr>
        <w:t xml:space="preserve">diversity and inclusion </w:t>
      </w:r>
      <w:r w:rsidR="00E2315F" w:rsidRPr="006106B3">
        <w:t>into daily activities</w:t>
      </w:r>
      <w:r w:rsidR="00EC7E0F">
        <w:t>.</w:t>
      </w:r>
    </w:p>
    <w:p w14:paraId="1D300863" w14:textId="12555F04" w:rsidR="008E75D8" w:rsidRPr="006106B3" w:rsidRDefault="008E75D8" w:rsidP="00E83EB9">
      <w:pPr>
        <w:pStyle w:val="ListParagraph"/>
        <w:numPr>
          <w:ilvl w:val="0"/>
          <w:numId w:val="1"/>
        </w:numPr>
        <w:jc w:val="both"/>
        <w:rPr>
          <w:rFonts w:eastAsiaTheme="minorEastAsia" w:cstheme="minorBidi"/>
        </w:rPr>
      </w:pPr>
      <w:r w:rsidRPr="006106B3">
        <w:rPr>
          <w:rFonts w:eastAsiaTheme="minorEastAsia" w:cstheme="minorBidi"/>
        </w:rPr>
        <w:t xml:space="preserve">Review all processes to embed </w:t>
      </w:r>
      <w:r w:rsidR="00EC7E0F">
        <w:rPr>
          <w:rFonts w:eastAsiaTheme="minorEastAsia" w:cstheme="minorBidi"/>
        </w:rPr>
        <w:t>DEI</w:t>
      </w:r>
      <w:r w:rsidRPr="006106B3">
        <w:rPr>
          <w:rFonts w:eastAsiaTheme="minorEastAsia" w:cstheme="minorBidi"/>
        </w:rPr>
        <w:t xml:space="preserve"> and </w:t>
      </w:r>
      <w:r w:rsidRPr="006106B3">
        <w:t>integrate behavioural elements of the new culture into daily business activities</w:t>
      </w:r>
      <w:r>
        <w:t>.</w:t>
      </w:r>
    </w:p>
    <w:p w14:paraId="56BE7B2E" w14:textId="1DDE911D" w:rsidR="008E75D8" w:rsidRPr="00E86C6D" w:rsidRDefault="008E75D8" w:rsidP="00E83EB9">
      <w:pPr>
        <w:pStyle w:val="ListParagraph"/>
        <w:numPr>
          <w:ilvl w:val="1"/>
          <w:numId w:val="1"/>
        </w:numPr>
        <w:jc w:val="both"/>
        <w:rPr>
          <w:rFonts w:eastAsiaTheme="minorEastAsia" w:cstheme="minorBidi"/>
        </w:rPr>
      </w:pPr>
      <w:r>
        <w:t xml:space="preserve">Learning and development for leadership seamlessly integrates cultural competencies and anti-bias training into </w:t>
      </w:r>
      <w:r w:rsidR="00EC7E0F">
        <w:t xml:space="preserve">existing </w:t>
      </w:r>
      <w:r>
        <w:t>program</w:t>
      </w:r>
      <w:r w:rsidR="00EC7E0F">
        <w:t>s</w:t>
      </w:r>
    </w:p>
    <w:p w14:paraId="64887CE9" w14:textId="750B3416" w:rsidR="008E75D8" w:rsidRPr="00E86C6D" w:rsidRDefault="008E75D8" w:rsidP="00E83EB9">
      <w:pPr>
        <w:pStyle w:val="ListParagraph"/>
        <w:numPr>
          <w:ilvl w:val="1"/>
          <w:numId w:val="1"/>
        </w:numPr>
        <w:jc w:val="both"/>
        <w:rPr>
          <w:rFonts w:eastAsiaTheme="minorEastAsia" w:cstheme="minorBidi"/>
        </w:rPr>
      </w:pPr>
      <w:r>
        <w:t>Em</w:t>
      </w:r>
      <w:r w:rsidRPr="006106B3">
        <w:t>ployee</w:t>
      </w:r>
      <w:r>
        <w:t xml:space="preserve"> engagement and progress</w:t>
      </w:r>
      <w:r w:rsidR="00EC7E0F">
        <w:t xml:space="preserve"> in DEI</w:t>
      </w:r>
      <w:r>
        <w:t xml:space="preserve"> are considered in </w:t>
      </w:r>
      <w:r w:rsidR="00EC7E0F">
        <w:t xml:space="preserve">performance development, </w:t>
      </w:r>
      <w:proofErr w:type="gramStart"/>
      <w:r w:rsidR="00EC7E0F">
        <w:t>evaluation</w:t>
      </w:r>
      <w:proofErr w:type="gramEnd"/>
      <w:r w:rsidR="00EC7E0F">
        <w:t xml:space="preserve"> </w:t>
      </w:r>
      <w:r>
        <w:t xml:space="preserve">and promotion as part of </w:t>
      </w:r>
      <w:r w:rsidR="00E83EB9">
        <w:t xml:space="preserve">the </w:t>
      </w:r>
      <w:r>
        <w:t xml:space="preserve">performance </w:t>
      </w:r>
      <w:r w:rsidR="00E83EB9">
        <w:t>management process</w:t>
      </w:r>
      <w:r>
        <w:t>.</w:t>
      </w:r>
    </w:p>
    <w:p w14:paraId="632CD162" w14:textId="4C944A1D" w:rsidR="008E75D8" w:rsidRPr="00E83EB9" w:rsidRDefault="008E75D8" w:rsidP="00E83EB9">
      <w:pPr>
        <w:pStyle w:val="ListParagraph"/>
        <w:numPr>
          <w:ilvl w:val="1"/>
          <w:numId w:val="1"/>
        </w:numPr>
        <w:jc w:val="both"/>
        <w:rPr>
          <w:rFonts w:eastAsiaTheme="minorEastAsia" w:cstheme="minorBidi"/>
        </w:rPr>
      </w:pPr>
      <w:r>
        <w:t>I</w:t>
      </w:r>
      <w:r w:rsidRPr="006106B3">
        <w:t xml:space="preserve">nclusion and cultural safety </w:t>
      </w:r>
      <w:r>
        <w:t xml:space="preserve">are key selection criteria </w:t>
      </w:r>
      <w:r w:rsidR="00E83EB9">
        <w:t>to support active recruitment of advocates and allies</w:t>
      </w:r>
    </w:p>
    <w:p w14:paraId="6FEC1BB7" w14:textId="77777777" w:rsidR="00E83EB9" w:rsidRPr="00E83EB9" w:rsidRDefault="00E83EB9" w:rsidP="00E83EB9">
      <w:pPr>
        <w:pStyle w:val="ListParagraph"/>
        <w:ind w:left="1440"/>
        <w:jc w:val="both"/>
        <w:rPr>
          <w:rFonts w:eastAsiaTheme="minorEastAsia" w:cstheme="minorBidi"/>
        </w:rPr>
      </w:pPr>
    </w:p>
    <w:p w14:paraId="143F78CD" w14:textId="6C7E76F4" w:rsidR="0011366A" w:rsidRPr="006106B3" w:rsidRDefault="00E83EB9" w:rsidP="00E83EB9">
      <w:pPr>
        <w:pStyle w:val="Heading6"/>
      </w:pPr>
      <w:r>
        <w:t>O</w:t>
      </w:r>
      <w:r w:rsidRPr="006106B3">
        <w:t>utcome</w:t>
      </w:r>
      <w:r w:rsidR="00834ED8">
        <w:t xml:space="preserve"> </w:t>
      </w:r>
      <w:r w:rsidRPr="006106B3">
        <w:t xml:space="preserve">- </w:t>
      </w:r>
      <w:r w:rsidRPr="00F57080">
        <w:t>expected</w:t>
      </w:r>
      <w:r w:rsidRPr="006106B3">
        <w:t xml:space="preserve"> </w:t>
      </w:r>
      <w:r w:rsidRPr="00F57080">
        <w:t>transformation</w:t>
      </w:r>
      <w:r w:rsidRPr="006106B3">
        <w:t xml:space="preserve"> </w:t>
      </w:r>
      <w:r w:rsidR="00A4362D" w:rsidRPr="006106B3">
        <w:rPr>
          <w:rFonts w:eastAsia="Arial" w:cs="Arial"/>
          <w:noProof/>
          <w:shd w:val="clear" w:color="auto" w:fill="E6E6E6"/>
          <w:lang w:val="en"/>
        </w:rPr>
        <mc:AlternateContent>
          <mc:Choice Requires="wps">
            <w:drawing>
              <wp:inline distT="0" distB="0" distL="0" distR="0" wp14:anchorId="667B05B6" wp14:editId="40978926">
                <wp:extent cx="5928360" cy="1729105"/>
                <wp:effectExtent l="0" t="0" r="15240" b="23495"/>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360" cy="1729105"/>
                        </a:xfrm>
                        <a:prstGeom prst="rect">
                          <a:avLst/>
                        </a:prstGeom>
                        <a:solidFill>
                          <a:schemeClr val="bg1"/>
                        </a:solidFill>
                        <a:ln w="3175" cmpd="dbl">
                          <a:solidFill>
                            <a:schemeClr val="tx2"/>
                          </a:solidFill>
                          <a:miter lim="800000"/>
                          <a:headEnd/>
                          <a:tailEnd/>
                        </a:ln>
                      </wps:spPr>
                      <wps:txbx>
                        <w:txbxContent>
                          <w:p w14:paraId="3A345BD8" w14:textId="4A46EEB6" w:rsidR="00CF32EC" w:rsidRPr="007C4048" w:rsidRDefault="00CF32EC" w:rsidP="00E83EB9">
                            <w:pPr>
                              <w:jc w:val="both"/>
                            </w:pPr>
                            <w:r w:rsidRPr="007C4048">
                              <w:t>For this level to succeed</w:t>
                            </w:r>
                            <w:r w:rsidR="00E83EB9">
                              <w:t>:</w:t>
                            </w:r>
                          </w:p>
                          <w:p w14:paraId="52CBA32A" w14:textId="3A8E6EBE" w:rsidR="002807A8" w:rsidRDefault="008B1100" w:rsidP="00E83EB9">
                            <w:pPr>
                              <w:pStyle w:val="ListParagraph"/>
                              <w:numPr>
                                <w:ilvl w:val="0"/>
                                <w:numId w:val="1"/>
                              </w:numPr>
                              <w:jc w:val="both"/>
                            </w:pPr>
                            <w:r w:rsidRPr="008B1100">
                              <w:t>Representation</w:t>
                            </w:r>
                            <w:r w:rsidR="00FE6C47" w:rsidRPr="007C4048">
                              <w:t xml:space="preserve"> of CAL</w:t>
                            </w:r>
                            <w:r w:rsidRPr="007C4048">
                              <w:t>D</w:t>
                            </w:r>
                            <w:r w:rsidR="00FE6C47" w:rsidRPr="007C4048">
                              <w:t xml:space="preserve"> women</w:t>
                            </w:r>
                            <w:r>
                              <w:t xml:space="preserve"> </w:t>
                            </w:r>
                            <w:r w:rsidR="00571F06">
                              <w:t xml:space="preserve">occurs </w:t>
                            </w:r>
                            <w:r>
                              <w:t>at all levels</w:t>
                            </w:r>
                            <w:r w:rsidR="00E83EB9">
                              <w:t xml:space="preserve"> across</w:t>
                            </w:r>
                            <w:r>
                              <w:t xml:space="preserve"> </w:t>
                            </w:r>
                            <w:r w:rsidR="004956FC">
                              <w:t xml:space="preserve">all areas of the organisation, </w:t>
                            </w:r>
                            <w:r>
                              <w:t>including</w:t>
                            </w:r>
                            <w:r w:rsidR="00FE6C47" w:rsidRPr="007C4048">
                              <w:t xml:space="preserve"> executives and board</w:t>
                            </w:r>
                          </w:p>
                          <w:p w14:paraId="564D5548" w14:textId="0CA51DC1" w:rsidR="00FE6C47" w:rsidRDefault="00FE6C47" w:rsidP="00E83EB9">
                            <w:pPr>
                              <w:pStyle w:val="ListParagraph"/>
                              <w:numPr>
                                <w:ilvl w:val="0"/>
                                <w:numId w:val="1"/>
                              </w:numPr>
                              <w:jc w:val="both"/>
                            </w:pPr>
                            <w:r w:rsidRPr="00EA5281">
                              <w:t xml:space="preserve">The work related to cultural diversity and inclusion </w:t>
                            </w:r>
                            <w:r>
                              <w:t>for CALD women</w:t>
                            </w:r>
                            <w:r w:rsidR="00E83EB9">
                              <w:t xml:space="preserve"> is a </w:t>
                            </w:r>
                            <w:r w:rsidRPr="00EA5281">
                              <w:t>fundamental and necessary part of the entity</w:t>
                            </w:r>
                          </w:p>
                          <w:p w14:paraId="226F61EF" w14:textId="3E05F8E2" w:rsidR="00B94610" w:rsidRPr="007C4048" w:rsidRDefault="00E83EB9" w:rsidP="00E83EB9">
                            <w:pPr>
                              <w:pStyle w:val="ListParagraph"/>
                              <w:numPr>
                                <w:ilvl w:val="0"/>
                                <w:numId w:val="1"/>
                              </w:numPr>
                              <w:jc w:val="both"/>
                            </w:pPr>
                            <w:r>
                              <w:t>L</w:t>
                            </w:r>
                            <w:r w:rsidR="002807A8" w:rsidRPr="007C4048">
                              <w:t>eader</w:t>
                            </w:r>
                            <w:r w:rsidR="008757B4" w:rsidRPr="007C4048">
                              <w:t>s must</w:t>
                            </w:r>
                            <w:r w:rsidR="002807A8" w:rsidRPr="007C4048">
                              <w:t xml:space="preserve"> </w:t>
                            </w:r>
                            <w:r>
                              <w:t>demonstrate</w:t>
                            </w:r>
                            <w:r w:rsidR="00DC0FAC" w:rsidRPr="007C4048">
                              <w:t xml:space="preserve"> </w:t>
                            </w:r>
                            <w:r w:rsidR="002807A8" w:rsidRPr="007C4048">
                              <w:t xml:space="preserve">how they have turned input into action, </w:t>
                            </w:r>
                            <w:r w:rsidR="00DC0FAC" w:rsidRPr="007C4048">
                              <w:t xml:space="preserve">so </w:t>
                            </w:r>
                            <w:r>
                              <w:t xml:space="preserve">that </w:t>
                            </w:r>
                            <w:r w:rsidR="00061EF9" w:rsidRPr="007C4048">
                              <w:t>over time employees</w:t>
                            </w:r>
                            <w:r w:rsidR="00B42EAE" w:rsidRPr="007C4048">
                              <w:t xml:space="preserve"> feel and witness </w:t>
                            </w:r>
                            <w:r w:rsidR="002807A8" w:rsidRPr="007C4048">
                              <w:t xml:space="preserve">inclusivity, </w:t>
                            </w:r>
                            <w:r>
                              <w:t xml:space="preserve">a </w:t>
                            </w:r>
                            <w:r w:rsidR="002807A8" w:rsidRPr="007C4048">
                              <w:t xml:space="preserve">sense of safe space, and trust. </w:t>
                            </w:r>
                          </w:p>
                        </w:txbxContent>
                      </wps:txbx>
                      <wps:bodyPr rot="0" vert="horz" wrap="square" lIns="182880" tIns="182880" rIns="182880" bIns="182880" anchor="ctr" anchorCtr="0" upright="1">
                        <a:noAutofit/>
                      </wps:bodyPr>
                    </wps:wsp>
                  </a:graphicData>
                </a:graphic>
              </wp:inline>
            </w:drawing>
          </mc:Choice>
          <mc:Fallback>
            <w:pict>
              <v:rect w14:anchorId="667B05B6" id="_x0000_s1071" style="width:466.8pt;height:13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" fillcolor="white [3212]" strokecolor="#1f497d [3215]" strokeweight=".25pt">
                <v:stroke linestyle="thinThin"/>
                <v:textbox inset="14.4pt,14.4pt,14.4pt,14.4pt">
                  <w:txbxContent>
                    <w:p w14:paraId="3A345BD8" w14:textId="4A46EEB6" w:rsidR="00CF32EC" w:rsidRPr="007C4048" w:rsidRDefault="00CF32EC" w:rsidP="00E83EB9">
                      <w:pPr>
                        <w:jc w:val="both"/>
                      </w:pPr>
                      <w:r w:rsidRPr="007C4048">
                        <w:t>For this level to succeed</w:t>
                      </w:r>
                      <w:r w:rsidR="00E83EB9">
                        <w:t>:</w:t>
                      </w:r>
                    </w:p>
                    <w:p w14:paraId="52CBA32A" w14:textId="3A8E6EBE" w:rsidR="002807A8" w:rsidRDefault="008B1100" w:rsidP="00E83EB9">
                      <w:pPr>
                        <w:pStyle w:val="ListParagraph"/>
                        <w:numPr>
                          <w:ilvl w:val="0"/>
                          <w:numId w:val="1"/>
                        </w:numPr>
                        <w:jc w:val="both"/>
                      </w:pPr>
                      <w:r w:rsidRPr="008B1100">
                        <w:t>Representation</w:t>
                      </w:r>
                      <w:r w:rsidR="00FE6C47" w:rsidRPr="007C4048">
                        <w:t xml:space="preserve"> of CAL</w:t>
                      </w:r>
                      <w:r w:rsidRPr="007C4048">
                        <w:t>D</w:t>
                      </w:r>
                      <w:r w:rsidR="00FE6C47" w:rsidRPr="007C4048">
                        <w:t xml:space="preserve"> women</w:t>
                      </w:r>
                      <w:r>
                        <w:t xml:space="preserve"> </w:t>
                      </w:r>
                      <w:r w:rsidR="00571F06">
                        <w:t xml:space="preserve">occurs </w:t>
                      </w:r>
                      <w:r>
                        <w:t>at all levels</w:t>
                      </w:r>
                      <w:r w:rsidR="00E83EB9">
                        <w:t xml:space="preserve"> across</w:t>
                      </w:r>
                      <w:r>
                        <w:t xml:space="preserve"> </w:t>
                      </w:r>
                      <w:r w:rsidR="004956FC">
                        <w:t xml:space="preserve">all areas of the organisation, </w:t>
                      </w:r>
                      <w:r>
                        <w:t>including</w:t>
                      </w:r>
                      <w:r w:rsidR="00FE6C47" w:rsidRPr="007C4048">
                        <w:t xml:space="preserve"> executives and board</w:t>
                      </w:r>
                    </w:p>
                    <w:p w14:paraId="564D5548" w14:textId="0CA51DC1" w:rsidR="00FE6C47" w:rsidRDefault="00FE6C47" w:rsidP="00E83EB9">
                      <w:pPr>
                        <w:pStyle w:val="ListParagraph"/>
                        <w:numPr>
                          <w:ilvl w:val="0"/>
                          <w:numId w:val="1"/>
                        </w:numPr>
                        <w:jc w:val="both"/>
                      </w:pPr>
                      <w:r w:rsidRPr="00EA5281">
                        <w:t xml:space="preserve">The work related to cultural diversity and inclusion </w:t>
                      </w:r>
                      <w:r>
                        <w:t>for CALD women</w:t>
                      </w:r>
                      <w:r w:rsidR="00E83EB9">
                        <w:t xml:space="preserve"> is a </w:t>
                      </w:r>
                      <w:r w:rsidRPr="00EA5281">
                        <w:t>fundamental and necessary part of the entity</w:t>
                      </w:r>
                    </w:p>
                    <w:p w14:paraId="226F61EF" w14:textId="3E05F8E2" w:rsidR="00B94610" w:rsidRPr="007C4048" w:rsidRDefault="00E83EB9" w:rsidP="00E83EB9">
                      <w:pPr>
                        <w:pStyle w:val="ListParagraph"/>
                        <w:numPr>
                          <w:ilvl w:val="0"/>
                          <w:numId w:val="1"/>
                        </w:numPr>
                        <w:jc w:val="both"/>
                      </w:pPr>
                      <w:r>
                        <w:t>L</w:t>
                      </w:r>
                      <w:r w:rsidR="002807A8" w:rsidRPr="007C4048">
                        <w:t>eader</w:t>
                      </w:r>
                      <w:r w:rsidR="008757B4" w:rsidRPr="007C4048">
                        <w:t>s must</w:t>
                      </w:r>
                      <w:r w:rsidR="002807A8" w:rsidRPr="007C4048">
                        <w:t xml:space="preserve"> </w:t>
                      </w:r>
                      <w:r>
                        <w:t>demonstrate</w:t>
                      </w:r>
                      <w:r w:rsidR="00DC0FAC" w:rsidRPr="007C4048">
                        <w:t xml:space="preserve"> </w:t>
                      </w:r>
                      <w:r w:rsidR="002807A8" w:rsidRPr="007C4048">
                        <w:t xml:space="preserve">how they have turned input into action, </w:t>
                      </w:r>
                      <w:r w:rsidR="00DC0FAC" w:rsidRPr="007C4048">
                        <w:t xml:space="preserve">so </w:t>
                      </w:r>
                      <w:r>
                        <w:t xml:space="preserve">that </w:t>
                      </w:r>
                      <w:r w:rsidR="00061EF9" w:rsidRPr="007C4048">
                        <w:t>over time employees</w:t>
                      </w:r>
                      <w:r w:rsidR="00B42EAE" w:rsidRPr="007C4048">
                        <w:t xml:space="preserve"> feel and witness </w:t>
                      </w:r>
                      <w:r w:rsidR="002807A8" w:rsidRPr="007C4048">
                        <w:t xml:space="preserve">inclusivity, </w:t>
                      </w:r>
                      <w:r>
                        <w:t xml:space="preserve">a </w:t>
                      </w:r>
                      <w:r w:rsidR="002807A8" w:rsidRPr="007C4048">
                        <w:t xml:space="preserve">sense of safe space, and trust. </w:t>
                      </w:r>
                    </w:p>
                  </w:txbxContent>
                </v:textbox>
                <w10:anchorlock/>
              </v:rect>
            </w:pict>
          </mc:Fallback>
        </mc:AlternateContent>
      </w:r>
      <w:r w:rsidR="00031E72" w:rsidRPr="006106B3">
        <w:t xml:space="preserve"> </w:t>
      </w:r>
    </w:p>
    <w:p w14:paraId="59E25868" w14:textId="6ABA1E0F" w:rsidR="00A4362D" w:rsidRDefault="00031E72" w:rsidP="00171CF9">
      <w:r w:rsidRPr="006106B3">
        <w:t xml:space="preserve"> </w:t>
      </w:r>
    </w:p>
    <w:p w14:paraId="0DA24718" w14:textId="3E891968" w:rsidR="00A4362D" w:rsidRPr="007C4048" w:rsidRDefault="00E83EB9" w:rsidP="00E83EB9">
      <w:pPr>
        <w:jc w:val="both"/>
      </w:pPr>
      <w:r>
        <w:t>L</w:t>
      </w:r>
      <w:r w:rsidR="00A4362D">
        <w:t xml:space="preserve">evel </w:t>
      </w:r>
      <w:r>
        <w:t xml:space="preserve">four organisations are those that </w:t>
      </w:r>
      <w:r w:rsidR="00AB4929" w:rsidRPr="6F972C41">
        <w:t>foster</w:t>
      </w:r>
      <w:r>
        <w:t xml:space="preserve"> </w:t>
      </w:r>
      <w:r w:rsidR="00AB4929" w:rsidRPr="6F972C41">
        <w:t>a culture</w:t>
      </w:r>
      <w:r>
        <w:t xml:space="preserve"> </w:t>
      </w:r>
      <w:r w:rsidR="00A4362D" w:rsidRPr="00D82D1E">
        <w:t>where CALD women feel</w:t>
      </w:r>
      <w:r>
        <w:t>:</w:t>
      </w:r>
    </w:p>
    <w:p w14:paraId="258E1639" w14:textId="036380CA" w:rsidR="00A4362D" w:rsidRPr="006106B3" w:rsidRDefault="00A4362D" w:rsidP="00E83EB9">
      <w:pPr>
        <w:pStyle w:val="ListParagraph"/>
        <w:numPr>
          <w:ilvl w:val="0"/>
          <w:numId w:val="1"/>
        </w:numPr>
        <w:jc w:val="both"/>
      </w:pPr>
      <w:r w:rsidRPr="006106B3">
        <w:lastRenderedPageBreak/>
        <w:t>included and represented,</w:t>
      </w:r>
    </w:p>
    <w:p w14:paraId="56F74C84" w14:textId="225E77B5" w:rsidR="00A4362D" w:rsidRPr="006106B3" w:rsidRDefault="00A4362D" w:rsidP="00E83EB9">
      <w:pPr>
        <w:pStyle w:val="ListParagraph"/>
        <w:numPr>
          <w:ilvl w:val="0"/>
          <w:numId w:val="1"/>
        </w:numPr>
        <w:jc w:val="both"/>
      </w:pPr>
      <w:r w:rsidRPr="006106B3">
        <w:t>safe and supported</w:t>
      </w:r>
    </w:p>
    <w:p w14:paraId="683F4C8D" w14:textId="3652DF87" w:rsidR="00A4362D" w:rsidRPr="006106B3" w:rsidRDefault="00E83EB9" w:rsidP="00E83EB9">
      <w:pPr>
        <w:pStyle w:val="ListParagraph"/>
        <w:numPr>
          <w:ilvl w:val="0"/>
          <w:numId w:val="1"/>
        </w:numPr>
        <w:jc w:val="both"/>
      </w:pPr>
      <w:r>
        <w:t xml:space="preserve">a sense of </w:t>
      </w:r>
      <w:r w:rsidR="00A4362D" w:rsidRPr="006106B3">
        <w:t>belon</w:t>
      </w:r>
      <w:r>
        <w:t>ging</w:t>
      </w:r>
    </w:p>
    <w:p w14:paraId="5F68ACF0" w14:textId="0990DA97" w:rsidR="00A4362D" w:rsidRPr="006106B3" w:rsidRDefault="00A4362D" w:rsidP="00E83EB9">
      <w:pPr>
        <w:pStyle w:val="ListParagraph"/>
        <w:numPr>
          <w:ilvl w:val="0"/>
          <w:numId w:val="1"/>
        </w:numPr>
        <w:jc w:val="both"/>
      </w:pPr>
      <w:r w:rsidRPr="006106B3">
        <w:t>valued, and</w:t>
      </w:r>
    </w:p>
    <w:p w14:paraId="4DBF6CB8" w14:textId="2C5465F0" w:rsidR="00A4362D" w:rsidRPr="006106B3" w:rsidRDefault="00A4362D" w:rsidP="00E83EB9">
      <w:pPr>
        <w:pStyle w:val="ListParagraph"/>
        <w:numPr>
          <w:ilvl w:val="0"/>
          <w:numId w:val="1"/>
        </w:numPr>
        <w:jc w:val="both"/>
      </w:pPr>
      <w:r w:rsidRPr="006106B3">
        <w:t>able to speak freely</w:t>
      </w:r>
    </w:p>
    <w:p w14:paraId="4CD619DD" w14:textId="77777777" w:rsidR="00243013" w:rsidRDefault="00243013" w:rsidP="00E83EB9">
      <w:pPr>
        <w:jc w:val="both"/>
        <w:rPr>
          <w:b/>
          <w:bCs/>
          <w:u w:val="single"/>
        </w:rPr>
      </w:pPr>
    </w:p>
    <w:p w14:paraId="43BAC083" w14:textId="4B67167A" w:rsidR="00A4362D" w:rsidRPr="006106B3" w:rsidRDefault="00243013" w:rsidP="00E83EB9">
      <w:pPr>
        <w:jc w:val="both"/>
      </w:pPr>
      <w:r w:rsidRPr="00F57080">
        <w:rPr>
          <w:b/>
          <w:bCs/>
          <w:u w:val="single"/>
        </w:rPr>
        <w:t>Organisations that nurture cultural diversity and inclusion</w:t>
      </w:r>
    </w:p>
    <w:p w14:paraId="184A2928" w14:textId="5F7F89BC" w:rsidR="00A4362D" w:rsidRPr="006106B3" w:rsidRDefault="00A4362D" w:rsidP="00171CF9">
      <w:pPr>
        <w:pStyle w:val="ListParagraph"/>
      </w:pPr>
    </w:p>
    <w:p w14:paraId="7400FA88" w14:textId="1C5D3D95" w:rsidR="00A4362D" w:rsidRPr="00F57080" w:rsidRDefault="001020CE" w:rsidP="00E83EB9">
      <w:pPr>
        <w:rPr>
          <w:b/>
          <w:bCs/>
          <w:u w:val="single"/>
        </w:rPr>
      </w:pPr>
      <w:r>
        <w:rPr>
          <w:b/>
          <w:bCs/>
          <w:noProof/>
          <w:u w:val="single"/>
        </w:rPr>
        <mc:AlternateContent>
          <mc:Choice Requires="wpg">
            <w:drawing>
              <wp:inline distT="0" distB="0" distL="0" distR="0" wp14:anchorId="1003D8EE" wp14:editId="36411397">
                <wp:extent cx="5621655" cy="3143885"/>
                <wp:effectExtent l="19050" t="0" r="0" b="0"/>
                <wp:docPr id="5" name="Group 5" descr="This graphic shows a pyramid with leaders at the top. Leadership should lead by example - commit to action and act accordingly, establish transparent and empathetic communication, ensure accountability, safety, trust and credibility, maintain clear, consistent expectations from employee, promote a sense of belonging to the organisation and prioritise sponsorship.&#10;&#10;The next level on the pyramid is managers, who should recognise individual performance and promote sponsorship, role modelling, allyship and advocacy, empower employees to take ownership, feel their efforts are valued and hear by leadership, feel a sense of belonging to the organisation. &#10;&#10;Employees make up the last and largest part of the pyramid. They should understand their role, feel a sense of belonging, have opportunities to contribute ideas and feedback, and feel their efforts are valued and heard by managers and leadership. &#10;"/>
                <wp:cNvGraphicFramePr/>
                <a:graphic xmlns:a="http://schemas.openxmlformats.org/drawingml/2006/main">
                  <a:graphicData uri="http://schemas.microsoft.com/office/word/2010/wordprocessingGroup">
                    <wpg:wgp>
                      <wpg:cNvGrpSpPr/>
                      <wpg:grpSpPr>
                        <a:xfrm>
                          <a:off x="0" y="0"/>
                          <a:ext cx="5621655" cy="3143885"/>
                          <a:chOff x="0" y="0"/>
                          <a:chExt cx="5621655" cy="3143885"/>
                        </a:xfrm>
                      </wpg:grpSpPr>
                      <wpg:grpSp>
                        <wpg:cNvPr id="50" name="Group 22"/>
                        <wpg:cNvGrpSpPr/>
                        <wpg:grpSpPr>
                          <a:xfrm>
                            <a:off x="0" y="28575"/>
                            <a:ext cx="5395595" cy="2607310"/>
                            <a:chOff x="0" y="0"/>
                            <a:chExt cx="5478651" cy="3200401"/>
                          </a:xfrm>
                        </wpg:grpSpPr>
                        <wps:wsp>
                          <wps:cNvPr id="51" name="Freeform: Shape 51"/>
                          <wps:cNvSpPr/>
                          <wps:spPr>
                            <a:xfrm rot="21600000">
                              <a:off x="1857627" y="0"/>
                              <a:ext cx="3621024" cy="1066802"/>
                            </a:xfrm>
                            <a:custGeom>
                              <a:avLst/>
                              <a:gdLst>
                                <a:gd name="connsiteX0" fmla="*/ 0 w 3621024"/>
                                <a:gd name="connsiteY0" fmla="*/ 1066800 h 1066800"/>
                                <a:gd name="connsiteX1" fmla="*/ 0 w 3621024"/>
                                <a:gd name="connsiteY1" fmla="*/ 0 h 1066800"/>
                                <a:gd name="connsiteX2" fmla="*/ 2999229 w 3621024"/>
                                <a:gd name="connsiteY2" fmla="*/ 0 h 1066800"/>
                                <a:gd name="connsiteX3" fmla="*/ 3621024 w 3621024"/>
                                <a:gd name="connsiteY3" fmla="*/ 1066800 h 1066800"/>
                                <a:gd name="connsiteX4" fmla="*/ 0 w 3621024"/>
                                <a:gd name="connsiteY4" fmla="*/ 1066800 h 1066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21024" h="1066800">
                                  <a:moveTo>
                                    <a:pt x="3621024" y="1"/>
                                  </a:moveTo>
                                  <a:lnTo>
                                    <a:pt x="3621024" y="1066799"/>
                                  </a:lnTo>
                                  <a:lnTo>
                                    <a:pt x="621795" y="1066799"/>
                                  </a:lnTo>
                                  <a:lnTo>
                                    <a:pt x="0" y="1"/>
                                  </a:lnTo>
                                  <a:lnTo>
                                    <a:pt x="3621024" y="1"/>
                                  </a:lnTo>
                                  <a:close/>
                                </a:path>
                              </a:pathLst>
                            </a:custGeom>
                            <a:ln>
                              <a:solidFill>
                                <a:schemeClr val="accent2"/>
                              </a:solidFill>
                            </a:ln>
                          </wps:spPr>
                          <wps:style>
                            <a:lnRef idx="2">
                              <a:schemeClr val="accent5">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0EFE1F48" w14:textId="77777777" w:rsidR="00A4362D" w:rsidRDefault="00A4362D" w:rsidP="00171CF9"/>
                            </w:txbxContent>
                          </wps:txbx>
                          <wps:bodyPr spcFirstLastPara="0" vert="horz" wrap="square" lIns="652272" tIns="30481" rIns="30480" bIns="30481" numCol="1" spcCol="1270" anchor="ctr" anchorCtr="0">
                            <a:noAutofit/>
                          </wps:bodyPr>
                        </wps:wsp>
                        <wps:wsp>
                          <wps:cNvPr id="52" name="Freeform: Shape 52"/>
                          <wps:cNvSpPr/>
                          <wps:spPr>
                            <a:xfrm>
                              <a:off x="1243584" y="1"/>
                              <a:ext cx="1243583" cy="1066800"/>
                            </a:xfrm>
                            <a:custGeom>
                              <a:avLst/>
                              <a:gdLst>
                                <a:gd name="connsiteX0" fmla="*/ 0 w 1243583"/>
                                <a:gd name="connsiteY0" fmla="*/ 1066800 h 1066800"/>
                                <a:gd name="connsiteX1" fmla="*/ 621792 w 1243583"/>
                                <a:gd name="connsiteY1" fmla="*/ 0 h 1066800"/>
                                <a:gd name="connsiteX2" fmla="*/ 621792 w 1243583"/>
                                <a:gd name="connsiteY2" fmla="*/ 0 h 1066800"/>
                                <a:gd name="connsiteX3" fmla="*/ 1243583 w 1243583"/>
                                <a:gd name="connsiteY3" fmla="*/ 1066800 h 1066800"/>
                                <a:gd name="connsiteX4" fmla="*/ 0 w 1243583"/>
                                <a:gd name="connsiteY4" fmla="*/ 1066800 h 1066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3583" h="1066800">
                                  <a:moveTo>
                                    <a:pt x="0" y="1066800"/>
                                  </a:moveTo>
                                  <a:lnTo>
                                    <a:pt x="621792" y="0"/>
                                  </a:lnTo>
                                  <a:lnTo>
                                    <a:pt x="621792" y="0"/>
                                  </a:lnTo>
                                  <a:lnTo>
                                    <a:pt x="1243583" y="1066800"/>
                                  </a:lnTo>
                                  <a:lnTo>
                                    <a:pt x="0" y="1066800"/>
                                  </a:lnTo>
                                  <a:close/>
                                </a:path>
                              </a:pathLst>
                            </a:custGeom>
                            <a:solidFill>
                              <a:schemeClr val="accent2"/>
                            </a:solidFill>
                          </wps:spPr>
                          <wps:style>
                            <a:lnRef idx="2">
                              <a:schemeClr val="lt1">
                                <a:hueOff val="0"/>
                                <a:satOff val="0"/>
                                <a:lumOff val="0"/>
                                <a:alphaOff val="0"/>
                              </a:schemeClr>
                            </a:lnRef>
                            <a:fillRef idx="1">
                              <a:scrgbClr r="0" g="0" b="0"/>
                            </a:fillRef>
                            <a:effectRef idx="0">
                              <a:schemeClr val="accent5">
                                <a:hueOff val="0"/>
                                <a:satOff val="0"/>
                                <a:lumOff val="0"/>
                                <a:alphaOff val="0"/>
                              </a:schemeClr>
                            </a:effectRef>
                            <a:fontRef idx="minor">
                              <a:schemeClr val="lt1"/>
                            </a:fontRef>
                          </wps:style>
                          <wps:txbx>
                            <w:txbxContent>
                              <w:p w14:paraId="73D86AAF" w14:textId="77777777" w:rsidR="00A4362D" w:rsidRPr="00F57080" w:rsidRDefault="00A4362D" w:rsidP="00F57080">
                                <w:pPr>
                                  <w:jc w:val="center"/>
                                  <w:rPr>
                                    <w:color w:val="FFFFFF" w:themeColor="background1"/>
                                  </w:rPr>
                                </w:pPr>
                                <w:r w:rsidRPr="00F57080">
                                  <w:rPr>
                                    <w:b/>
                                    <w:bCs/>
                                    <w:color w:val="FFFFFF" w:themeColor="background1"/>
                                  </w:rPr>
                                  <w:t>Leaders</w:t>
                                </w:r>
                              </w:p>
                            </w:txbxContent>
                          </wps:txbx>
                          <wps:bodyPr spcFirstLastPara="0" vert="horz" wrap="square" lIns="13970" tIns="13970" rIns="13970" bIns="13970" numCol="1" spcCol="1270" anchor="ctr" anchorCtr="0">
                            <a:noAutofit/>
                          </wps:bodyPr>
                        </wps:wsp>
                        <wps:wsp>
                          <wps:cNvPr id="53" name="Freeform: Shape 53"/>
                          <wps:cNvSpPr/>
                          <wps:spPr>
                            <a:xfrm>
                              <a:off x="2486985" y="1066612"/>
                              <a:ext cx="2991264" cy="1066800"/>
                            </a:xfrm>
                            <a:custGeom>
                              <a:avLst/>
                              <a:gdLst>
                                <a:gd name="connsiteX0" fmla="*/ 0 w 2999232"/>
                                <a:gd name="connsiteY0" fmla="*/ 1066800 h 1066800"/>
                                <a:gd name="connsiteX1" fmla="*/ 0 w 2999232"/>
                                <a:gd name="connsiteY1" fmla="*/ 0 h 1066800"/>
                                <a:gd name="connsiteX2" fmla="*/ 2377437 w 2999232"/>
                                <a:gd name="connsiteY2" fmla="*/ 0 h 1066800"/>
                                <a:gd name="connsiteX3" fmla="*/ 2999232 w 2999232"/>
                                <a:gd name="connsiteY3" fmla="*/ 1066800 h 1066800"/>
                                <a:gd name="connsiteX4" fmla="*/ 0 w 2999232"/>
                                <a:gd name="connsiteY4" fmla="*/ 1066800 h 1066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99232" h="1066800">
                                  <a:moveTo>
                                    <a:pt x="2999232" y="1"/>
                                  </a:moveTo>
                                  <a:lnTo>
                                    <a:pt x="2999232" y="1066799"/>
                                  </a:lnTo>
                                  <a:lnTo>
                                    <a:pt x="621795" y="1066799"/>
                                  </a:lnTo>
                                  <a:lnTo>
                                    <a:pt x="0" y="1"/>
                                  </a:lnTo>
                                  <a:lnTo>
                                    <a:pt x="2999232" y="1"/>
                                  </a:lnTo>
                                  <a:close/>
                                </a:path>
                              </a:pathLst>
                            </a:custGeom>
                            <a:ln>
                              <a:solidFill>
                                <a:schemeClr val="accent3"/>
                              </a:solidFill>
                            </a:ln>
                          </wps:spPr>
                          <wps:style>
                            <a:lnRef idx="2">
                              <a:schemeClr val="accent5">
                                <a:hueOff val="-3379271"/>
                                <a:satOff val="-8710"/>
                                <a:lumOff val="-5883"/>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19251477" w14:textId="77777777" w:rsidR="00A4362D" w:rsidRPr="00164734" w:rsidRDefault="00A4362D" w:rsidP="00171CF9">
                                <w:r w:rsidRPr="00164734" w:rsidDel="00164734">
                                  <w:t xml:space="preserve"> </w:t>
                                </w:r>
                              </w:p>
                            </w:txbxContent>
                          </wps:txbx>
                          <wps:bodyPr spcFirstLastPara="0" vert="horz" wrap="square" lIns="652272" tIns="30480" rIns="30480" bIns="30479" numCol="1" spcCol="1270" anchor="ctr" anchorCtr="0">
                            <a:noAutofit/>
                          </wps:bodyPr>
                        </wps:wsp>
                        <wps:wsp>
                          <wps:cNvPr id="54" name="Freeform: Shape 54"/>
                          <wps:cNvSpPr/>
                          <wps:spPr>
                            <a:xfrm>
                              <a:off x="621792" y="1066801"/>
                              <a:ext cx="2487167" cy="1066800"/>
                            </a:xfrm>
                            <a:custGeom>
                              <a:avLst/>
                              <a:gdLst>
                                <a:gd name="connsiteX0" fmla="*/ 0 w 2487167"/>
                                <a:gd name="connsiteY0" fmla="*/ 1066800 h 1066800"/>
                                <a:gd name="connsiteX1" fmla="*/ 621795 w 2487167"/>
                                <a:gd name="connsiteY1" fmla="*/ 0 h 1066800"/>
                                <a:gd name="connsiteX2" fmla="*/ 1865372 w 2487167"/>
                                <a:gd name="connsiteY2" fmla="*/ 0 h 1066800"/>
                                <a:gd name="connsiteX3" fmla="*/ 2487167 w 2487167"/>
                                <a:gd name="connsiteY3" fmla="*/ 1066800 h 1066800"/>
                                <a:gd name="connsiteX4" fmla="*/ 0 w 2487167"/>
                                <a:gd name="connsiteY4" fmla="*/ 1066800 h 1066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87167" h="1066800">
                                  <a:moveTo>
                                    <a:pt x="0" y="1066800"/>
                                  </a:moveTo>
                                  <a:lnTo>
                                    <a:pt x="621795" y="0"/>
                                  </a:lnTo>
                                  <a:lnTo>
                                    <a:pt x="1865372" y="0"/>
                                  </a:lnTo>
                                  <a:lnTo>
                                    <a:pt x="2487167" y="1066800"/>
                                  </a:lnTo>
                                  <a:lnTo>
                                    <a:pt x="0" y="106680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5">
                                <a:hueOff val="-3379271"/>
                                <a:satOff val="-8710"/>
                                <a:lumOff val="-5883"/>
                                <a:alphaOff val="0"/>
                              </a:schemeClr>
                            </a:effectRef>
                            <a:fontRef idx="minor">
                              <a:schemeClr val="lt1"/>
                            </a:fontRef>
                          </wps:style>
                          <wps:txbx>
                            <w:txbxContent>
                              <w:p w14:paraId="063939F9" w14:textId="77777777" w:rsidR="00A4362D" w:rsidRDefault="00A4362D" w:rsidP="007C4048">
                                <w:r w:rsidRPr="00F57080">
                                  <w:rPr>
                                    <w:b/>
                                    <w:bCs/>
                                    <w:color w:val="FFFFFF" w:themeColor="background1"/>
                                  </w:rPr>
                                  <w:t>Managers</w:t>
                                </w:r>
                                <w:r>
                                  <w:t>​</w:t>
                                </w:r>
                              </w:p>
                            </w:txbxContent>
                          </wps:txbx>
                          <wps:bodyPr spcFirstLastPara="0" vert="horz" wrap="square" lIns="449224" tIns="13970" rIns="449224" bIns="13970" numCol="1" spcCol="1270" anchor="ctr" anchorCtr="0">
                            <a:noAutofit/>
                          </wps:bodyPr>
                        </wps:wsp>
                        <wps:wsp>
                          <wps:cNvPr id="55" name="Freeform: Shape 55"/>
                          <wps:cNvSpPr/>
                          <wps:spPr>
                            <a:xfrm>
                              <a:off x="3108961" y="2133599"/>
                              <a:ext cx="2369690" cy="1066802"/>
                            </a:xfrm>
                            <a:custGeom>
                              <a:avLst/>
                              <a:gdLst>
                                <a:gd name="connsiteX0" fmla="*/ 0 w 2377439"/>
                                <a:gd name="connsiteY0" fmla="*/ 1066800 h 1066800"/>
                                <a:gd name="connsiteX1" fmla="*/ 0 w 2377439"/>
                                <a:gd name="connsiteY1" fmla="*/ 0 h 1066800"/>
                                <a:gd name="connsiteX2" fmla="*/ 1755644 w 2377439"/>
                                <a:gd name="connsiteY2" fmla="*/ 0 h 1066800"/>
                                <a:gd name="connsiteX3" fmla="*/ 2377439 w 2377439"/>
                                <a:gd name="connsiteY3" fmla="*/ 1066800 h 1066800"/>
                                <a:gd name="connsiteX4" fmla="*/ 0 w 2377439"/>
                                <a:gd name="connsiteY4" fmla="*/ 1066800 h 1066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77439" h="1066800">
                                  <a:moveTo>
                                    <a:pt x="2377439" y="0"/>
                                  </a:moveTo>
                                  <a:lnTo>
                                    <a:pt x="2377439" y="1066800"/>
                                  </a:lnTo>
                                  <a:lnTo>
                                    <a:pt x="621795" y="1066800"/>
                                  </a:lnTo>
                                  <a:lnTo>
                                    <a:pt x="0" y="0"/>
                                  </a:lnTo>
                                  <a:lnTo>
                                    <a:pt x="2377439" y="0"/>
                                  </a:lnTo>
                                  <a:close/>
                                </a:path>
                              </a:pathLst>
                            </a:custGeom>
                            <a:ln>
                              <a:solidFill>
                                <a:srgbClr val="0070C0"/>
                              </a:solidFill>
                            </a:ln>
                          </wps:spPr>
                          <wps:style>
                            <a:lnRef idx="2">
                              <a:schemeClr val="accent5">
                                <a:hueOff val="-6758543"/>
                                <a:satOff val="-17419"/>
                                <a:lumOff val="-11765"/>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14293F78" w14:textId="77777777" w:rsidR="00A4362D" w:rsidRDefault="00A4362D" w:rsidP="007C4048">
                                <w:r w:rsidRPr="00164734" w:rsidDel="00164734">
                                  <w:t xml:space="preserve"> </w:t>
                                </w:r>
                              </w:p>
                            </w:txbxContent>
                          </wps:txbx>
                          <wps:bodyPr spcFirstLastPara="0" vert="horz" wrap="square" lIns="652272" tIns="30481" rIns="30480" bIns="30480" numCol="1" spcCol="1270" anchor="ctr" anchorCtr="0">
                            <a:noAutofit/>
                          </wps:bodyPr>
                        </wps:wsp>
                        <wps:wsp>
                          <wps:cNvPr id="56" name="Freeform: Shape 56"/>
                          <wps:cNvSpPr/>
                          <wps:spPr>
                            <a:xfrm>
                              <a:off x="0" y="2133601"/>
                              <a:ext cx="3730752" cy="1066800"/>
                            </a:xfrm>
                            <a:custGeom>
                              <a:avLst/>
                              <a:gdLst>
                                <a:gd name="connsiteX0" fmla="*/ 0 w 3730752"/>
                                <a:gd name="connsiteY0" fmla="*/ 1066800 h 1066800"/>
                                <a:gd name="connsiteX1" fmla="*/ 621795 w 3730752"/>
                                <a:gd name="connsiteY1" fmla="*/ 0 h 1066800"/>
                                <a:gd name="connsiteX2" fmla="*/ 3108957 w 3730752"/>
                                <a:gd name="connsiteY2" fmla="*/ 0 h 1066800"/>
                                <a:gd name="connsiteX3" fmla="*/ 3730752 w 3730752"/>
                                <a:gd name="connsiteY3" fmla="*/ 1066800 h 1066800"/>
                                <a:gd name="connsiteX4" fmla="*/ 0 w 3730752"/>
                                <a:gd name="connsiteY4" fmla="*/ 1066800 h 1066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30752" h="1066800">
                                  <a:moveTo>
                                    <a:pt x="0" y="1066800"/>
                                  </a:moveTo>
                                  <a:lnTo>
                                    <a:pt x="621795" y="0"/>
                                  </a:lnTo>
                                  <a:lnTo>
                                    <a:pt x="3108957" y="0"/>
                                  </a:lnTo>
                                  <a:lnTo>
                                    <a:pt x="3730752" y="1066800"/>
                                  </a:lnTo>
                                  <a:lnTo>
                                    <a:pt x="0" y="1066800"/>
                                  </a:lnTo>
                                  <a:close/>
                                </a:path>
                              </a:pathLst>
                            </a:custGeom>
                            <a:solidFill>
                              <a:srgbClr val="0070C0"/>
                            </a:solidFill>
                          </wps:spPr>
                          <wps:style>
                            <a:lnRef idx="2">
                              <a:schemeClr val="lt1">
                                <a:hueOff val="0"/>
                                <a:satOff val="0"/>
                                <a:lumOff val="0"/>
                                <a:alphaOff val="0"/>
                              </a:schemeClr>
                            </a:lnRef>
                            <a:fillRef idx="1">
                              <a:scrgbClr r="0" g="0" b="0"/>
                            </a:fillRef>
                            <a:effectRef idx="0">
                              <a:schemeClr val="accent5">
                                <a:hueOff val="-6758543"/>
                                <a:satOff val="-17419"/>
                                <a:lumOff val="-11765"/>
                                <a:alphaOff val="0"/>
                              </a:schemeClr>
                            </a:effectRef>
                            <a:fontRef idx="minor">
                              <a:schemeClr val="lt1"/>
                            </a:fontRef>
                          </wps:style>
                          <wps:txbx>
                            <w:txbxContent>
                              <w:p w14:paraId="4F2B0AA5" w14:textId="77777777" w:rsidR="00A4362D" w:rsidRDefault="00A4362D" w:rsidP="007C4048">
                                <w:pPr>
                                  <w:rPr>
                                    <w:sz w:val="24"/>
                                    <w:szCs w:val="24"/>
                                  </w:rPr>
                                </w:pPr>
                                <w:r w:rsidRPr="00F57080">
                                  <w:rPr>
                                    <w:b/>
                                    <w:bCs/>
                                    <w:color w:val="FFFFFF" w:themeColor="background1"/>
                                  </w:rPr>
                                  <w:t>Employees</w:t>
                                </w:r>
                                <w:r>
                                  <w:rPr>
                                    <w:sz w:val="28"/>
                                    <w:szCs w:val="28"/>
                                  </w:rPr>
                                  <w:t>​</w:t>
                                </w:r>
                              </w:p>
                            </w:txbxContent>
                          </wps:txbx>
                          <wps:bodyPr spcFirstLastPara="0" vert="horz" wrap="square" lIns="668121" tIns="15240" rIns="668123" bIns="15240" numCol="1" spcCol="1270" anchor="ctr" anchorCtr="0">
                            <a:noAutofit/>
                          </wps:bodyPr>
                        </wps:wsp>
                      </wpg:grpSp>
                      <wpg:grpSp>
                        <wpg:cNvPr id="4" name="Group 4"/>
                        <wpg:cNvGrpSpPr/>
                        <wpg:grpSpPr>
                          <a:xfrm>
                            <a:off x="2085975" y="0"/>
                            <a:ext cx="3535680" cy="3143885"/>
                            <a:chOff x="0" y="0"/>
                            <a:chExt cx="3535680" cy="3143885"/>
                          </a:xfrm>
                        </wpg:grpSpPr>
                        <wps:wsp>
                          <wps:cNvPr id="47" name="Text Box 2"/>
                          <wps:cNvSpPr txBox="1">
                            <a:spLocks noChangeArrowheads="1"/>
                          </wps:cNvSpPr>
                          <wps:spPr bwMode="auto">
                            <a:xfrm>
                              <a:off x="0" y="0"/>
                              <a:ext cx="3101340" cy="1550035"/>
                            </a:xfrm>
                            <a:prstGeom prst="rect">
                              <a:avLst/>
                            </a:prstGeom>
                            <a:noFill/>
                            <a:ln w="9525">
                              <a:noFill/>
                              <a:miter lim="800000"/>
                              <a:headEnd/>
                              <a:tailEnd/>
                            </a:ln>
                          </wps:spPr>
                          <wps:txbx>
                            <w:txbxContent>
                              <w:p w14:paraId="5B8B7402" w14:textId="77777777" w:rsidR="00EF7D74" w:rsidRPr="00EF7D74" w:rsidRDefault="00A4362D" w:rsidP="008A11F5">
                                <w:pPr>
                                  <w:pStyle w:val="ListParagraph"/>
                                  <w:numPr>
                                    <w:ilvl w:val="0"/>
                                    <w:numId w:val="25"/>
                                  </w:numPr>
                                  <w:spacing w:line="240" w:lineRule="auto"/>
                                  <w:rPr>
                                    <w:sz w:val="16"/>
                                    <w:szCs w:val="16"/>
                                  </w:rPr>
                                </w:pPr>
                                <w:r w:rsidRPr="00EF7D74">
                                  <w:rPr>
                                    <w:sz w:val="16"/>
                                    <w:szCs w:val="16"/>
                                  </w:rPr>
                                  <w:t>Lead by example​</w:t>
                                </w:r>
                                <w:r w:rsidR="00EF7D74" w:rsidRPr="00EF7D74">
                                  <w:t xml:space="preserve"> </w:t>
                                </w:r>
                                <w:r w:rsidR="00EF7D74">
                                  <w:t xml:space="preserve">- </w:t>
                                </w:r>
                                <w:r w:rsidR="00EF7D74" w:rsidRPr="00EF7D74">
                                  <w:rPr>
                                    <w:sz w:val="16"/>
                                    <w:szCs w:val="16"/>
                                  </w:rPr>
                                  <w:t>commit to action and act accordingly</w:t>
                                </w:r>
                              </w:p>
                              <w:p w14:paraId="0FEE5702" w14:textId="77777777" w:rsidR="00A4362D" w:rsidRPr="00377A8A" w:rsidRDefault="00A4362D" w:rsidP="008A11F5">
                                <w:pPr>
                                  <w:pStyle w:val="ListParagraph"/>
                                  <w:numPr>
                                    <w:ilvl w:val="0"/>
                                    <w:numId w:val="25"/>
                                  </w:numPr>
                                  <w:spacing w:line="240" w:lineRule="auto"/>
                                  <w:ind w:left="714" w:hanging="294"/>
                                  <w:rPr>
                                    <w:sz w:val="16"/>
                                    <w:szCs w:val="16"/>
                                  </w:rPr>
                                </w:pPr>
                                <w:r w:rsidRPr="00377A8A">
                                  <w:rPr>
                                    <w:sz w:val="16"/>
                                    <w:szCs w:val="16"/>
                                  </w:rPr>
                                  <w:t>Establish transparen</w:t>
                                </w:r>
                                <w:r w:rsidR="00EF7D74">
                                  <w:rPr>
                                    <w:sz w:val="16"/>
                                    <w:szCs w:val="16"/>
                                  </w:rPr>
                                  <w:t>t</w:t>
                                </w:r>
                                <w:r w:rsidRPr="00377A8A">
                                  <w:rPr>
                                    <w:sz w:val="16"/>
                                    <w:szCs w:val="16"/>
                                  </w:rPr>
                                  <w:t xml:space="preserve"> and empathetic communication</w:t>
                                </w:r>
                              </w:p>
                              <w:p w14:paraId="458C98E1" w14:textId="77777777" w:rsidR="00A4362D" w:rsidRPr="00377A8A" w:rsidRDefault="00A4362D" w:rsidP="008A11F5">
                                <w:pPr>
                                  <w:pStyle w:val="ListParagraph"/>
                                  <w:numPr>
                                    <w:ilvl w:val="0"/>
                                    <w:numId w:val="25"/>
                                  </w:numPr>
                                  <w:spacing w:line="240" w:lineRule="auto"/>
                                  <w:ind w:left="714" w:hanging="294"/>
                                  <w:rPr>
                                    <w:sz w:val="16"/>
                                    <w:szCs w:val="16"/>
                                  </w:rPr>
                                </w:pPr>
                                <w:r w:rsidRPr="00377A8A">
                                  <w:rPr>
                                    <w:sz w:val="16"/>
                                    <w:szCs w:val="16"/>
                                  </w:rPr>
                                  <w:t xml:space="preserve">Ensure accountability, safety, trust and credibility </w:t>
                                </w:r>
                              </w:p>
                              <w:p w14:paraId="3DD1CF92" w14:textId="77777777" w:rsidR="00A4362D" w:rsidRPr="00377A8A" w:rsidRDefault="00A4362D" w:rsidP="008A11F5">
                                <w:pPr>
                                  <w:pStyle w:val="ListParagraph"/>
                                  <w:numPr>
                                    <w:ilvl w:val="0"/>
                                    <w:numId w:val="25"/>
                                  </w:numPr>
                                  <w:spacing w:line="240" w:lineRule="auto"/>
                                  <w:ind w:hanging="294"/>
                                  <w:rPr>
                                    <w:sz w:val="16"/>
                                    <w:szCs w:val="16"/>
                                  </w:rPr>
                                </w:pPr>
                                <w:r w:rsidRPr="00377A8A">
                                  <w:rPr>
                                    <w:sz w:val="16"/>
                                    <w:szCs w:val="16"/>
                                  </w:rPr>
                                  <w:t>Maintain clear, consistent expectations from employee</w:t>
                                </w:r>
                                <w:r w:rsidR="00E83EB9" w:rsidRPr="00377A8A">
                                  <w:rPr>
                                    <w:sz w:val="16"/>
                                    <w:szCs w:val="16"/>
                                  </w:rPr>
                                  <w:t>s</w:t>
                                </w:r>
                              </w:p>
                              <w:p w14:paraId="3514FA18" w14:textId="77777777" w:rsidR="00A4362D" w:rsidRPr="00EF7D74" w:rsidRDefault="00A4362D" w:rsidP="008A11F5">
                                <w:pPr>
                                  <w:pStyle w:val="ListParagraph"/>
                                  <w:numPr>
                                    <w:ilvl w:val="0"/>
                                    <w:numId w:val="25"/>
                                  </w:numPr>
                                  <w:spacing w:line="240" w:lineRule="auto"/>
                                  <w:ind w:hanging="294"/>
                                  <w:rPr>
                                    <w:sz w:val="16"/>
                                    <w:szCs w:val="16"/>
                                  </w:rPr>
                                </w:pPr>
                                <w:r w:rsidRPr="00377A8A">
                                  <w:rPr>
                                    <w:sz w:val="16"/>
                                    <w:szCs w:val="16"/>
                                  </w:rPr>
                                  <w:t xml:space="preserve">Promote a sense of belonging to the organisation </w:t>
                                </w:r>
                                <w:r w:rsidRPr="00377A8A">
                                  <w:rPr>
                                    <w:sz w:val="16"/>
                                    <w:szCs w:val="16"/>
                                    <w:lang w:val="en-US"/>
                                  </w:rPr>
                                  <w:t> </w:t>
                                </w:r>
                              </w:p>
                              <w:p w14:paraId="00CB2D56" w14:textId="77777777" w:rsidR="00EF7D74" w:rsidRPr="00377A8A" w:rsidRDefault="00EF7D74" w:rsidP="008A11F5">
                                <w:pPr>
                                  <w:pStyle w:val="ListParagraph"/>
                                  <w:numPr>
                                    <w:ilvl w:val="0"/>
                                    <w:numId w:val="25"/>
                                  </w:numPr>
                                  <w:spacing w:line="240" w:lineRule="auto"/>
                                  <w:ind w:left="714" w:hanging="294"/>
                                  <w:rPr>
                                    <w:sz w:val="16"/>
                                    <w:szCs w:val="16"/>
                                  </w:rPr>
                                </w:pPr>
                                <w:r w:rsidRPr="00377A8A">
                                  <w:rPr>
                                    <w:sz w:val="16"/>
                                    <w:szCs w:val="16"/>
                                  </w:rPr>
                                  <w:t>Prioritise sponsorship</w:t>
                                </w:r>
                              </w:p>
                              <w:p w14:paraId="0D96DBB7" w14:textId="77777777" w:rsidR="00EF7D74" w:rsidRPr="00EF7D74" w:rsidRDefault="00EF7D74" w:rsidP="00EF7D74">
                                <w:pPr>
                                  <w:rPr>
                                    <w:sz w:val="16"/>
                                    <w:szCs w:val="16"/>
                                  </w:rPr>
                                </w:pPr>
                              </w:p>
                              <w:p w14:paraId="6F77BA0B" w14:textId="77777777" w:rsidR="00A4362D" w:rsidRPr="00705252" w:rsidRDefault="00A4362D" w:rsidP="00705252">
                                <w:pPr>
                                  <w:ind w:hanging="294"/>
                                  <w:rPr>
                                    <w:sz w:val="18"/>
                                    <w:szCs w:val="18"/>
                                  </w:rPr>
                                </w:pPr>
                              </w:p>
                            </w:txbxContent>
                          </wps:txbx>
                          <wps:bodyPr rot="0" vert="horz" wrap="square" lIns="91440" tIns="45720" rIns="91440" bIns="45720" anchor="t" anchorCtr="0">
                            <a:noAutofit/>
                          </wps:bodyPr>
                        </wps:wsp>
                        <wps:wsp>
                          <wps:cNvPr id="48" name="Text Box 2"/>
                          <wps:cNvSpPr txBox="1">
                            <a:spLocks noChangeArrowheads="1"/>
                          </wps:cNvSpPr>
                          <wps:spPr bwMode="auto">
                            <a:xfrm>
                              <a:off x="733425" y="885825"/>
                              <a:ext cx="2802255" cy="963930"/>
                            </a:xfrm>
                            <a:prstGeom prst="rect">
                              <a:avLst/>
                            </a:prstGeom>
                            <a:noFill/>
                            <a:ln w="9525">
                              <a:noFill/>
                              <a:miter lim="800000"/>
                              <a:headEnd/>
                              <a:tailEnd/>
                            </a:ln>
                          </wps:spPr>
                          <wps:txbx>
                            <w:txbxContent>
                              <w:p w14:paraId="459E1F77" w14:textId="77777777" w:rsidR="00A4362D" w:rsidRPr="00377A8A" w:rsidRDefault="00A4362D" w:rsidP="00B6131E">
                                <w:pPr>
                                  <w:pStyle w:val="ListParagraph"/>
                                  <w:numPr>
                                    <w:ilvl w:val="0"/>
                                    <w:numId w:val="24"/>
                                  </w:numPr>
                                  <w:spacing w:line="240" w:lineRule="auto"/>
                                  <w:ind w:left="360" w:hanging="218"/>
                                  <w:rPr>
                                    <w:sz w:val="16"/>
                                    <w:szCs w:val="16"/>
                                  </w:rPr>
                                </w:pPr>
                                <w:r w:rsidRPr="00377A8A">
                                  <w:rPr>
                                    <w:sz w:val="16"/>
                                    <w:szCs w:val="16"/>
                                  </w:rPr>
                                  <w:t xml:space="preserve">Recognize individual performance and promote sponsorship, role modeling, allyship and advocacy </w:t>
                                </w:r>
                              </w:p>
                              <w:p w14:paraId="5E29FD28" w14:textId="77777777" w:rsidR="00A4362D" w:rsidRPr="00377A8A" w:rsidRDefault="00A4362D" w:rsidP="00B6131E">
                                <w:pPr>
                                  <w:pStyle w:val="ListParagraph"/>
                                  <w:numPr>
                                    <w:ilvl w:val="0"/>
                                    <w:numId w:val="24"/>
                                  </w:numPr>
                                  <w:spacing w:line="240" w:lineRule="auto"/>
                                  <w:ind w:left="360" w:hanging="218"/>
                                  <w:rPr>
                                    <w:sz w:val="16"/>
                                    <w:szCs w:val="16"/>
                                  </w:rPr>
                                </w:pPr>
                                <w:r w:rsidRPr="00377A8A">
                                  <w:rPr>
                                    <w:sz w:val="16"/>
                                    <w:szCs w:val="16"/>
                                  </w:rPr>
                                  <w:t>Empower employees to take ownership</w:t>
                                </w:r>
                              </w:p>
                              <w:p w14:paraId="0BE1DB13" w14:textId="77777777" w:rsidR="00A4362D" w:rsidRPr="00377A8A" w:rsidRDefault="00A4362D" w:rsidP="00B6131E">
                                <w:pPr>
                                  <w:pStyle w:val="ListParagraph"/>
                                  <w:numPr>
                                    <w:ilvl w:val="0"/>
                                    <w:numId w:val="24"/>
                                  </w:numPr>
                                  <w:spacing w:line="240" w:lineRule="auto"/>
                                  <w:ind w:left="360" w:hanging="218"/>
                                  <w:rPr>
                                    <w:sz w:val="16"/>
                                    <w:szCs w:val="16"/>
                                  </w:rPr>
                                </w:pPr>
                                <w:r w:rsidRPr="00377A8A">
                                  <w:rPr>
                                    <w:sz w:val="16"/>
                                    <w:szCs w:val="16"/>
                                  </w:rPr>
                                  <w:t>Feel their efforts are valued and heard by leadership</w:t>
                                </w:r>
                              </w:p>
                              <w:p w14:paraId="729E1ED2" w14:textId="77777777" w:rsidR="00A4362D" w:rsidRPr="00377A8A" w:rsidRDefault="00A4362D" w:rsidP="00B6131E">
                                <w:pPr>
                                  <w:pStyle w:val="ListParagraph"/>
                                  <w:numPr>
                                    <w:ilvl w:val="0"/>
                                    <w:numId w:val="24"/>
                                  </w:numPr>
                                  <w:spacing w:line="240" w:lineRule="auto"/>
                                  <w:ind w:left="360" w:hanging="218"/>
                                  <w:rPr>
                                    <w:sz w:val="16"/>
                                    <w:szCs w:val="16"/>
                                  </w:rPr>
                                </w:pPr>
                                <w:r w:rsidRPr="00377A8A">
                                  <w:rPr>
                                    <w:sz w:val="16"/>
                                    <w:szCs w:val="16"/>
                                  </w:rPr>
                                  <w:t xml:space="preserve">Feel a sense of belonging to the organisation  </w:t>
                                </w:r>
                              </w:p>
                              <w:p w14:paraId="371163F6" w14:textId="77777777" w:rsidR="00A4362D" w:rsidRPr="00705252" w:rsidRDefault="00A4362D" w:rsidP="00705252">
                                <w:pPr>
                                  <w:spacing w:line="240" w:lineRule="auto"/>
                                  <w:ind w:hanging="218"/>
                                  <w:rPr>
                                    <w:sz w:val="18"/>
                                    <w:szCs w:val="18"/>
                                  </w:rPr>
                                </w:pPr>
                              </w:p>
                            </w:txbxContent>
                          </wps:txbx>
                          <wps:bodyPr rot="0" vert="horz" wrap="square" lIns="91440" tIns="45720" rIns="91440" bIns="45720" anchor="t" anchorCtr="0">
                            <a:noAutofit/>
                          </wps:bodyPr>
                        </wps:wsp>
                        <wps:wsp>
                          <wps:cNvPr id="49" name="Text Box 2"/>
                          <wps:cNvSpPr txBox="1">
                            <a:spLocks noChangeArrowheads="1"/>
                          </wps:cNvSpPr>
                          <wps:spPr bwMode="auto">
                            <a:xfrm>
                              <a:off x="1085850" y="1752600"/>
                              <a:ext cx="2325370" cy="1391285"/>
                            </a:xfrm>
                            <a:prstGeom prst="rect">
                              <a:avLst/>
                            </a:prstGeom>
                            <a:noFill/>
                            <a:ln w="9525">
                              <a:noFill/>
                              <a:miter lim="800000"/>
                              <a:headEnd/>
                              <a:tailEnd/>
                            </a:ln>
                          </wps:spPr>
                          <wps:txbx>
                            <w:txbxContent>
                              <w:p w14:paraId="4D50F5D2" w14:textId="71BA27CA" w:rsidR="00A4362D" w:rsidRDefault="00A4362D" w:rsidP="00377A8A">
                                <w:pPr>
                                  <w:pStyle w:val="ListParagraph"/>
                                  <w:numPr>
                                    <w:ilvl w:val="0"/>
                                    <w:numId w:val="26"/>
                                  </w:numPr>
                                  <w:spacing w:line="240" w:lineRule="auto"/>
                                  <w:ind w:left="714" w:hanging="288"/>
                                  <w:rPr>
                                    <w:sz w:val="16"/>
                                    <w:szCs w:val="16"/>
                                  </w:rPr>
                                </w:pPr>
                                <w:r w:rsidRPr="00377A8A">
                                  <w:rPr>
                                    <w:sz w:val="16"/>
                                    <w:szCs w:val="16"/>
                                  </w:rPr>
                                  <w:t>Understand their role</w:t>
                                </w:r>
                              </w:p>
                              <w:p w14:paraId="0D95620E" w14:textId="00378D71" w:rsidR="00377A8A" w:rsidRPr="00377A8A" w:rsidRDefault="00377A8A" w:rsidP="00377A8A">
                                <w:pPr>
                                  <w:pStyle w:val="ListParagraph"/>
                                  <w:numPr>
                                    <w:ilvl w:val="0"/>
                                    <w:numId w:val="26"/>
                                  </w:numPr>
                                  <w:spacing w:line="240" w:lineRule="auto"/>
                                  <w:ind w:left="714" w:hanging="288"/>
                                  <w:rPr>
                                    <w:sz w:val="16"/>
                                    <w:szCs w:val="16"/>
                                  </w:rPr>
                                </w:pPr>
                                <w:r>
                                  <w:rPr>
                                    <w:sz w:val="16"/>
                                    <w:szCs w:val="16"/>
                                  </w:rPr>
                                  <w:t>Feel a sense of belonging</w:t>
                                </w:r>
                              </w:p>
                              <w:p w14:paraId="35F362DD" w14:textId="77777777" w:rsidR="00A4362D" w:rsidRPr="00377A8A" w:rsidRDefault="00A4362D" w:rsidP="00377A8A">
                                <w:pPr>
                                  <w:pStyle w:val="ListParagraph"/>
                                  <w:numPr>
                                    <w:ilvl w:val="0"/>
                                    <w:numId w:val="26"/>
                                  </w:numPr>
                                  <w:spacing w:line="240" w:lineRule="auto"/>
                                  <w:ind w:left="714" w:hanging="288"/>
                                  <w:rPr>
                                    <w:sz w:val="16"/>
                                    <w:szCs w:val="16"/>
                                  </w:rPr>
                                </w:pPr>
                                <w:r w:rsidRPr="00377A8A">
                                  <w:rPr>
                                    <w:sz w:val="16"/>
                                    <w:szCs w:val="16"/>
                                  </w:rPr>
                                  <w:t>Have opportunities to contribute ideas and feedback</w:t>
                                </w:r>
                              </w:p>
                              <w:p w14:paraId="55248F80" w14:textId="77777777" w:rsidR="00A4362D" w:rsidRPr="00377A8A" w:rsidRDefault="00A4362D" w:rsidP="00377A8A">
                                <w:pPr>
                                  <w:pStyle w:val="ListParagraph"/>
                                  <w:numPr>
                                    <w:ilvl w:val="0"/>
                                    <w:numId w:val="26"/>
                                  </w:numPr>
                                  <w:spacing w:line="240" w:lineRule="auto"/>
                                  <w:ind w:left="714" w:hanging="288"/>
                                  <w:rPr>
                                    <w:sz w:val="16"/>
                                    <w:szCs w:val="16"/>
                                  </w:rPr>
                                </w:pPr>
                                <w:r w:rsidRPr="00377A8A">
                                  <w:rPr>
                                    <w:sz w:val="16"/>
                                    <w:szCs w:val="16"/>
                                  </w:rPr>
                                  <w:t>Feel their efforts are valued and heard by managers and leadership</w:t>
                                </w:r>
                              </w:p>
                              <w:p w14:paraId="76A20BD2" w14:textId="610250A0" w:rsidR="00A4362D" w:rsidRPr="00377A8A" w:rsidRDefault="00A4362D" w:rsidP="00377A8A">
                                <w:pPr>
                                  <w:pStyle w:val="ListParagraph"/>
                                  <w:spacing w:line="240" w:lineRule="auto"/>
                                  <w:ind w:left="714"/>
                                  <w:rPr>
                                    <w:sz w:val="16"/>
                                    <w:szCs w:val="16"/>
                                  </w:rPr>
                                </w:pPr>
                              </w:p>
                            </w:txbxContent>
                          </wps:txbx>
                          <wps:bodyPr rot="0" vert="horz" wrap="square" lIns="91440" tIns="45720" rIns="91440" bIns="45720" anchor="t" anchorCtr="0">
                            <a:noAutofit/>
                          </wps:bodyPr>
                        </wps:wsp>
                      </wpg:grpSp>
                    </wpg:wgp>
                  </a:graphicData>
                </a:graphic>
              </wp:inline>
            </w:drawing>
          </mc:Choice>
          <mc:Fallback>
            <w:pict>
              <v:group w14:anchorId="1003D8EE" id="Group 5" o:spid="_x0000_s1072" alt="This graphic shows a pyramid with leaders at the top. Leadership should lead by example - commit to action and act accordingly, establish transparent and empathetic communication, ensure accountability, safety, trust and credibility, maintain clear, consistent expectations from employee, promote a sense of belonging to the organisation and prioritise sponsorship.&#10;&#10;The next level on the pyramid is managers, who should recognise individual performance and promote sponsorship, role modelling, allyship and advocacy, empower employees to take ownership, feel their efforts are valued and hear by leadership, feel a sense of belonging to the organisation. &#10;&#10;Employees make up the last and largest part of the pyramid. They should understand their role, feel a sense of belonging, have opportunities to contribute ideas and feedback, and feel their efforts are valued and heard by managers and leadership. &#10;" style="width:442.65pt;height:247.55pt;mso-position-horizontal-relative:char;mso-position-vertical-relative:line" coordsize="56216,3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">
                <v:group id="Group 22" o:spid="_x0000_s1073" style="position:absolute;top:285;width:53955;height:26073" coordsize="54786,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Shape 51" o:spid="_x0000_s1074" style="position:absolute;left:18576;width:36210;height:10668;visibility:visible;mso-wrap-style:square;v-text-anchor:middle" coordsize="3621024,1066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" adj="-11796480,,5400" path="m3621024,1r,1066798l621795,1066799,,1r3621024,xe" fillcolor="white [3201]" strokecolor="#c0504d [3205]" strokeweight="1pt">
                    <v:fill opacity="59110f"/>
                    <v:stroke joinstyle="miter"/>
                    <v:formulas/>
                    <v:path arrowok="t" o:connecttype="custom" o:connectlocs="0,1066802;0,0;2999229,0;3621024,1066802;0,1066802" o:connectangles="0,0,0,0,0" textboxrect="0,0,3621024,1066800"/>
                    <v:textbox inset="51.36pt,.84669mm,2.4pt,.84669mm">
                      <w:txbxContent>
                        <w:p w14:paraId="0EFE1F48" w14:textId="77777777" w:rsidR="00A4362D" w:rsidRDefault="00A4362D" w:rsidP="00171CF9"/>
                      </w:txbxContent>
                    </v:textbox>
                  </v:shape>
                  <v:shape id="Freeform: Shape 52" o:spid="_x0000_s1075" style="position:absolute;left:12435;width:12436;height:10668;visibility:visible;mso-wrap-style:square;v-text-anchor:middle" coordsize="1243583,1066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" adj="-11796480,,5400" path="m,1066800l621792,r,l1243583,1066800,,1066800xe" fillcolor="#c0504d [3205]" strokecolor="white [3201]" strokeweight="1pt">
                    <v:stroke joinstyle="miter"/>
                    <v:formulas/>
                    <v:path arrowok="t" o:connecttype="custom" o:connectlocs="0,1066800;621792,0;621792,0;1243583,1066800;0,1066800" o:connectangles="0,0,0,0,0" textboxrect="0,0,1243583,1066800"/>
                    <v:textbox inset="1.1pt,1.1pt,1.1pt,1.1pt">
                      <w:txbxContent>
                        <w:p w14:paraId="73D86AAF" w14:textId="77777777" w:rsidR="00A4362D" w:rsidRPr="00F57080" w:rsidRDefault="00A4362D" w:rsidP="00F57080">
                          <w:pPr>
                            <w:jc w:val="center"/>
                            <w:rPr>
                              <w:color w:val="FFFFFF" w:themeColor="background1"/>
                            </w:rPr>
                          </w:pPr>
                          <w:r w:rsidRPr="00F57080">
                            <w:rPr>
                              <w:b/>
                              <w:bCs/>
                              <w:color w:val="FFFFFF" w:themeColor="background1"/>
                            </w:rPr>
                            <w:t>Leaders</w:t>
                          </w:r>
                        </w:p>
                      </w:txbxContent>
                    </v:textbox>
                  </v:shape>
                  <v:shape id="Freeform: Shape 53" o:spid="_x0000_s1076" style="position:absolute;left:24869;top:10666;width:29913;height:10668;visibility:visible;mso-wrap-style:square;v-text-anchor:middle" coordsize="2999232,1066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" adj="-11796480,,5400" path="m2999232,1r,1066798l621795,1066799,,1r2999232,xe" fillcolor="white [3201]" strokecolor="#9bbb59 [3206]" strokeweight="1pt">
                    <v:fill opacity="59110f"/>
                    <v:stroke joinstyle="miter"/>
                    <v:formulas/>
                    <v:path arrowok="t" o:connecttype="custom" o:connectlocs="0,1066800;0,0;2371121,0;2991264,1066800;0,1066800" o:connectangles="0,0,0,0,0" textboxrect="0,0,2999232,1066800"/>
                    <v:textbox inset="51.36pt,2.4pt,2.4pt,.84664mm">
                      <w:txbxContent>
                        <w:p w14:paraId="19251477" w14:textId="77777777" w:rsidR="00A4362D" w:rsidRPr="00164734" w:rsidRDefault="00A4362D" w:rsidP="00171CF9">
                          <w:r w:rsidRPr="00164734" w:rsidDel="00164734">
                            <w:t xml:space="preserve"> </w:t>
                          </w:r>
                        </w:p>
                      </w:txbxContent>
                    </v:textbox>
                  </v:shape>
                  <v:shape id="Freeform: Shape 54" o:spid="_x0000_s1077" style="position:absolute;left:6217;top:10668;width:24872;height:10668;visibility:visible;mso-wrap-style:square;v-text-anchor:middle" coordsize="2487167,1066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" adj="-11796480,,5400" path="m,1066800l621795,,1865372,r621795,1066800l,1066800xe" fillcolor="#9bbb59 [3206]" strokecolor="white [3201]" strokeweight="1pt">
                    <v:stroke joinstyle="miter"/>
                    <v:formulas/>
                    <v:path arrowok="t" o:connecttype="custom" o:connectlocs="0,1066800;621795,0;1865372,0;2487167,1066800;0,1066800" o:connectangles="0,0,0,0,0" textboxrect="0,0,2487167,1066800"/>
                    <v:textbox inset="12.4784mm,1.1pt,12.4784mm,1.1pt">
                      <w:txbxContent>
                        <w:p w14:paraId="063939F9" w14:textId="77777777" w:rsidR="00A4362D" w:rsidRDefault="00A4362D" w:rsidP="007C4048">
                          <w:r w:rsidRPr="00F57080">
                            <w:rPr>
                              <w:b/>
                              <w:bCs/>
                              <w:color w:val="FFFFFF" w:themeColor="background1"/>
                            </w:rPr>
                            <w:t>Managers</w:t>
                          </w:r>
                          <w:r>
                            <w:t>​</w:t>
                          </w:r>
                        </w:p>
                      </w:txbxContent>
                    </v:textbox>
                  </v:shape>
                  <v:shape id="Freeform: Shape 55" o:spid="_x0000_s1078" style="position:absolute;left:31089;top:21335;width:23697;height:10669;visibility:visible;mso-wrap-style:square;v-text-anchor:middle" coordsize="2377439,1066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" adj="-11796480,,5400" path="m2377439,r,1066800l621795,1066800,,,2377439,xe" fillcolor="white [3201]" strokecolor="#0070c0" strokeweight="1pt">
                    <v:fill opacity="59110f"/>
                    <v:stroke joinstyle="miter"/>
                    <v:formulas/>
                    <v:path arrowok="t" o:connecttype="custom" o:connectlocs="0,1066802;0,0;1749922,0;2369690,1066802;0,1066802" o:connectangles="0,0,0,0,0" textboxrect="0,0,2377439,1066800"/>
                    <v:textbox inset="51.36pt,.84669mm,2.4pt,2.4pt">
                      <w:txbxContent>
                        <w:p w14:paraId="14293F78" w14:textId="77777777" w:rsidR="00A4362D" w:rsidRDefault="00A4362D" w:rsidP="007C4048">
                          <w:r w:rsidRPr="00164734" w:rsidDel="00164734">
                            <w:t xml:space="preserve"> </w:t>
                          </w:r>
                        </w:p>
                      </w:txbxContent>
                    </v:textbox>
                  </v:shape>
                  <v:shape id="Freeform: Shape 56" o:spid="_x0000_s1079" style="position:absolute;top:21336;width:37307;height:10668;visibility:visible;mso-wrap-style:square;v-text-anchor:middle" coordsize="3730752,1066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" adj="-11796480,,5400" path="m,1066800l621795,,3108957,r621795,1066800l,1066800xe" fillcolor="#0070c0" strokecolor="white [3201]" strokeweight="1pt">
                    <v:stroke joinstyle="miter"/>
                    <v:formulas/>
                    <v:path arrowok="t" o:connecttype="custom" o:connectlocs="0,1066800;621795,0;3108957,0;3730752,1066800;0,1066800" o:connectangles="0,0,0,0,0" textboxrect="0,0,3730752,1066800"/>
                    <v:textbox inset="18.55892mm,1.2pt,18.55897mm,1.2pt">
                      <w:txbxContent>
                        <w:p w14:paraId="4F2B0AA5" w14:textId="77777777" w:rsidR="00A4362D" w:rsidRDefault="00A4362D" w:rsidP="007C4048">
                          <w:pPr>
                            <w:rPr>
                              <w:sz w:val="24"/>
                              <w:szCs w:val="24"/>
                            </w:rPr>
                          </w:pPr>
                          <w:r w:rsidRPr="00F57080">
                            <w:rPr>
                              <w:b/>
                              <w:bCs/>
                              <w:color w:val="FFFFFF" w:themeColor="background1"/>
                            </w:rPr>
                            <w:t>Employees</w:t>
                          </w:r>
                          <w:r>
                            <w:rPr>
                              <w:sz w:val="28"/>
                              <w:szCs w:val="28"/>
                            </w:rPr>
                            <w:t>​</w:t>
                          </w:r>
                        </w:p>
                      </w:txbxContent>
                    </v:textbox>
                  </v:shape>
                </v:group>
                <v:group id="Group 4" o:spid="_x0000_s1080" style="position:absolute;left:20859;width:35357;height:31438" coordsize="35356,3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_x0000_s1081" type="#_x0000_t202" style="position:absolute;width:31013;height:15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5B8B7402" w14:textId="77777777" w:rsidR="00EF7D74" w:rsidRPr="00EF7D74" w:rsidRDefault="00A4362D" w:rsidP="008A11F5">
                          <w:pPr>
                            <w:pStyle w:val="ListParagraph"/>
                            <w:numPr>
                              <w:ilvl w:val="0"/>
                              <w:numId w:val="25"/>
                            </w:numPr>
                            <w:spacing w:line="240" w:lineRule="auto"/>
                            <w:rPr>
                              <w:sz w:val="16"/>
                              <w:szCs w:val="16"/>
                            </w:rPr>
                          </w:pPr>
                          <w:r w:rsidRPr="00EF7D74">
                            <w:rPr>
                              <w:sz w:val="16"/>
                              <w:szCs w:val="16"/>
                            </w:rPr>
                            <w:t>Lead by example​</w:t>
                          </w:r>
                          <w:r w:rsidR="00EF7D74" w:rsidRPr="00EF7D74">
                            <w:t xml:space="preserve"> </w:t>
                          </w:r>
                          <w:r w:rsidR="00EF7D74">
                            <w:t xml:space="preserve">- </w:t>
                          </w:r>
                          <w:r w:rsidR="00EF7D74" w:rsidRPr="00EF7D74">
                            <w:rPr>
                              <w:sz w:val="16"/>
                              <w:szCs w:val="16"/>
                            </w:rPr>
                            <w:t>commit to action and act accordingly</w:t>
                          </w:r>
                        </w:p>
                        <w:p w14:paraId="0FEE5702" w14:textId="77777777" w:rsidR="00A4362D" w:rsidRPr="00377A8A" w:rsidRDefault="00A4362D" w:rsidP="008A11F5">
                          <w:pPr>
                            <w:pStyle w:val="ListParagraph"/>
                            <w:numPr>
                              <w:ilvl w:val="0"/>
                              <w:numId w:val="25"/>
                            </w:numPr>
                            <w:spacing w:line="240" w:lineRule="auto"/>
                            <w:ind w:left="714" w:hanging="294"/>
                            <w:rPr>
                              <w:sz w:val="16"/>
                              <w:szCs w:val="16"/>
                            </w:rPr>
                          </w:pPr>
                          <w:r w:rsidRPr="00377A8A">
                            <w:rPr>
                              <w:sz w:val="16"/>
                              <w:szCs w:val="16"/>
                            </w:rPr>
                            <w:t>Establish transparen</w:t>
                          </w:r>
                          <w:r w:rsidR="00EF7D74">
                            <w:rPr>
                              <w:sz w:val="16"/>
                              <w:szCs w:val="16"/>
                            </w:rPr>
                            <w:t>t</w:t>
                          </w:r>
                          <w:r w:rsidRPr="00377A8A">
                            <w:rPr>
                              <w:sz w:val="16"/>
                              <w:szCs w:val="16"/>
                            </w:rPr>
                            <w:t xml:space="preserve"> and empathetic communication</w:t>
                          </w:r>
                        </w:p>
                        <w:p w14:paraId="458C98E1" w14:textId="77777777" w:rsidR="00A4362D" w:rsidRPr="00377A8A" w:rsidRDefault="00A4362D" w:rsidP="008A11F5">
                          <w:pPr>
                            <w:pStyle w:val="ListParagraph"/>
                            <w:numPr>
                              <w:ilvl w:val="0"/>
                              <w:numId w:val="25"/>
                            </w:numPr>
                            <w:spacing w:line="240" w:lineRule="auto"/>
                            <w:ind w:left="714" w:hanging="294"/>
                            <w:rPr>
                              <w:sz w:val="16"/>
                              <w:szCs w:val="16"/>
                            </w:rPr>
                          </w:pPr>
                          <w:r w:rsidRPr="00377A8A">
                            <w:rPr>
                              <w:sz w:val="16"/>
                              <w:szCs w:val="16"/>
                            </w:rPr>
                            <w:t xml:space="preserve">Ensure accountability, safety, trust and credibility </w:t>
                          </w:r>
                        </w:p>
                        <w:p w14:paraId="3DD1CF92" w14:textId="77777777" w:rsidR="00A4362D" w:rsidRPr="00377A8A" w:rsidRDefault="00A4362D" w:rsidP="008A11F5">
                          <w:pPr>
                            <w:pStyle w:val="ListParagraph"/>
                            <w:numPr>
                              <w:ilvl w:val="0"/>
                              <w:numId w:val="25"/>
                            </w:numPr>
                            <w:spacing w:line="240" w:lineRule="auto"/>
                            <w:ind w:hanging="294"/>
                            <w:rPr>
                              <w:sz w:val="16"/>
                              <w:szCs w:val="16"/>
                            </w:rPr>
                          </w:pPr>
                          <w:r w:rsidRPr="00377A8A">
                            <w:rPr>
                              <w:sz w:val="16"/>
                              <w:szCs w:val="16"/>
                            </w:rPr>
                            <w:t>Maintain clear, consistent expectations from employee</w:t>
                          </w:r>
                          <w:r w:rsidR="00E83EB9" w:rsidRPr="00377A8A">
                            <w:rPr>
                              <w:sz w:val="16"/>
                              <w:szCs w:val="16"/>
                            </w:rPr>
                            <w:t>s</w:t>
                          </w:r>
                        </w:p>
                        <w:p w14:paraId="3514FA18" w14:textId="77777777" w:rsidR="00A4362D" w:rsidRPr="00EF7D74" w:rsidRDefault="00A4362D" w:rsidP="008A11F5">
                          <w:pPr>
                            <w:pStyle w:val="ListParagraph"/>
                            <w:numPr>
                              <w:ilvl w:val="0"/>
                              <w:numId w:val="25"/>
                            </w:numPr>
                            <w:spacing w:line="240" w:lineRule="auto"/>
                            <w:ind w:hanging="294"/>
                            <w:rPr>
                              <w:sz w:val="16"/>
                              <w:szCs w:val="16"/>
                            </w:rPr>
                          </w:pPr>
                          <w:r w:rsidRPr="00377A8A">
                            <w:rPr>
                              <w:sz w:val="16"/>
                              <w:szCs w:val="16"/>
                            </w:rPr>
                            <w:t xml:space="preserve">Promote a sense of belonging to the organisation </w:t>
                          </w:r>
                          <w:r w:rsidRPr="00377A8A">
                            <w:rPr>
                              <w:sz w:val="16"/>
                              <w:szCs w:val="16"/>
                              <w:lang w:val="en-US"/>
                            </w:rPr>
                            <w:t> </w:t>
                          </w:r>
                        </w:p>
                        <w:p w14:paraId="00CB2D56" w14:textId="77777777" w:rsidR="00EF7D74" w:rsidRPr="00377A8A" w:rsidRDefault="00EF7D74" w:rsidP="008A11F5">
                          <w:pPr>
                            <w:pStyle w:val="ListParagraph"/>
                            <w:numPr>
                              <w:ilvl w:val="0"/>
                              <w:numId w:val="25"/>
                            </w:numPr>
                            <w:spacing w:line="240" w:lineRule="auto"/>
                            <w:ind w:left="714" w:hanging="294"/>
                            <w:rPr>
                              <w:sz w:val="16"/>
                              <w:szCs w:val="16"/>
                            </w:rPr>
                          </w:pPr>
                          <w:r w:rsidRPr="00377A8A">
                            <w:rPr>
                              <w:sz w:val="16"/>
                              <w:szCs w:val="16"/>
                            </w:rPr>
                            <w:t>Prioritise sponsorship</w:t>
                          </w:r>
                        </w:p>
                        <w:p w14:paraId="0D96DBB7" w14:textId="77777777" w:rsidR="00EF7D74" w:rsidRPr="00EF7D74" w:rsidRDefault="00EF7D74" w:rsidP="00EF7D74">
                          <w:pPr>
                            <w:rPr>
                              <w:sz w:val="16"/>
                              <w:szCs w:val="16"/>
                            </w:rPr>
                          </w:pPr>
                        </w:p>
                        <w:p w14:paraId="6F77BA0B" w14:textId="77777777" w:rsidR="00A4362D" w:rsidRPr="00705252" w:rsidRDefault="00A4362D" w:rsidP="00705252">
                          <w:pPr>
                            <w:ind w:hanging="294"/>
                            <w:rPr>
                              <w:sz w:val="18"/>
                              <w:szCs w:val="18"/>
                            </w:rPr>
                          </w:pPr>
                        </w:p>
                      </w:txbxContent>
                    </v:textbox>
                  </v:shape>
                  <v:shape id="_x0000_s1082" type="#_x0000_t202" style="position:absolute;left:7334;top:8858;width:28022;height:9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459E1F77" w14:textId="77777777" w:rsidR="00A4362D" w:rsidRPr="00377A8A" w:rsidRDefault="00A4362D" w:rsidP="00B6131E">
                          <w:pPr>
                            <w:pStyle w:val="ListParagraph"/>
                            <w:numPr>
                              <w:ilvl w:val="0"/>
                              <w:numId w:val="24"/>
                            </w:numPr>
                            <w:spacing w:line="240" w:lineRule="auto"/>
                            <w:ind w:left="360" w:hanging="218"/>
                            <w:rPr>
                              <w:sz w:val="16"/>
                              <w:szCs w:val="16"/>
                            </w:rPr>
                          </w:pPr>
                          <w:r w:rsidRPr="00377A8A">
                            <w:rPr>
                              <w:sz w:val="16"/>
                              <w:szCs w:val="16"/>
                            </w:rPr>
                            <w:t xml:space="preserve">Recognize individual performance and promote sponsorship, role modeling, allyship and advocacy </w:t>
                          </w:r>
                        </w:p>
                        <w:p w14:paraId="5E29FD28" w14:textId="77777777" w:rsidR="00A4362D" w:rsidRPr="00377A8A" w:rsidRDefault="00A4362D" w:rsidP="00B6131E">
                          <w:pPr>
                            <w:pStyle w:val="ListParagraph"/>
                            <w:numPr>
                              <w:ilvl w:val="0"/>
                              <w:numId w:val="24"/>
                            </w:numPr>
                            <w:spacing w:line="240" w:lineRule="auto"/>
                            <w:ind w:left="360" w:hanging="218"/>
                            <w:rPr>
                              <w:sz w:val="16"/>
                              <w:szCs w:val="16"/>
                            </w:rPr>
                          </w:pPr>
                          <w:r w:rsidRPr="00377A8A">
                            <w:rPr>
                              <w:sz w:val="16"/>
                              <w:szCs w:val="16"/>
                            </w:rPr>
                            <w:t>Empower employees to take ownership</w:t>
                          </w:r>
                        </w:p>
                        <w:p w14:paraId="0BE1DB13" w14:textId="77777777" w:rsidR="00A4362D" w:rsidRPr="00377A8A" w:rsidRDefault="00A4362D" w:rsidP="00B6131E">
                          <w:pPr>
                            <w:pStyle w:val="ListParagraph"/>
                            <w:numPr>
                              <w:ilvl w:val="0"/>
                              <w:numId w:val="24"/>
                            </w:numPr>
                            <w:spacing w:line="240" w:lineRule="auto"/>
                            <w:ind w:left="360" w:hanging="218"/>
                            <w:rPr>
                              <w:sz w:val="16"/>
                              <w:szCs w:val="16"/>
                            </w:rPr>
                          </w:pPr>
                          <w:r w:rsidRPr="00377A8A">
                            <w:rPr>
                              <w:sz w:val="16"/>
                              <w:szCs w:val="16"/>
                            </w:rPr>
                            <w:t>Feel their efforts are valued and heard by leadership</w:t>
                          </w:r>
                        </w:p>
                        <w:p w14:paraId="729E1ED2" w14:textId="77777777" w:rsidR="00A4362D" w:rsidRPr="00377A8A" w:rsidRDefault="00A4362D" w:rsidP="00B6131E">
                          <w:pPr>
                            <w:pStyle w:val="ListParagraph"/>
                            <w:numPr>
                              <w:ilvl w:val="0"/>
                              <w:numId w:val="24"/>
                            </w:numPr>
                            <w:spacing w:line="240" w:lineRule="auto"/>
                            <w:ind w:left="360" w:hanging="218"/>
                            <w:rPr>
                              <w:sz w:val="16"/>
                              <w:szCs w:val="16"/>
                            </w:rPr>
                          </w:pPr>
                          <w:r w:rsidRPr="00377A8A">
                            <w:rPr>
                              <w:sz w:val="16"/>
                              <w:szCs w:val="16"/>
                            </w:rPr>
                            <w:t xml:space="preserve">Feel a sense of belonging to the organisation  </w:t>
                          </w:r>
                        </w:p>
                        <w:p w14:paraId="371163F6" w14:textId="77777777" w:rsidR="00A4362D" w:rsidRPr="00705252" w:rsidRDefault="00A4362D" w:rsidP="00705252">
                          <w:pPr>
                            <w:spacing w:line="240" w:lineRule="auto"/>
                            <w:ind w:hanging="218"/>
                            <w:rPr>
                              <w:sz w:val="18"/>
                              <w:szCs w:val="18"/>
                            </w:rPr>
                          </w:pPr>
                        </w:p>
                      </w:txbxContent>
                    </v:textbox>
                  </v:shape>
                  <v:shape id="_x0000_s1083" type="#_x0000_t202" style="position:absolute;left:10858;top:17526;width:23254;height:1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4D50F5D2" w14:textId="71BA27CA" w:rsidR="00A4362D" w:rsidRDefault="00A4362D" w:rsidP="00377A8A">
                          <w:pPr>
                            <w:pStyle w:val="ListParagraph"/>
                            <w:numPr>
                              <w:ilvl w:val="0"/>
                              <w:numId w:val="26"/>
                            </w:numPr>
                            <w:spacing w:line="240" w:lineRule="auto"/>
                            <w:ind w:left="714" w:hanging="288"/>
                            <w:rPr>
                              <w:sz w:val="16"/>
                              <w:szCs w:val="16"/>
                            </w:rPr>
                          </w:pPr>
                          <w:r w:rsidRPr="00377A8A">
                            <w:rPr>
                              <w:sz w:val="16"/>
                              <w:szCs w:val="16"/>
                            </w:rPr>
                            <w:t>Understand their role</w:t>
                          </w:r>
                        </w:p>
                        <w:p w14:paraId="0D95620E" w14:textId="00378D71" w:rsidR="00377A8A" w:rsidRPr="00377A8A" w:rsidRDefault="00377A8A" w:rsidP="00377A8A">
                          <w:pPr>
                            <w:pStyle w:val="ListParagraph"/>
                            <w:numPr>
                              <w:ilvl w:val="0"/>
                              <w:numId w:val="26"/>
                            </w:numPr>
                            <w:spacing w:line="240" w:lineRule="auto"/>
                            <w:ind w:left="714" w:hanging="288"/>
                            <w:rPr>
                              <w:sz w:val="16"/>
                              <w:szCs w:val="16"/>
                            </w:rPr>
                          </w:pPr>
                          <w:r>
                            <w:rPr>
                              <w:sz w:val="16"/>
                              <w:szCs w:val="16"/>
                            </w:rPr>
                            <w:t>Feel a sense of belonging</w:t>
                          </w:r>
                        </w:p>
                        <w:p w14:paraId="35F362DD" w14:textId="77777777" w:rsidR="00A4362D" w:rsidRPr="00377A8A" w:rsidRDefault="00A4362D" w:rsidP="00377A8A">
                          <w:pPr>
                            <w:pStyle w:val="ListParagraph"/>
                            <w:numPr>
                              <w:ilvl w:val="0"/>
                              <w:numId w:val="26"/>
                            </w:numPr>
                            <w:spacing w:line="240" w:lineRule="auto"/>
                            <w:ind w:left="714" w:hanging="288"/>
                            <w:rPr>
                              <w:sz w:val="16"/>
                              <w:szCs w:val="16"/>
                            </w:rPr>
                          </w:pPr>
                          <w:r w:rsidRPr="00377A8A">
                            <w:rPr>
                              <w:sz w:val="16"/>
                              <w:szCs w:val="16"/>
                            </w:rPr>
                            <w:t>Have opportunities to contribute ideas and feedback</w:t>
                          </w:r>
                        </w:p>
                        <w:p w14:paraId="55248F80" w14:textId="77777777" w:rsidR="00A4362D" w:rsidRPr="00377A8A" w:rsidRDefault="00A4362D" w:rsidP="00377A8A">
                          <w:pPr>
                            <w:pStyle w:val="ListParagraph"/>
                            <w:numPr>
                              <w:ilvl w:val="0"/>
                              <w:numId w:val="26"/>
                            </w:numPr>
                            <w:spacing w:line="240" w:lineRule="auto"/>
                            <w:ind w:left="714" w:hanging="288"/>
                            <w:rPr>
                              <w:sz w:val="16"/>
                              <w:szCs w:val="16"/>
                            </w:rPr>
                          </w:pPr>
                          <w:r w:rsidRPr="00377A8A">
                            <w:rPr>
                              <w:sz w:val="16"/>
                              <w:szCs w:val="16"/>
                            </w:rPr>
                            <w:t>Feel their efforts are valued and heard by managers and leadership</w:t>
                          </w:r>
                        </w:p>
                        <w:p w14:paraId="76A20BD2" w14:textId="610250A0" w:rsidR="00A4362D" w:rsidRPr="00377A8A" w:rsidRDefault="00A4362D" w:rsidP="00377A8A">
                          <w:pPr>
                            <w:pStyle w:val="ListParagraph"/>
                            <w:spacing w:line="240" w:lineRule="auto"/>
                            <w:ind w:left="714"/>
                            <w:rPr>
                              <w:sz w:val="16"/>
                              <w:szCs w:val="16"/>
                            </w:rPr>
                          </w:pPr>
                        </w:p>
                      </w:txbxContent>
                    </v:textbox>
                  </v:shape>
                </v:group>
                <w10:anchorlock/>
              </v:group>
            </w:pict>
          </mc:Fallback>
        </mc:AlternateContent>
      </w:r>
    </w:p>
    <w:p w14:paraId="3EA1B22D" w14:textId="5E2866A3" w:rsidR="00A4362D" w:rsidRPr="006106B3" w:rsidRDefault="00A4362D" w:rsidP="00171CF9">
      <w:pPr>
        <w:pStyle w:val="ListParagraph"/>
      </w:pPr>
    </w:p>
    <w:p w14:paraId="11A4A8E2" w14:textId="5769B767" w:rsidR="00705252" w:rsidRPr="001336D7" w:rsidRDefault="00705252" w:rsidP="00705252">
      <w:pPr>
        <w:pStyle w:val="Heading6"/>
        <w:rPr>
          <w:rStyle w:val="Heading7Char"/>
          <w:rFonts w:eastAsia="Calibri" w:cs="Open Sans"/>
          <w:b/>
          <w:color w:val="A6146F"/>
          <w:sz w:val="24"/>
          <w:u w:val="none"/>
        </w:rPr>
      </w:pPr>
      <w:r w:rsidRPr="001336D7">
        <w:rPr>
          <w:rStyle w:val="Heading7Char"/>
          <w:rFonts w:eastAsia="Calibri" w:cs="Open Sans"/>
          <w:b/>
          <w:color w:val="A6146F"/>
          <w:sz w:val="24"/>
          <w:u w:val="none"/>
        </w:rPr>
        <w:t xml:space="preserve">Proposed Metrics </w:t>
      </w:r>
    </w:p>
    <w:p w14:paraId="09777AA8" w14:textId="59D8EB65" w:rsidR="006B4CD9" w:rsidRPr="004B06E3" w:rsidRDefault="006B4CD9" w:rsidP="004B06E3">
      <w:pPr>
        <w:jc w:val="both"/>
        <w:rPr>
          <w:rStyle w:val="normaltextrun"/>
        </w:rPr>
      </w:pPr>
      <w:r>
        <w:t>A</w:t>
      </w:r>
      <w:r w:rsidRPr="006106B3">
        <w:rPr>
          <w:rStyle w:val="Heading7Char"/>
          <w:rFonts w:cstheme="minorHAnsi"/>
          <w:b w:val="0"/>
          <w:bCs/>
          <w:u w:val="none"/>
        </w:rPr>
        <w:t xml:space="preserve">t level </w:t>
      </w:r>
      <w:r w:rsidR="00485082">
        <w:rPr>
          <w:rStyle w:val="Heading7Char"/>
          <w:rFonts w:cstheme="minorHAnsi"/>
          <w:b w:val="0"/>
          <w:bCs/>
          <w:u w:val="none"/>
        </w:rPr>
        <w:t>four</w:t>
      </w:r>
      <w:r w:rsidRPr="006106B3">
        <w:rPr>
          <w:rStyle w:val="Heading7Char"/>
          <w:rFonts w:cstheme="minorHAnsi"/>
          <w:b w:val="0"/>
          <w:bCs/>
          <w:u w:val="none"/>
        </w:rPr>
        <w:t>,</w:t>
      </w:r>
      <w:r w:rsidRPr="006106B3">
        <w:rPr>
          <w:rStyle w:val="normaltextrun"/>
        </w:rPr>
        <w:t xml:space="preserve"> entities</w:t>
      </w:r>
      <w:r w:rsidR="00184280">
        <w:rPr>
          <w:rStyle w:val="normaltextrun"/>
        </w:rPr>
        <w:t xml:space="preserve"> can</w:t>
      </w:r>
      <w:r w:rsidRPr="006106B3">
        <w:rPr>
          <w:rStyle w:val="normaltextrun"/>
        </w:rPr>
        <w:t xml:space="preserve"> </w:t>
      </w:r>
      <w:r>
        <w:rPr>
          <w:rStyle w:val="normaltextrun"/>
        </w:rPr>
        <w:t xml:space="preserve">measure the progress of </w:t>
      </w:r>
      <w:r w:rsidRPr="006106B3">
        <w:rPr>
          <w:rStyle w:val="normaltextrun"/>
        </w:rPr>
        <w:t xml:space="preserve">change </w:t>
      </w:r>
      <w:r w:rsidR="004B06E3">
        <w:rPr>
          <w:rStyle w:val="normaltextrun"/>
        </w:rPr>
        <w:t xml:space="preserve">by using the </w:t>
      </w:r>
      <w:r w:rsidRPr="006106B3">
        <w:rPr>
          <w:rStyle w:val="normaltextrun"/>
        </w:rPr>
        <w:t xml:space="preserve">following </w:t>
      </w:r>
      <w:r>
        <w:rPr>
          <w:rStyle w:val="normaltextrun"/>
        </w:rPr>
        <w:t>metrics</w:t>
      </w:r>
      <w:r w:rsidR="004B06E3">
        <w:rPr>
          <w:rStyle w:val="normaltextrun"/>
        </w:rPr>
        <w:t>:</w:t>
      </w:r>
    </w:p>
    <w:p w14:paraId="47A93DBF" w14:textId="13E6E3D5" w:rsidR="006B4CD9" w:rsidRPr="004B06E3" w:rsidRDefault="004B06E3" w:rsidP="004B06E3">
      <w:pPr>
        <w:pStyle w:val="ListParagraph"/>
        <w:numPr>
          <w:ilvl w:val="0"/>
          <w:numId w:val="67"/>
        </w:numPr>
        <w:jc w:val="both"/>
        <w:rPr>
          <w:rStyle w:val="normaltextrun"/>
          <w:rFonts w:cstheme="minorBidi"/>
        </w:rPr>
      </w:pPr>
      <w:r w:rsidRPr="004B06E3">
        <w:rPr>
          <w:rStyle w:val="normaltextrun"/>
          <w:rFonts w:cstheme="minorBidi"/>
        </w:rPr>
        <w:t>D</w:t>
      </w:r>
      <w:r w:rsidR="0055263E" w:rsidRPr="004B06E3">
        <w:rPr>
          <w:rStyle w:val="normaltextrun"/>
          <w:rFonts w:cstheme="minorBidi"/>
        </w:rPr>
        <w:t>iversity of senior leadership</w:t>
      </w:r>
      <w:r w:rsidRPr="004B06E3">
        <w:rPr>
          <w:rStyle w:val="normaltextrun"/>
          <w:rFonts w:cstheme="minorBidi"/>
        </w:rPr>
        <w:t xml:space="preserve"> and</w:t>
      </w:r>
      <w:r w:rsidR="00393D02" w:rsidRPr="004B06E3">
        <w:rPr>
          <w:rStyle w:val="normaltextrun"/>
          <w:rFonts w:cstheme="minorBidi"/>
        </w:rPr>
        <w:t xml:space="preserve"> number of CALD women identified as high </w:t>
      </w:r>
      <w:r w:rsidR="00766F7E" w:rsidRPr="004B06E3">
        <w:rPr>
          <w:rStyle w:val="normaltextrun"/>
          <w:rFonts w:cstheme="minorBidi"/>
        </w:rPr>
        <w:t xml:space="preserve">potential </w:t>
      </w:r>
      <w:r w:rsidR="00393D02" w:rsidRPr="004B06E3">
        <w:rPr>
          <w:rStyle w:val="normaltextrun"/>
          <w:rFonts w:cstheme="minorBidi"/>
        </w:rPr>
        <w:t>talent</w:t>
      </w:r>
    </w:p>
    <w:p w14:paraId="326A224E" w14:textId="27C43AFA" w:rsidR="00E038FA" w:rsidRPr="004B06E3" w:rsidRDefault="00E038FA" w:rsidP="004B06E3">
      <w:pPr>
        <w:pStyle w:val="ListParagraph"/>
        <w:numPr>
          <w:ilvl w:val="0"/>
          <w:numId w:val="67"/>
        </w:numPr>
        <w:jc w:val="both"/>
        <w:rPr>
          <w:rStyle w:val="normaltextrun"/>
        </w:rPr>
      </w:pPr>
      <w:r w:rsidRPr="004B06E3">
        <w:rPr>
          <w:rStyle w:val="normaltextrun"/>
        </w:rPr>
        <w:t>through survey</w:t>
      </w:r>
      <w:r w:rsidR="004B06E3" w:rsidRPr="004B06E3">
        <w:rPr>
          <w:rStyle w:val="normaltextrun"/>
        </w:rPr>
        <w:t xml:space="preserve">s </w:t>
      </w:r>
      <w:r w:rsidRPr="004B06E3">
        <w:rPr>
          <w:rStyle w:val="normaltextrun"/>
        </w:rPr>
        <w:t>or employee engagement</w:t>
      </w:r>
    </w:p>
    <w:p w14:paraId="5A373A8B" w14:textId="0FED4484" w:rsidR="006B4CD9" w:rsidRPr="007C4048" w:rsidRDefault="004B06E3" w:rsidP="004B06E3">
      <w:pPr>
        <w:pStyle w:val="ListParagraph"/>
        <w:numPr>
          <w:ilvl w:val="0"/>
          <w:numId w:val="67"/>
        </w:numPr>
        <w:jc w:val="both"/>
        <w:rPr>
          <w:rStyle w:val="normaltextrun"/>
        </w:rPr>
      </w:pPr>
      <w:r w:rsidRPr="004B06E3">
        <w:rPr>
          <w:rStyle w:val="normaltextrun"/>
          <w:rFonts w:cstheme="minorBidi"/>
        </w:rPr>
        <w:t xml:space="preserve">Buy-in of DEI </w:t>
      </w:r>
      <w:r w:rsidR="009E5843" w:rsidRPr="004B06E3">
        <w:rPr>
          <w:rStyle w:val="normaltextrun"/>
          <w:rFonts w:cstheme="minorBidi"/>
        </w:rPr>
        <w:t xml:space="preserve">practices </w:t>
      </w:r>
      <w:r w:rsidR="00B1330C" w:rsidRPr="004B06E3">
        <w:rPr>
          <w:rStyle w:val="normaltextrun"/>
          <w:rFonts w:cstheme="minorBidi"/>
        </w:rPr>
        <w:t xml:space="preserve">by all employees </w:t>
      </w:r>
    </w:p>
    <w:p w14:paraId="58470A2E" w14:textId="2FE6E96E" w:rsidR="006B4CD9" w:rsidRDefault="004B06E3" w:rsidP="004B06E3">
      <w:pPr>
        <w:pStyle w:val="ListParagraph"/>
        <w:numPr>
          <w:ilvl w:val="0"/>
          <w:numId w:val="67"/>
        </w:numPr>
        <w:jc w:val="both"/>
        <w:rPr>
          <w:rStyle w:val="normaltextrun"/>
          <w:rFonts w:cstheme="minorBidi"/>
        </w:rPr>
      </w:pPr>
      <w:r w:rsidRPr="004B06E3">
        <w:rPr>
          <w:rStyle w:val="normaltextrun"/>
          <w:rFonts w:cstheme="minorBidi"/>
        </w:rPr>
        <w:t>C</w:t>
      </w:r>
      <w:r w:rsidR="00FC161A" w:rsidRPr="004B06E3">
        <w:rPr>
          <w:rStyle w:val="normaltextrun"/>
          <w:rFonts w:cstheme="minorBidi"/>
        </w:rPr>
        <w:t>ultural safety</w:t>
      </w:r>
      <w:r w:rsidR="00B1330C" w:rsidRPr="004B06E3">
        <w:rPr>
          <w:rStyle w:val="normaltextrun"/>
          <w:rFonts w:cstheme="minorBidi"/>
        </w:rPr>
        <w:t>, inclusivity and sense of belonging</w:t>
      </w:r>
      <w:r w:rsidR="00B4543F" w:rsidRPr="004B06E3">
        <w:rPr>
          <w:rStyle w:val="normaltextrun"/>
          <w:rFonts w:cstheme="minorBidi"/>
        </w:rPr>
        <w:t xml:space="preserve"> </w:t>
      </w:r>
      <w:r w:rsidR="005E064E" w:rsidRPr="004B06E3">
        <w:rPr>
          <w:rStyle w:val="normaltextrun"/>
          <w:rFonts w:cstheme="minorBidi"/>
        </w:rPr>
        <w:t>CALD women fe</w:t>
      </w:r>
      <w:r w:rsidR="00766F7E" w:rsidRPr="004B06E3">
        <w:rPr>
          <w:rStyle w:val="normaltextrun"/>
          <w:rFonts w:cstheme="minorBidi"/>
        </w:rPr>
        <w:t>e</w:t>
      </w:r>
      <w:r w:rsidR="005E064E" w:rsidRPr="004B06E3">
        <w:rPr>
          <w:rStyle w:val="normaltextrun"/>
          <w:rFonts w:cstheme="minorBidi"/>
        </w:rPr>
        <w:t>l towards their</w:t>
      </w:r>
      <w:r w:rsidR="00E24C7E" w:rsidRPr="004B06E3">
        <w:rPr>
          <w:rStyle w:val="normaltextrun"/>
          <w:rFonts w:cstheme="minorBidi"/>
        </w:rPr>
        <w:t xml:space="preserve"> workplace </w:t>
      </w:r>
    </w:p>
    <w:p w14:paraId="4A259A30" w14:textId="77777777" w:rsidR="0030530C" w:rsidRPr="004B06E3" w:rsidRDefault="0030530C" w:rsidP="0030530C">
      <w:pPr>
        <w:pStyle w:val="ListParagraph"/>
        <w:jc w:val="both"/>
        <w:rPr>
          <w:rStyle w:val="normaltextrun"/>
          <w:rFonts w:cstheme="minorBidi"/>
        </w:rPr>
      </w:pPr>
    </w:p>
    <w:p w14:paraId="214BA8CD" w14:textId="529DADDB" w:rsidR="00664F70" w:rsidRPr="002F195B" w:rsidRDefault="00664F70" w:rsidP="002F195B">
      <w:pPr>
        <w:pStyle w:val="Heading6"/>
      </w:pPr>
      <w:r w:rsidRPr="002F195B">
        <w:rPr>
          <w:rStyle w:val="Heading7Char"/>
          <w:rFonts w:eastAsia="Calibri" w:cs="Open Sans"/>
          <w:b/>
          <w:color w:val="A6146F"/>
          <w:sz w:val="24"/>
          <w:u w:val="none"/>
        </w:rPr>
        <w:t>Capability</w:t>
      </w:r>
      <w:r w:rsidRPr="002F195B">
        <w:t xml:space="preserve"> building  </w:t>
      </w:r>
    </w:p>
    <w:p w14:paraId="60ECAB51" w14:textId="34B29509" w:rsidR="00982CEB" w:rsidRDefault="00FC161A" w:rsidP="004B06E3">
      <w:pPr>
        <w:jc w:val="both"/>
        <w:rPr>
          <w:rStyle w:val="normaltextrun"/>
        </w:rPr>
      </w:pPr>
      <w:r>
        <w:rPr>
          <w:rStyle w:val="Heading7Char"/>
          <w:rFonts w:eastAsiaTheme="majorEastAsia" w:cstheme="minorHAnsi"/>
          <w:b w:val="0"/>
          <w:u w:val="none"/>
        </w:rPr>
        <w:t>A</w:t>
      </w:r>
      <w:r w:rsidR="00664F70">
        <w:rPr>
          <w:rStyle w:val="Heading7Char"/>
          <w:rFonts w:eastAsiaTheme="majorEastAsia" w:cstheme="minorHAnsi"/>
          <w:b w:val="0"/>
          <w:u w:val="none"/>
        </w:rPr>
        <w:t xml:space="preserve">t level </w:t>
      </w:r>
      <w:r w:rsidR="00A16316">
        <w:rPr>
          <w:rStyle w:val="Heading7Char"/>
          <w:rFonts w:eastAsiaTheme="majorEastAsia" w:cstheme="minorHAnsi"/>
          <w:b w:val="0"/>
          <w:u w:val="none"/>
        </w:rPr>
        <w:t>four</w:t>
      </w:r>
      <w:r w:rsidR="00664F70">
        <w:rPr>
          <w:rStyle w:val="Heading7Char"/>
          <w:rFonts w:eastAsiaTheme="majorEastAsia" w:cstheme="minorHAnsi"/>
          <w:b w:val="0"/>
          <w:u w:val="none"/>
        </w:rPr>
        <w:t xml:space="preserve">, </w:t>
      </w:r>
      <w:r w:rsidR="00EA2605">
        <w:rPr>
          <w:rStyle w:val="Heading7Char"/>
          <w:rFonts w:eastAsiaTheme="majorEastAsia" w:cstheme="minorHAnsi"/>
          <w:b w:val="0"/>
          <w:u w:val="none"/>
        </w:rPr>
        <w:t>entities must continue</w:t>
      </w:r>
      <w:r w:rsidR="00EF5B6A">
        <w:rPr>
          <w:rStyle w:val="Heading7Char"/>
          <w:rFonts w:eastAsiaTheme="majorEastAsia" w:cstheme="minorHAnsi"/>
          <w:b w:val="0"/>
          <w:u w:val="none"/>
        </w:rPr>
        <w:t xml:space="preserve"> </w:t>
      </w:r>
      <w:r w:rsidR="004B06E3">
        <w:rPr>
          <w:rStyle w:val="Heading7Char"/>
          <w:rFonts w:eastAsiaTheme="majorEastAsia" w:cstheme="minorHAnsi"/>
          <w:b w:val="0"/>
          <w:u w:val="none"/>
        </w:rPr>
        <w:t xml:space="preserve">to </w:t>
      </w:r>
      <w:r w:rsidR="00EF5B6A">
        <w:rPr>
          <w:rStyle w:val="Heading7Char"/>
          <w:rFonts w:eastAsiaTheme="majorEastAsia" w:cstheme="minorHAnsi"/>
          <w:b w:val="0"/>
          <w:u w:val="none"/>
        </w:rPr>
        <w:t>provid</w:t>
      </w:r>
      <w:r w:rsidR="004B06E3">
        <w:rPr>
          <w:rStyle w:val="Heading7Char"/>
          <w:rFonts w:eastAsiaTheme="majorEastAsia" w:cstheme="minorHAnsi"/>
          <w:b w:val="0"/>
          <w:u w:val="none"/>
        </w:rPr>
        <w:t xml:space="preserve">e </w:t>
      </w:r>
      <w:r w:rsidR="005C48A6">
        <w:rPr>
          <w:rStyle w:val="Heading7Char"/>
          <w:rFonts w:eastAsiaTheme="majorEastAsia" w:cstheme="minorHAnsi"/>
          <w:b w:val="0"/>
          <w:u w:val="none"/>
        </w:rPr>
        <w:t>capability</w:t>
      </w:r>
      <w:r w:rsidR="0029092A">
        <w:rPr>
          <w:rStyle w:val="Heading7Char"/>
          <w:rFonts w:eastAsiaTheme="majorEastAsia" w:cstheme="minorHAnsi"/>
          <w:b w:val="0"/>
          <w:u w:val="none"/>
        </w:rPr>
        <w:t xml:space="preserve"> </w:t>
      </w:r>
      <w:r w:rsidR="005C48A6">
        <w:rPr>
          <w:rStyle w:val="Heading7Char"/>
          <w:rFonts w:eastAsiaTheme="majorEastAsia" w:cstheme="minorHAnsi"/>
          <w:b w:val="0"/>
          <w:u w:val="none"/>
        </w:rPr>
        <w:t xml:space="preserve">building </w:t>
      </w:r>
      <w:r w:rsidR="00EF5B6A">
        <w:rPr>
          <w:rStyle w:val="Heading7Char"/>
          <w:rFonts w:eastAsiaTheme="majorEastAsia" w:cstheme="minorHAnsi"/>
          <w:b w:val="0"/>
          <w:u w:val="none"/>
        </w:rPr>
        <w:t>opportunities for every employee</w:t>
      </w:r>
      <w:r w:rsidR="0029092A">
        <w:rPr>
          <w:rStyle w:val="Heading7Char"/>
          <w:rFonts w:eastAsiaTheme="majorEastAsia" w:cstheme="minorHAnsi"/>
          <w:b w:val="0"/>
          <w:u w:val="none"/>
        </w:rPr>
        <w:t xml:space="preserve"> to </w:t>
      </w:r>
      <w:r w:rsidR="005C48A6">
        <w:rPr>
          <w:rStyle w:val="Heading7Char"/>
          <w:rFonts w:eastAsiaTheme="majorEastAsia" w:cstheme="minorHAnsi"/>
          <w:b w:val="0"/>
          <w:u w:val="none"/>
        </w:rPr>
        <w:t>develop</w:t>
      </w:r>
      <w:r w:rsidR="004B06E3">
        <w:rPr>
          <w:rStyle w:val="Heading7Char"/>
          <w:rFonts w:eastAsiaTheme="majorEastAsia" w:cstheme="minorHAnsi"/>
          <w:b w:val="0"/>
          <w:u w:val="none"/>
        </w:rPr>
        <w:t xml:space="preserve"> DEI</w:t>
      </w:r>
      <w:r w:rsidR="00761D6F">
        <w:rPr>
          <w:rStyle w:val="Heading7Char"/>
          <w:rFonts w:eastAsiaTheme="majorEastAsia" w:cstheme="minorHAnsi"/>
          <w:b w:val="0"/>
          <w:u w:val="none"/>
        </w:rPr>
        <w:t xml:space="preserve"> knowledge and skills</w:t>
      </w:r>
      <w:r w:rsidR="00761D6F">
        <w:rPr>
          <w:rStyle w:val="normaltextrun"/>
        </w:rPr>
        <w:t xml:space="preserve">. </w:t>
      </w:r>
      <w:r w:rsidR="004B06E3">
        <w:rPr>
          <w:rStyle w:val="normaltextrun"/>
        </w:rPr>
        <w:t>DEI must be</w:t>
      </w:r>
      <w:r w:rsidR="00982CEB">
        <w:rPr>
          <w:rStyle w:val="normaltextrun"/>
        </w:rPr>
        <w:t xml:space="preserve"> seamlessly integrated </w:t>
      </w:r>
      <w:r w:rsidR="0043501B">
        <w:rPr>
          <w:rStyle w:val="normaltextrun"/>
        </w:rPr>
        <w:t xml:space="preserve">into general learning and development </w:t>
      </w:r>
      <w:r w:rsidR="00AC09C5">
        <w:rPr>
          <w:rStyle w:val="normaltextrun"/>
        </w:rPr>
        <w:t>programs</w:t>
      </w:r>
      <w:r w:rsidR="00E038FA">
        <w:rPr>
          <w:rStyle w:val="normaltextrun"/>
        </w:rPr>
        <w:t xml:space="preserve"> across the employee life</w:t>
      </w:r>
      <w:r w:rsidR="004B06E3">
        <w:rPr>
          <w:rStyle w:val="normaltextrun"/>
        </w:rPr>
        <w:t xml:space="preserve"> </w:t>
      </w:r>
      <w:r w:rsidR="00E038FA">
        <w:rPr>
          <w:rStyle w:val="normaltextrun"/>
        </w:rPr>
        <w:t>cycle (from induction to leadership) and not limited to specific DEI training programs</w:t>
      </w:r>
      <w:r w:rsidR="004B06E3">
        <w:rPr>
          <w:rStyle w:val="normaltextrun"/>
        </w:rPr>
        <w:t>.</w:t>
      </w:r>
    </w:p>
    <w:p w14:paraId="23EA9111" w14:textId="77777777" w:rsidR="0011366A" w:rsidRDefault="0011366A" w:rsidP="00171CF9"/>
    <w:p w14:paraId="7093AA10" w14:textId="22689E48" w:rsidR="00DB2075" w:rsidRPr="002F195B" w:rsidRDefault="00DB2075" w:rsidP="002F195B">
      <w:pPr>
        <w:pStyle w:val="Heading6"/>
        <w:rPr>
          <w:rStyle w:val="Heading7Char"/>
          <w:rFonts w:eastAsia="Calibri" w:cs="Open Sans"/>
          <w:b/>
          <w:color w:val="A6146F"/>
          <w:sz w:val="24"/>
          <w:u w:val="none"/>
        </w:rPr>
      </w:pPr>
      <w:r w:rsidRPr="002F195B">
        <w:rPr>
          <w:rStyle w:val="Heading7Char"/>
          <w:rFonts w:eastAsia="Calibri" w:cs="Open Sans"/>
          <w:b/>
          <w:color w:val="A6146F"/>
          <w:sz w:val="24"/>
          <w:u w:val="none"/>
        </w:rPr>
        <w:t>Possible “</w:t>
      </w:r>
      <w:r w:rsidR="00E510C3">
        <w:rPr>
          <w:rStyle w:val="Heading7Char"/>
          <w:rFonts w:eastAsia="Calibri" w:cs="Open Sans"/>
          <w:b/>
          <w:color w:val="A6146F"/>
          <w:sz w:val="24"/>
          <w:u w:val="none"/>
        </w:rPr>
        <w:t>s</w:t>
      </w:r>
      <w:r w:rsidRPr="002F195B">
        <w:rPr>
          <w:rStyle w:val="Heading7Char"/>
          <w:rFonts w:eastAsia="Calibri" w:cs="Open Sans"/>
          <w:b/>
          <w:color w:val="A6146F"/>
          <w:sz w:val="24"/>
          <w:u w:val="none"/>
        </w:rPr>
        <w:t xml:space="preserve">mall </w:t>
      </w:r>
      <w:r w:rsidR="00E510C3">
        <w:rPr>
          <w:rStyle w:val="Heading7Char"/>
          <w:rFonts w:eastAsia="Calibri" w:cs="Open Sans"/>
          <w:b/>
          <w:color w:val="A6146F"/>
          <w:sz w:val="24"/>
          <w:u w:val="none"/>
        </w:rPr>
        <w:t>w</w:t>
      </w:r>
      <w:r w:rsidRPr="002F195B">
        <w:rPr>
          <w:rStyle w:val="Heading7Char"/>
          <w:rFonts w:eastAsia="Calibri" w:cs="Open Sans"/>
          <w:b/>
          <w:color w:val="A6146F"/>
          <w:sz w:val="24"/>
          <w:u w:val="none"/>
        </w:rPr>
        <w:t>ins /</w:t>
      </w:r>
      <w:r w:rsidRPr="002F195B">
        <w:rPr>
          <w:rStyle w:val="Heading1Char"/>
          <w:rFonts w:eastAsia="Calibri" w:cs="Open Sans"/>
          <w:b/>
          <w:color w:val="A6146F"/>
          <w:sz w:val="24"/>
          <w:szCs w:val="22"/>
        </w:rPr>
        <w:t xml:space="preserve"> </w:t>
      </w:r>
      <w:r w:rsidRPr="002F195B">
        <w:rPr>
          <w:rStyle w:val="Heading7Char"/>
          <w:rFonts w:eastAsia="Calibri" w:cs="Open Sans"/>
          <w:b/>
          <w:color w:val="A6146F"/>
          <w:sz w:val="24"/>
          <w:u w:val="none"/>
        </w:rPr>
        <w:t>initiatives” to engage staff</w:t>
      </w:r>
    </w:p>
    <w:p w14:paraId="6A4E104B" w14:textId="04FBC4DA" w:rsidR="00DB2075" w:rsidRPr="004B06E3" w:rsidRDefault="00DB2075" w:rsidP="004B06E3">
      <w:pPr>
        <w:pStyle w:val="ListParagraph"/>
        <w:numPr>
          <w:ilvl w:val="0"/>
          <w:numId w:val="66"/>
        </w:numPr>
        <w:rPr>
          <w:rStyle w:val="normaltextrun"/>
          <w:rFonts w:cstheme="minorBidi"/>
        </w:rPr>
      </w:pPr>
      <w:r w:rsidRPr="004B06E3">
        <w:rPr>
          <w:rStyle w:val="normaltextrun"/>
          <w:rFonts w:cstheme="minorBidi"/>
        </w:rPr>
        <w:t xml:space="preserve">Ongoing engagement of </w:t>
      </w:r>
      <w:r w:rsidR="002F195B" w:rsidRPr="004B06E3">
        <w:rPr>
          <w:rStyle w:val="normaltextrun"/>
          <w:rFonts w:cstheme="minorBidi"/>
        </w:rPr>
        <w:t xml:space="preserve">staff using external subject matter experts </w:t>
      </w:r>
    </w:p>
    <w:p w14:paraId="4FD3F1E7" w14:textId="77777777" w:rsidR="00DB2075" w:rsidRPr="00E013B6" w:rsidRDefault="00DB2075" w:rsidP="00DB2075">
      <w:pPr>
        <w:rPr>
          <w:rStyle w:val="Heading7Char"/>
          <w:rFonts w:eastAsia="Calibri" w:cs="Open Sans"/>
          <w:b w:val="0"/>
          <w:color w:val="A6146F"/>
          <w:sz w:val="24"/>
          <w:u w:val="none"/>
        </w:rPr>
      </w:pPr>
    </w:p>
    <w:p w14:paraId="7D9E4B90" w14:textId="77777777" w:rsidR="0030530C" w:rsidRDefault="0030530C">
      <w:pPr>
        <w:spacing w:line="240" w:lineRule="auto"/>
        <w:textAlignment w:val="auto"/>
        <w:rPr>
          <w:i/>
          <w:iCs/>
          <w:sz w:val="32"/>
          <w:szCs w:val="32"/>
        </w:rPr>
      </w:pPr>
      <w:r>
        <w:rPr>
          <w:i/>
          <w:iCs/>
          <w:sz w:val="32"/>
          <w:szCs w:val="32"/>
        </w:rPr>
        <w:br w:type="page"/>
      </w:r>
    </w:p>
    <w:p w14:paraId="61D5240D" w14:textId="64C53C11" w:rsidR="00F71013" w:rsidRPr="004B06E3" w:rsidRDefault="003357B2" w:rsidP="004B06E3">
      <w:pPr>
        <w:spacing w:before="40" w:after="120"/>
        <w:rPr>
          <w:i/>
          <w:iCs/>
          <w:sz w:val="32"/>
          <w:szCs w:val="32"/>
        </w:rPr>
      </w:pPr>
      <w:r w:rsidRPr="004B06E3">
        <w:rPr>
          <w:i/>
          <w:iCs/>
          <w:sz w:val="32"/>
          <w:szCs w:val="32"/>
        </w:rPr>
        <w:lastRenderedPageBreak/>
        <w:t xml:space="preserve">Level Five </w:t>
      </w:r>
    </w:p>
    <w:p w14:paraId="6DE3FCE7" w14:textId="49A87719" w:rsidR="00185791" w:rsidRDefault="00B149A7" w:rsidP="004B06E3">
      <w:pPr>
        <w:jc w:val="both"/>
        <w:rPr>
          <w:rStyle w:val="normaltextrun"/>
        </w:rPr>
      </w:pPr>
      <w:r w:rsidRPr="006106B3">
        <w:rPr>
          <w:rStyle w:val="normaltextrun"/>
        </w:rPr>
        <w:t xml:space="preserve">Level five </w:t>
      </w:r>
      <w:r w:rsidR="00EE1487">
        <w:rPr>
          <w:rStyle w:val="normaltextrun"/>
        </w:rPr>
        <w:t>focuses on</w:t>
      </w:r>
      <w:r w:rsidR="008C1A26">
        <w:rPr>
          <w:rStyle w:val="normaltextrun"/>
        </w:rPr>
        <w:t xml:space="preserve"> </w:t>
      </w:r>
      <w:r w:rsidR="00BB2545">
        <w:rPr>
          <w:rStyle w:val="normaltextrun"/>
        </w:rPr>
        <w:t xml:space="preserve">sustaining change by ensuring that </w:t>
      </w:r>
      <w:r w:rsidR="004B06E3">
        <w:rPr>
          <w:rStyle w:val="normaltextrun"/>
        </w:rPr>
        <w:t xml:space="preserve">the </w:t>
      </w:r>
      <w:r w:rsidR="00BB2545">
        <w:rPr>
          <w:rStyle w:val="normaltextrun"/>
        </w:rPr>
        <w:t>actions implemented at each level are</w:t>
      </w:r>
      <w:r w:rsidR="001F5D2C" w:rsidRPr="006106B3">
        <w:rPr>
          <w:rStyle w:val="normaltextrun"/>
        </w:rPr>
        <w:t xml:space="preserve"> </w:t>
      </w:r>
      <w:r w:rsidR="00B540B7" w:rsidRPr="006106B3">
        <w:rPr>
          <w:rStyle w:val="normaltextrun"/>
        </w:rPr>
        <w:t xml:space="preserve">working </w:t>
      </w:r>
      <w:r w:rsidR="00D43573">
        <w:rPr>
          <w:rStyle w:val="normaltextrun"/>
        </w:rPr>
        <w:t>consistently</w:t>
      </w:r>
      <w:r w:rsidR="00CC485C">
        <w:rPr>
          <w:rStyle w:val="normaltextrun"/>
        </w:rPr>
        <w:t xml:space="preserve">. </w:t>
      </w:r>
      <w:r w:rsidR="007C53F7">
        <w:rPr>
          <w:rStyle w:val="normaltextrun"/>
        </w:rPr>
        <w:t xml:space="preserve">As </w:t>
      </w:r>
      <w:r w:rsidR="004B06E3">
        <w:rPr>
          <w:rStyle w:val="normaltextrun"/>
        </w:rPr>
        <w:t>organisations</w:t>
      </w:r>
      <w:r w:rsidR="00FE26A9" w:rsidRPr="006106B3">
        <w:rPr>
          <w:rStyle w:val="normaltextrun"/>
        </w:rPr>
        <w:t xml:space="preserve"> </w:t>
      </w:r>
      <w:r w:rsidR="007C53F7">
        <w:rPr>
          <w:rStyle w:val="normaltextrun"/>
        </w:rPr>
        <w:t>evolve</w:t>
      </w:r>
      <w:r w:rsidR="00B93D77">
        <w:rPr>
          <w:rStyle w:val="normaltextrun"/>
        </w:rPr>
        <w:t>, the</w:t>
      </w:r>
      <w:r w:rsidR="004B1C9C">
        <w:rPr>
          <w:rStyle w:val="normaltextrun"/>
        </w:rPr>
        <w:t>ir vision</w:t>
      </w:r>
      <w:r w:rsidR="00443D29">
        <w:rPr>
          <w:rStyle w:val="normaltextrun"/>
        </w:rPr>
        <w:t xml:space="preserve"> and</w:t>
      </w:r>
      <w:r w:rsidR="004B1C9C">
        <w:rPr>
          <w:rStyle w:val="normaltextrun"/>
        </w:rPr>
        <w:t xml:space="preserve"> </w:t>
      </w:r>
      <w:r w:rsidR="00B93D77">
        <w:rPr>
          <w:rStyle w:val="normaltextrun"/>
        </w:rPr>
        <w:t>purpose</w:t>
      </w:r>
      <w:r w:rsidR="004B1C9C">
        <w:rPr>
          <w:rStyle w:val="normaltextrun"/>
        </w:rPr>
        <w:t xml:space="preserve"> shift</w:t>
      </w:r>
      <w:r w:rsidR="008E27EF">
        <w:rPr>
          <w:rStyle w:val="normaltextrun"/>
        </w:rPr>
        <w:t>s</w:t>
      </w:r>
      <w:r w:rsidR="004B1C9C">
        <w:rPr>
          <w:rStyle w:val="normaltextrun"/>
        </w:rPr>
        <w:t xml:space="preserve"> and change</w:t>
      </w:r>
      <w:r w:rsidR="00443D29">
        <w:rPr>
          <w:rStyle w:val="normaltextrun"/>
        </w:rPr>
        <w:t xml:space="preserve">s; </w:t>
      </w:r>
      <w:r w:rsidR="004B06E3">
        <w:rPr>
          <w:rStyle w:val="normaltextrun"/>
        </w:rPr>
        <w:t xml:space="preserve">the </w:t>
      </w:r>
      <w:r w:rsidR="00443D29">
        <w:rPr>
          <w:rStyle w:val="normaltextrun"/>
        </w:rPr>
        <w:t>workforce turn</w:t>
      </w:r>
      <w:r w:rsidR="004A5CD4">
        <w:rPr>
          <w:rStyle w:val="normaltextrun"/>
        </w:rPr>
        <w:t xml:space="preserve">s </w:t>
      </w:r>
      <w:r w:rsidR="00443D29">
        <w:rPr>
          <w:rStyle w:val="normaltextrun"/>
        </w:rPr>
        <w:t>over</w:t>
      </w:r>
      <w:r w:rsidR="004A5CD4">
        <w:rPr>
          <w:rStyle w:val="normaltextrun"/>
        </w:rPr>
        <w:t xml:space="preserve"> and </w:t>
      </w:r>
      <w:r w:rsidR="000354B2">
        <w:rPr>
          <w:rStyle w:val="normaltextrun"/>
        </w:rPr>
        <w:t>new leadership</w:t>
      </w:r>
      <w:r w:rsidR="001F2BA6" w:rsidRPr="00201A25">
        <w:rPr>
          <w:rStyle w:val="normaltextrun"/>
        </w:rPr>
        <w:t xml:space="preserve"> </w:t>
      </w:r>
      <w:r w:rsidR="001F2BA6">
        <w:rPr>
          <w:rStyle w:val="normaltextrun"/>
        </w:rPr>
        <w:t>takes control</w:t>
      </w:r>
      <w:r w:rsidR="000354B2">
        <w:rPr>
          <w:rStyle w:val="normaltextrun"/>
        </w:rPr>
        <w:t xml:space="preserve">. </w:t>
      </w:r>
      <w:r w:rsidR="004B06E3">
        <w:rPr>
          <w:rStyle w:val="normaltextrun"/>
        </w:rPr>
        <w:t>Organisations</w:t>
      </w:r>
      <w:r w:rsidR="004B1C9C">
        <w:rPr>
          <w:rStyle w:val="normaltextrun"/>
        </w:rPr>
        <w:t xml:space="preserve"> need to </w:t>
      </w:r>
      <w:r w:rsidR="007D287E">
        <w:rPr>
          <w:rStyle w:val="normaltextrun"/>
        </w:rPr>
        <w:t>continuously</w:t>
      </w:r>
      <w:r w:rsidR="007C53F7">
        <w:rPr>
          <w:rStyle w:val="normaltextrun"/>
        </w:rPr>
        <w:t xml:space="preserve"> </w:t>
      </w:r>
      <w:r w:rsidR="00250FA7">
        <w:rPr>
          <w:rStyle w:val="normaltextrun"/>
        </w:rPr>
        <w:t xml:space="preserve">review, </w:t>
      </w:r>
      <w:r w:rsidR="00FE26A9" w:rsidRPr="006106B3">
        <w:rPr>
          <w:rStyle w:val="normaltextrun"/>
        </w:rPr>
        <w:t>optimise</w:t>
      </w:r>
      <w:r w:rsidR="00201A25">
        <w:rPr>
          <w:rStyle w:val="normaltextrun"/>
        </w:rPr>
        <w:t>,</w:t>
      </w:r>
      <w:r w:rsidR="00FE26A9" w:rsidRPr="006106B3">
        <w:rPr>
          <w:rStyle w:val="normaltextrun"/>
        </w:rPr>
        <w:t xml:space="preserve"> and </w:t>
      </w:r>
      <w:r w:rsidR="007D287E">
        <w:rPr>
          <w:rStyle w:val="normaltextrun"/>
        </w:rPr>
        <w:t>adapt.</w:t>
      </w:r>
      <w:r w:rsidR="00E7008A">
        <w:rPr>
          <w:rStyle w:val="normaltextrun"/>
        </w:rPr>
        <w:t xml:space="preserve"> Level five acknowledges that organisations are dynamic and consequently </w:t>
      </w:r>
      <w:r w:rsidR="004B06E3">
        <w:rPr>
          <w:rStyle w:val="normaltextrun"/>
        </w:rPr>
        <w:t xml:space="preserve">regular assessment is crucial to </w:t>
      </w:r>
      <w:r w:rsidR="009E2A4B">
        <w:rPr>
          <w:rStyle w:val="normaltextrun"/>
        </w:rPr>
        <w:t>ensure that the vision of an inclusive, equitable workforce for CALD women is</w:t>
      </w:r>
      <w:r w:rsidR="006D17DD" w:rsidRPr="006D17DD">
        <w:rPr>
          <w:rStyle w:val="normaltextrun"/>
        </w:rPr>
        <w:t xml:space="preserve"> </w:t>
      </w:r>
      <w:r w:rsidR="006D17DD">
        <w:rPr>
          <w:rStyle w:val="normaltextrun"/>
        </w:rPr>
        <w:t>sustained</w:t>
      </w:r>
      <w:r w:rsidR="004B06E3">
        <w:rPr>
          <w:rStyle w:val="normaltextrun"/>
        </w:rPr>
        <w:t>, e.g., a</w:t>
      </w:r>
      <w:r w:rsidR="00201A25">
        <w:rPr>
          <w:rStyle w:val="normaltextrun"/>
        </w:rPr>
        <w:t xml:space="preserve"> </w:t>
      </w:r>
      <w:r w:rsidR="0015671C" w:rsidRPr="007C4048">
        <w:rPr>
          <w:rStyle w:val="normaltextrun"/>
        </w:rPr>
        <w:t xml:space="preserve">Machinery of </w:t>
      </w:r>
      <w:r w:rsidR="004B06E3">
        <w:rPr>
          <w:rStyle w:val="normaltextrun"/>
        </w:rPr>
        <w:t>G</w:t>
      </w:r>
      <w:r w:rsidR="0015671C" w:rsidRPr="007C4048">
        <w:rPr>
          <w:rStyle w:val="normaltextrun"/>
        </w:rPr>
        <w:t>ove</w:t>
      </w:r>
      <w:r w:rsidR="008336E3" w:rsidRPr="007C4048">
        <w:rPr>
          <w:rStyle w:val="normaltextrun"/>
        </w:rPr>
        <w:t xml:space="preserve">rnment change </w:t>
      </w:r>
      <w:r w:rsidR="00201A25">
        <w:rPr>
          <w:rStyle w:val="normaltextrun"/>
        </w:rPr>
        <w:t>could see departments merging or new departments forming</w:t>
      </w:r>
      <w:r w:rsidR="004B06E3">
        <w:rPr>
          <w:rStyle w:val="normaltextrun"/>
        </w:rPr>
        <w:t>, which results in a</w:t>
      </w:r>
      <w:r w:rsidR="006C2C16">
        <w:rPr>
          <w:rStyle w:val="normaltextrun"/>
        </w:rPr>
        <w:t xml:space="preserve"> shift in focus and priorities.</w:t>
      </w:r>
    </w:p>
    <w:p w14:paraId="5EEDDCEA" w14:textId="77777777" w:rsidR="004B06E3" w:rsidRPr="006106B3" w:rsidRDefault="004B06E3" w:rsidP="004B06E3">
      <w:pPr>
        <w:jc w:val="both"/>
        <w:rPr>
          <w:rStyle w:val="normaltextrun"/>
        </w:rPr>
      </w:pPr>
    </w:p>
    <w:p w14:paraId="26A16A31" w14:textId="77777777" w:rsidR="00E038FA" w:rsidRPr="006106B3" w:rsidRDefault="00E038FA" w:rsidP="00E038FA">
      <w:pPr>
        <w:pStyle w:val="Heading6"/>
      </w:pPr>
      <w:r>
        <w:t>Actions</w:t>
      </w:r>
    </w:p>
    <w:p w14:paraId="1C1DEFD3" w14:textId="06D32262" w:rsidR="00571F06" w:rsidRDefault="0037446B" w:rsidP="005D48D2">
      <w:pPr>
        <w:jc w:val="both"/>
      </w:pPr>
      <w:r w:rsidRPr="00CA078B">
        <w:rPr>
          <w:rStyle w:val="eop"/>
          <w:b/>
          <w:bCs/>
        </w:rPr>
        <w:t>Action 1</w:t>
      </w:r>
      <w:r w:rsidR="00173C64" w:rsidRPr="006106B3">
        <w:rPr>
          <w:rStyle w:val="eop"/>
        </w:rPr>
        <w:t xml:space="preserve"> – Ongoing </w:t>
      </w:r>
      <w:r w:rsidR="00967D2F" w:rsidRPr="006106B3">
        <w:rPr>
          <w:rStyle w:val="eop"/>
        </w:rPr>
        <w:t>Commitment</w:t>
      </w:r>
      <w:r w:rsidR="004B06E3">
        <w:rPr>
          <w:rStyle w:val="eop"/>
        </w:rPr>
        <w:t>.</w:t>
      </w:r>
    </w:p>
    <w:p w14:paraId="1C578A5F" w14:textId="3AD26C16" w:rsidR="001C4047" w:rsidRPr="004B06E3" w:rsidRDefault="00395250" w:rsidP="005D48D2">
      <w:pPr>
        <w:pStyle w:val="ListParagraph"/>
        <w:numPr>
          <w:ilvl w:val="0"/>
          <w:numId w:val="66"/>
        </w:numPr>
        <w:jc w:val="both"/>
        <w:rPr>
          <w:rStyle w:val="normaltextrun"/>
          <w:rFonts w:eastAsiaTheme="majorEastAsia" w:cstheme="minorHAnsi"/>
          <w:lang w:val="en-AU"/>
        </w:rPr>
      </w:pPr>
      <w:r w:rsidRPr="004B06E3">
        <w:rPr>
          <w:rStyle w:val="normaltextrun"/>
          <w:rFonts w:eastAsiaTheme="majorEastAsia" w:cstheme="minorHAnsi"/>
          <w:lang w:val="en-AU"/>
        </w:rPr>
        <w:t xml:space="preserve">Leaders must reaffirm </w:t>
      </w:r>
      <w:r w:rsidR="00185791" w:rsidRPr="004B06E3">
        <w:rPr>
          <w:rStyle w:val="normaltextrun"/>
          <w:rFonts w:eastAsiaTheme="majorEastAsia" w:cstheme="minorHAnsi"/>
          <w:lang w:val="en-AU"/>
        </w:rPr>
        <w:t xml:space="preserve">their </w:t>
      </w:r>
      <w:r w:rsidR="00A920EC" w:rsidRPr="004B06E3">
        <w:rPr>
          <w:rStyle w:val="normaltextrun"/>
          <w:rFonts w:eastAsiaTheme="majorEastAsia" w:cstheme="minorHAnsi"/>
          <w:lang w:val="en-AU"/>
        </w:rPr>
        <w:t>commit</w:t>
      </w:r>
      <w:r w:rsidRPr="004B06E3">
        <w:rPr>
          <w:rStyle w:val="normaltextrun"/>
          <w:rFonts w:eastAsiaTheme="majorEastAsia" w:cstheme="minorHAnsi"/>
          <w:lang w:val="en-AU"/>
        </w:rPr>
        <w:t>ment</w:t>
      </w:r>
      <w:r w:rsidR="00A920EC" w:rsidRPr="004B06E3">
        <w:rPr>
          <w:rStyle w:val="normaltextrun"/>
          <w:rFonts w:eastAsiaTheme="majorEastAsia" w:cstheme="minorHAnsi"/>
          <w:lang w:val="en-AU"/>
        </w:rPr>
        <w:t xml:space="preserve"> to </w:t>
      </w:r>
      <w:r w:rsidR="0037446B" w:rsidRPr="004B06E3">
        <w:rPr>
          <w:rStyle w:val="normaltextrun"/>
          <w:rFonts w:eastAsiaTheme="majorEastAsia" w:cstheme="minorHAnsi"/>
          <w:lang w:val="en-AU"/>
        </w:rPr>
        <w:t xml:space="preserve">fostering </w:t>
      </w:r>
      <w:r w:rsidRPr="004B06E3">
        <w:rPr>
          <w:rStyle w:val="normaltextrun"/>
          <w:rFonts w:eastAsiaTheme="majorEastAsia" w:cstheme="minorHAnsi"/>
          <w:lang w:val="en-AU"/>
        </w:rPr>
        <w:t>an</w:t>
      </w:r>
      <w:r w:rsidR="0037446B" w:rsidRPr="004B06E3">
        <w:rPr>
          <w:rStyle w:val="normaltextrun"/>
          <w:rFonts w:eastAsiaTheme="majorEastAsia" w:cstheme="minorHAnsi"/>
          <w:lang w:val="en-AU"/>
        </w:rPr>
        <w:t xml:space="preserve"> inclusive environment</w:t>
      </w:r>
      <w:r w:rsidR="005D48D2">
        <w:rPr>
          <w:rStyle w:val="normaltextrun"/>
          <w:rFonts w:eastAsiaTheme="majorEastAsia" w:cstheme="minorHAnsi"/>
          <w:lang w:val="en-AU"/>
        </w:rPr>
        <w:t xml:space="preserve"> and </w:t>
      </w:r>
      <w:r w:rsidR="002B3E30" w:rsidRPr="004B06E3">
        <w:rPr>
          <w:rStyle w:val="normaltextrun"/>
          <w:rFonts w:eastAsiaTheme="majorEastAsia" w:cstheme="minorHAnsi"/>
          <w:lang w:val="en-AU"/>
        </w:rPr>
        <w:t xml:space="preserve">ensure this commitment is </w:t>
      </w:r>
      <w:r w:rsidR="005D48D2">
        <w:rPr>
          <w:rStyle w:val="normaltextrun"/>
          <w:rFonts w:eastAsiaTheme="majorEastAsia" w:cstheme="minorHAnsi"/>
          <w:lang w:val="en-AU"/>
        </w:rPr>
        <w:t xml:space="preserve">put into practice </w:t>
      </w:r>
      <w:r w:rsidR="001D6BEC" w:rsidRPr="004B06E3">
        <w:rPr>
          <w:rStyle w:val="normaltextrun"/>
          <w:rFonts w:eastAsiaTheme="majorEastAsia" w:cstheme="minorHAnsi"/>
          <w:lang w:val="en-AU"/>
        </w:rPr>
        <w:t>by all employees, particularly people leaders</w:t>
      </w:r>
      <w:r w:rsidR="003C2B8F" w:rsidRPr="004B06E3">
        <w:rPr>
          <w:rStyle w:val="normaltextrun"/>
          <w:rFonts w:eastAsiaTheme="majorEastAsia" w:cstheme="minorHAnsi"/>
          <w:lang w:val="en-AU"/>
        </w:rPr>
        <w:t xml:space="preserve">. </w:t>
      </w:r>
    </w:p>
    <w:p w14:paraId="7D0ED57B" w14:textId="63AED49E" w:rsidR="00D449DB" w:rsidRPr="004B06E3" w:rsidRDefault="000C79C2" w:rsidP="005D48D2">
      <w:pPr>
        <w:pStyle w:val="ListParagraph"/>
        <w:numPr>
          <w:ilvl w:val="0"/>
          <w:numId w:val="66"/>
        </w:numPr>
        <w:jc w:val="both"/>
        <w:rPr>
          <w:rStyle w:val="normaltextrun"/>
          <w:rFonts w:eastAsiaTheme="majorEastAsia" w:cstheme="minorHAnsi"/>
          <w:lang w:val="en-AU"/>
        </w:rPr>
      </w:pPr>
      <w:r w:rsidRPr="004B06E3">
        <w:rPr>
          <w:rStyle w:val="normaltextrun"/>
          <w:rFonts w:eastAsiaTheme="majorEastAsia" w:cstheme="minorHAnsi"/>
          <w:lang w:val="en-AU"/>
        </w:rPr>
        <w:t>As</w:t>
      </w:r>
      <w:r w:rsidR="0037446B" w:rsidRPr="004B06E3">
        <w:rPr>
          <w:rStyle w:val="normaltextrun"/>
          <w:rFonts w:eastAsiaTheme="majorEastAsia" w:cstheme="minorHAnsi"/>
          <w:lang w:val="en-AU"/>
        </w:rPr>
        <w:t xml:space="preserve"> interactions between </w:t>
      </w:r>
      <w:r w:rsidR="00006373" w:rsidRPr="004B06E3">
        <w:rPr>
          <w:rStyle w:val="normaltextrun"/>
          <w:rFonts w:eastAsiaTheme="majorEastAsia" w:cstheme="minorHAnsi"/>
          <w:lang w:val="en-AU"/>
        </w:rPr>
        <w:t xml:space="preserve">people </w:t>
      </w:r>
      <w:r w:rsidR="0037446B" w:rsidRPr="004B06E3">
        <w:rPr>
          <w:rStyle w:val="normaltextrun"/>
          <w:rFonts w:eastAsiaTheme="majorEastAsia" w:cstheme="minorHAnsi"/>
          <w:lang w:val="en-AU"/>
        </w:rPr>
        <w:t>leader</w:t>
      </w:r>
      <w:r w:rsidR="005D48D2">
        <w:rPr>
          <w:rStyle w:val="normaltextrun"/>
          <w:rFonts w:eastAsiaTheme="majorEastAsia" w:cstheme="minorHAnsi"/>
          <w:lang w:val="en-AU"/>
        </w:rPr>
        <w:t>s</w:t>
      </w:r>
      <w:r w:rsidR="0037446B" w:rsidRPr="004B06E3">
        <w:rPr>
          <w:rStyle w:val="normaltextrun"/>
          <w:rFonts w:eastAsiaTheme="majorEastAsia" w:cstheme="minorHAnsi"/>
          <w:lang w:val="en-AU"/>
        </w:rPr>
        <w:t xml:space="preserve"> and employees</w:t>
      </w:r>
      <w:r w:rsidR="001C4047" w:rsidRPr="004B06E3">
        <w:rPr>
          <w:rStyle w:val="normaltextrun"/>
          <w:rFonts w:eastAsiaTheme="majorEastAsia" w:cstheme="minorHAnsi"/>
          <w:lang w:val="en-AU"/>
        </w:rPr>
        <w:t xml:space="preserve"> </w:t>
      </w:r>
      <w:r w:rsidRPr="004B06E3">
        <w:rPr>
          <w:rStyle w:val="normaltextrun"/>
          <w:rFonts w:eastAsiaTheme="majorEastAsia" w:cstheme="minorHAnsi"/>
          <w:lang w:val="en-AU"/>
        </w:rPr>
        <w:t>need to</w:t>
      </w:r>
      <w:r w:rsidR="001C4047" w:rsidRPr="004B06E3">
        <w:rPr>
          <w:rStyle w:val="normaltextrun"/>
          <w:rFonts w:eastAsiaTheme="majorEastAsia" w:cstheme="minorHAnsi"/>
          <w:lang w:val="en-AU"/>
        </w:rPr>
        <w:t xml:space="preserve"> </w:t>
      </w:r>
      <w:r w:rsidR="00006373" w:rsidRPr="004B06E3">
        <w:rPr>
          <w:rStyle w:val="normaltextrun"/>
          <w:rFonts w:eastAsiaTheme="majorEastAsia" w:cstheme="minorHAnsi"/>
          <w:lang w:val="en-AU"/>
        </w:rPr>
        <w:t xml:space="preserve">be </w:t>
      </w:r>
      <w:r w:rsidR="0037446B" w:rsidRPr="004B06E3">
        <w:rPr>
          <w:rStyle w:val="normaltextrun"/>
          <w:rFonts w:eastAsiaTheme="majorEastAsia" w:cstheme="minorHAnsi"/>
          <w:lang w:val="en-AU"/>
        </w:rPr>
        <w:t>built on trust</w:t>
      </w:r>
      <w:r w:rsidR="00B0472E" w:rsidRPr="004B06E3">
        <w:rPr>
          <w:rStyle w:val="normaltextrun"/>
          <w:rFonts w:eastAsiaTheme="majorEastAsia" w:cstheme="minorHAnsi"/>
          <w:lang w:val="en-AU"/>
        </w:rPr>
        <w:t>,</w:t>
      </w:r>
      <w:r w:rsidR="005D48D2">
        <w:rPr>
          <w:rStyle w:val="normaltextrun"/>
          <w:rFonts w:eastAsiaTheme="majorEastAsia" w:cstheme="minorHAnsi"/>
          <w:lang w:val="en-AU"/>
        </w:rPr>
        <w:t xml:space="preserve"> reviews to measure </w:t>
      </w:r>
      <w:r w:rsidR="00BA71A1" w:rsidRPr="004B06E3">
        <w:rPr>
          <w:rStyle w:val="normaltextrun"/>
          <w:rFonts w:eastAsiaTheme="majorEastAsia" w:cstheme="minorHAnsi"/>
          <w:lang w:val="en-AU"/>
        </w:rPr>
        <w:t>employee engagement and cultural safety</w:t>
      </w:r>
      <w:r w:rsidR="00006373" w:rsidRPr="004B06E3">
        <w:rPr>
          <w:rStyle w:val="normaltextrun"/>
          <w:rFonts w:eastAsiaTheme="majorEastAsia" w:cstheme="minorHAnsi"/>
          <w:lang w:val="en-AU"/>
        </w:rPr>
        <w:t xml:space="preserve"> </w:t>
      </w:r>
      <w:r w:rsidR="00B20A35" w:rsidRPr="004B06E3">
        <w:rPr>
          <w:rStyle w:val="normaltextrun"/>
          <w:rFonts w:eastAsiaTheme="majorEastAsia" w:cstheme="minorHAnsi"/>
          <w:lang w:val="en-AU"/>
        </w:rPr>
        <w:t>must</w:t>
      </w:r>
      <w:r w:rsidR="00006373" w:rsidRPr="004B06E3">
        <w:rPr>
          <w:rStyle w:val="normaltextrun"/>
          <w:rFonts w:eastAsiaTheme="majorEastAsia" w:cstheme="minorHAnsi"/>
          <w:lang w:val="en-AU"/>
        </w:rPr>
        <w:t xml:space="preserve"> be </w:t>
      </w:r>
      <w:r w:rsidR="005D48D2">
        <w:rPr>
          <w:rStyle w:val="normaltextrun"/>
          <w:rFonts w:eastAsiaTheme="majorEastAsia" w:cstheme="minorHAnsi"/>
          <w:lang w:val="en-AU"/>
        </w:rPr>
        <w:t>conducted regularly</w:t>
      </w:r>
      <w:r w:rsidR="00B20A35" w:rsidRPr="004B06E3">
        <w:rPr>
          <w:rStyle w:val="normaltextrun"/>
          <w:rFonts w:eastAsiaTheme="majorEastAsia" w:cstheme="minorHAnsi"/>
          <w:lang w:val="en-AU"/>
        </w:rPr>
        <w:t>.</w:t>
      </w:r>
    </w:p>
    <w:p w14:paraId="31A95B17" w14:textId="77777777" w:rsidR="00E038FA" w:rsidRPr="004B06E3" w:rsidRDefault="00E038FA" w:rsidP="00651E72">
      <w:pPr>
        <w:pStyle w:val="paragraphtext"/>
        <w:rPr>
          <w:rStyle w:val="normaltextrun"/>
        </w:rPr>
      </w:pPr>
    </w:p>
    <w:p w14:paraId="3867BDD0" w14:textId="77777777" w:rsidR="005D48D2" w:rsidRDefault="006C17A9" w:rsidP="005D48D2">
      <w:pPr>
        <w:jc w:val="both"/>
      </w:pPr>
      <w:r w:rsidRPr="00CA078B">
        <w:rPr>
          <w:rStyle w:val="eop"/>
          <w:b/>
          <w:bCs/>
        </w:rPr>
        <w:t xml:space="preserve">Action </w:t>
      </w:r>
      <w:r w:rsidR="00CA078B">
        <w:rPr>
          <w:rStyle w:val="eop"/>
          <w:b/>
          <w:bCs/>
        </w:rPr>
        <w:t>2</w:t>
      </w:r>
      <w:r w:rsidRPr="006106B3">
        <w:rPr>
          <w:rStyle w:val="eop"/>
        </w:rPr>
        <w:t xml:space="preserve"> – </w:t>
      </w:r>
      <w:r w:rsidRPr="00CA078B">
        <w:t>Maintain strong relationships with key stakeho</w:t>
      </w:r>
      <w:r w:rsidR="005A10D0" w:rsidRPr="00CA078B">
        <w:t>lders</w:t>
      </w:r>
      <w:r w:rsidR="005D48D2">
        <w:t xml:space="preserve">. </w:t>
      </w:r>
    </w:p>
    <w:p w14:paraId="5BCD9CD8" w14:textId="6F0B91B4" w:rsidR="005A10D0" w:rsidRDefault="005A10D0" w:rsidP="005D48D2">
      <w:pPr>
        <w:pStyle w:val="ListParagraph"/>
        <w:numPr>
          <w:ilvl w:val="0"/>
          <w:numId w:val="68"/>
        </w:numPr>
        <w:jc w:val="both"/>
      </w:pPr>
      <w:r w:rsidRPr="00E038FA">
        <w:rPr>
          <w:rStyle w:val="normaltextrun"/>
          <w:rFonts w:eastAsiaTheme="majorEastAsia" w:cstheme="minorHAnsi"/>
        </w:rPr>
        <w:t>Maint</w:t>
      </w:r>
      <w:r w:rsidR="00282787" w:rsidRPr="00E038FA">
        <w:rPr>
          <w:rStyle w:val="normaltextrun"/>
          <w:rFonts w:eastAsiaTheme="majorEastAsia" w:cstheme="minorHAnsi"/>
        </w:rPr>
        <w:t>ai</w:t>
      </w:r>
      <w:r w:rsidRPr="00E038FA">
        <w:rPr>
          <w:rStyle w:val="normaltextrun"/>
          <w:rFonts w:eastAsiaTheme="majorEastAsia" w:cstheme="minorHAnsi"/>
        </w:rPr>
        <w:t>n</w:t>
      </w:r>
      <w:r w:rsidR="00282787" w:rsidRPr="00E038FA">
        <w:rPr>
          <w:rStyle w:val="normaltextrun"/>
          <w:rFonts w:eastAsiaTheme="majorEastAsia" w:cstheme="minorHAnsi"/>
        </w:rPr>
        <w:t>in</w:t>
      </w:r>
      <w:r w:rsidRPr="00E038FA">
        <w:rPr>
          <w:rStyle w:val="normaltextrun"/>
          <w:rFonts w:eastAsiaTheme="majorEastAsia" w:cstheme="minorHAnsi"/>
        </w:rPr>
        <w:t>g</w:t>
      </w:r>
      <w:r>
        <w:t xml:space="preserve"> regular channels of </w:t>
      </w:r>
      <w:r w:rsidR="00282787">
        <w:t>communication</w:t>
      </w:r>
      <w:r>
        <w:t xml:space="preserve"> </w:t>
      </w:r>
      <w:r w:rsidR="00990761">
        <w:t xml:space="preserve">with </w:t>
      </w:r>
      <w:r w:rsidR="005D48D2">
        <w:t>the staff-led network</w:t>
      </w:r>
      <w:r>
        <w:t xml:space="preserve">, </w:t>
      </w:r>
      <w:r w:rsidR="00571F06">
        <w:t xml:space="preserve">Anti-Racism </w:t>
      </w:r>
      <w:r w:rsidR="005D48D2">
        <w:t>Taskforce</w:t>
      </w:r>
      <w:r>
        <w:t xml:space="preserve"> and </w:t>
      </w:r>
      <w:r w:rsidR="005D48D2">
        <w:t xml:space="preserve">external </w:t>
      </w:r>
      <w:r w:rsidR="00F3400B">
        <w:t>stakeholders</w:t>
      </w:r>
      <w:r w:rsidR="00990761">
        <w:t xml:space="preserve"> will provide opportunities for </w:t>
      </w:r>
      <w:r w:rsidR="005D48D2">
        <w:t>organisations to</w:t>
      </w:r>
      <w:r w:rsidR="00B11CB8">
        <w:t xml:space="preserve"> </w:t>
      </w:r>
      <w:r w:rsidR="00195965">
        <w:t>gauge</w:t>
      </w:r>
      <w:r w:rsidR="00B11CB8">
        <w:t xml:space="preserve"> employee</w:t>
      </w:r>
      <w:r w:rsidR="00F3400B">
        <w:t xml:space="preserve"> and </w:t>
      </w:r>
      <w:r w:rsidR="005D48D2">
        <w:t xml:space="preserve">community </w:t>
      </w:r>
      <w:r w:rsidR="00B11CB8">
        <w:t>sentiment</w:t>
      </w:r>
      <w:r w:rsidR="00195965">
        <w:t xml:space="preserve"> in real-time</w:t>
      </w:r>
    </w:p>
    <w:p w14:paraId="5D510836" w14:textId="1BF1B1D7" w:rsidR="00B11CB8" w:rsidRDefault="005D48D2" w:rsidP="005D48D2">
      <w:pPr>
        <w:pStyle w:val="ListParagraph"/>
        <w:numPr>
          <w:ilvl w:val="0"/>
          <w:numId w:val="68"/>
        </w:numPr>
        <w:jc w:val="both"/>
      </w:pPr>
      <w:r>
        <w:rPr>
          <w:rStyle w:val="normaltextrun"/>
        </w:rPr>
        <w:t>Regular</w:t>
      </w:r>
      <w:r w:rsidR="00B11CB8">
        <w:t xml:space="preserve"> </w:t>
      </w:r>
      <w:r w:rsidR="00A8501D">
        <w:t>c</w:t>
      </w:r>
      <w:r w:rsidR="00B11CB8">
        <w:t xml:space="preserve">ommunity </w:t>
      </w:r>
      <w:r w:rsidR="00F3400B">
        <w:t>consultation</w:t>
      </w:r>
      <w:r w:rsidR="00B11CB8">
        <w:t xml:space="preserve"> (both </w:t>
      </w:r>
      <w:r w:rsidR="00F3400B">
        <w:t>internally</w:t>
      </w:r>
      <w:r w:rsidR="00B11CB8">
        <w:t xml:space="preserve"> and externally</w:t>
      </w:r>
      <w:r w:rsidR="00A8501D">
        <w:t>)</w:t>
      </w:r>
      <w:r w:rsidR="00B11CB8">
        <w:t xml:space="preserve"> will provide organisations with a </w:t>
      </w:r>
      <w:r w:rsidR="00F3400B">
        <w:t>sense</w:t>
      </w:r>
      <w:r w:rsidR="00B11CB8">
        <w:t xml:space="preserve"> of their obligations</w:t>
      </w:r>
      <w:r w:rsidR="00F3400B">
        <w:t>,</w:t>
      </w:r>
      <w:r w:rsidR="00B11CB8">
        <w:t xml:space="preserve"> </w:t>
      </w:r>
      <w:proofErr w:type="gramStart"/>
      <w:r w:rsidR="00B11CB8">
        <w:t>expectations</w:t>
      </w:r>
      <w:proofErr w:type="gramEnd"/>
      <w:r w:rsidR="00F3400B">
        <w:t xml:space="preserve"> and shortcomings</w:t>
      </w:r>
      <w:r w:rsidR="00B11CB8">
        <w:t xml:space="preserve">, </w:t>
      </w:r>
      <w:r w:rsidR="00F3400B">
        <w:t>particularly</w:t>
      </w:r>
      <w:r w:rsidR="00B11CB8">
        <w:t xml:space="preserve"> regarding workforce mutuality</w:t>
      </w:r>
    </w:p>
    <w:p w14:paraId="67721B7B" w14:textId="77777777" w:rsidR="006C17A9" w:rsidRPr="007C4048" w:rsidRDefault="006C17A9" w:rsidP="00171CF9"/>
    <w:p w14:paraId="51AF8EF8" w14:textId="5A546BF2" w:rsidR="0037446B" w:rsidRPr="006106B3" w:rsidRDefault="0037446B" w:rsidP="00117D58">
      <w:pPr>
        <w:pStyle w:val="paragraphtext"/>
      </w:pPr>
      <w:r w:rsidRPr="00CA078B">
        <w:rPr>
          <w:b/>
          <w:bCs/>
        </w:rPr>
        <w:t xml:space="preserve">Action </w:t>
      </w:r>
      <w:r w:rsidR="00CA078B">
        <w:rPr>
          <w:b/>
          <w:bCs/>
        </w:rPr>
        <w:t>3</w:t>
      </w:r>
      <w:r w:rsidRPr="006106B3">
        <w:rPr>
          <w:rStyle w:val="eop"/>
        </w:rPr>
        <w:t xml:space="preserve"> </w:t>
      </w:r>
      <w:r w:rsidR="00564BE5" w:rsidRPr="006106B3">
        <w:rPr>
          <w:rStyle w:val="eop"/>
        </w:rPr>
        <w:t>–</w:t>
      </w:r>
      <w:r w:rsidRPr="006106B3">
        <w:rPr>
          <w:rStyle w:val="eop"/>
        </w:rPr>
        <w:t xml:space="preserve"> Review</w:t>
      </w:r>
      <w:r w:rsidR="00564BE5" w:rsidRPr="006106B3">
        <w:rPr>
          <w:rStyle w:val="eop"/>
        </w:rPr>
        <w:t xml:space="preserve"> and re-examine the status quo</w:t>
      </w:r>
      <w:r w:rsidR="005D48D2">
        <w:rPr>
          <w:rStyle w:val="eop"/>
        </w:rPr>
        <w:t>.</w:t>
      </w:r>
    </w:p>
    <w:p w14:paraId="30548952" w14:textId="6A8E428E" w:rsidR="009F0A0D" w:rsidRDefault="00BA128C" w:rsidP="005D48D2">
      <w:pPr>
        <w:pStyle w:val="ListParagraph"/>
        <w:numPr>
          <w:ilvl w:val="0"/>
          <w:numId w:val="33"/>
        </w:numPr>
        <w:jc w:val="both"/>
        <w:rPr>
          <w:rStyle w:val="normaltextrun"/>
          <w:rFonts w:eastAsiaTheme="majorEastAsia" w:cstheme="minorHAnsi"/>
        </w:rPr>
      </w:pPr>
      <w:r>
        <w:rPr>
          <w:rStyle w:val="normaltextrun"/>
          <w:rFonts w:eastAsiaTheme="majorEastAsia" w:cstheme="minorHAnsi"/>
        </w:rPr>
        <w:t>Organisations must</w:t>
      </w:r>
      <w:r w:rsidR="0037446B" w:rsidRPr="006106B3">
        <w:rPr>
          <w:rStyle w:val="normaltextrun"/>
          <w:rFonts w:eastAsiaTheme="majorEastAsia" w:cstheme="minorHAnsi"/>
        </w:rPr>
        <w:t xml:space="preserve"> </w:t>
      </w:r>
      <w:r w:rsidR="005D48D2">
        <w:rPr>
          <w:rStyle w:val="normaltextrun"/>
          <w:rFonts w:eastAsiaTheme="majorEastAsia" w:cstheme="minorHAnsi"/>
        </w:rPr>
        <w:t>avoid complacency and maintain momentum to achieve</w:t>
      </w:r>
      <w:r w:rsidR="00835775">
        <w:rPr>
          <w:rStyle w:val="normaltextrun"/>
          <w:rFonts w:eastAsiaTheme="majorEastAsia" w:cstheme="minorHAnsi"/>
        </w:rPr>
        <w:t xml:space="preserve"> inclusivity and equity for CALD women</w:t>
      </w:r>
      <w:r w:rsidR="0037446B" w:rsidRPr="006106B3">
        <w:rPr>
          <w:rStyle w:val="normaltextrun"/>
          <w:rFonts w:eastAsiaTheme="majorEastAsia" w:cstheme="minorHAnsi"/>
        </w:rPr>
        <w:t>.</w:t>
      </w:r>
      <w:r w:rsidR="00DA38A7" w:rsidRPr="00DA38A7">
        <w:rPr>
          <w:rStyle w:val="normaltextrun"/>
          <w:rFonts w:eastAsiaTheme="majorEastAsia" w:cstheme="minorHAnsi"/>
        </w:rPr>
        <w:t xml:space="preserve"> </w:t>
      </w:r>
      <w:r w:rsidR="00DA38A7" w:rsidRPr="00F56CFB">
        <w:rPr>
          <w:rStyle w:val="normaltextrun"/>
          <w:rFonts w:eastAsiaTheme="majorEastAsia" w:cstheme="minorHAnsi"/>
        </w:rPr>
        <w:t>It</w:t>
      </w:r>
      <w:r w:rsidR="00835775">
        <w:rPr>
          <w:rStyle w:val="normaltextrun"/>
          <w:rFonts w:eastAsiaTheme="majorEastAsia" w:cstheme="minorHAnsi"/>
        </w:rPr>
        <w:t xml:space="preserve"> </w:t>
      </w:r>
      <w:r w:rsidR="005D48D2">
        <w:rPr>
          <w:rStyle w:val="normaltextrun"/>
          <w:rFonts w:eastAsiaTheme="majorEastAsia" w:cstheme="minorHAnsi"/>
        </w:rPr>
        <w:t xml:space="preserve">is </w:t>
      </w:r>
      <w:r w:rsidR="00DA38A7" w:rsidRPr="00F56CFB">
        <w:rPr>
          <w:rStyle w:val="normaltextrun"/>
          <w:rFonts w:eastAsiaTheme="majorEastAsia" w:cstheme="minorHAnsi"/>
        </w:rPr>
        <w:t xml:space="preserve">imperative for organisations to continuously </w:t>
      </w:r>
      <w:r w:rsidR="00DA38A7" w:rsidRPr="001F2980">
        <w:rPr>
          <w:rStyle w:val="normaltextrun"/>
          <w:rFonts w:eastAsiaTheme="majorEastAsia" w:cstheme="minorHAnsi"/>
        </w:rPr>
        <w:t xml:space="preserve">re-examine the status quo and reflect on the sustainability of </w:t>
      </w:r>
      <w:r w:rsidR="005D48D2">
        <w:rPr>
          <w:rStyle w:val="normaltextrun"/>
          <w:rFonts w:eastAsiaTheme="majorEastAsia" w:cstheme="minorHAnsi"/>
        </w:rPr>
        <w:t xml:space="preserve">implemented </w:t>
      </w:r>
      <w:r w:rsidR="00DA38A7" w:rsidRPr="001F2980">
        <w:rPr>
          <w:rStyle w:val="normaltextrun"/>
          <w:rFonts w:eastAsiaTheme="majorEastAsia" w:cstheme="minorHAnsi"/>
        </w:rPr>
        <w:t>change</w:t>
      </w:r>
      <w:r w:rsidR="00DA38A7" w:rsidRPr="00F56CFB">
        <w:rPr>
          <w:rStyle w:val="normaltextrun"/>
          <w:rFonts w:eastAsiaTheme="majorEastAsia" w:cstheme="minorHAnsi"/>
        </w:rPr>
        <w:t>s</w:t>
      </w:r>
      <w:r w:rsidR="00DA38A7">
        <w:rPr>
          <w:rStyle w:val="normaltextrun"/>
          <w:rFonts w:eastAsiaTheme="majorEastAsia" w:cstheme="minorHAnsi"/>
        </w:rPr>
        <w:t>.</w:t>
      </w:r>
      <w:r w:rsidR="00EF7670">
        <w:rPr>
          <w:rStyle w:val="normaltextrun"/>
          <w:rFonts w:eastAsiaTheme="majorEastAsia" w:cstheme="minorHAnsi"/>
        </w:rPr>
        <w:t xml:space="preserve"> Refl</w:t>
      </w:r>
      <w:r w:rsidR="00D63E1E">
        <w:rPr>
          <w:rStyle w:val="normaltextrun"/>
          <w:rFonts w:eastAsiaTheme="majorEastAsia" w:cstheme="minorHAnsi"/>
        </w:rPr>
        <w:t>e</w:t>
      </w:r>
      <w:r w:rsidR="00EF7670">
        <w:rPr>
          <w:rStyle w:val="normaltextrun"/>
          <w:rFonts w:eastAsiaTheme="majorEastAsia" w:cstheme="minorHAnsi"/>
        </w:rPr>
        <w:t>cting on past successes</w:t>
      </w:r>
      <w:r w:rsidR="00E67975">
        <w:rPr>
          <w:rStyle w:val="normaltextrun"/>
          <w:rFonts w:eastAsiaTheme="majorEastAsia" w:cstheme="minorHAnsi"/>
        </w:rPr>
        <w:t>, failures and short</w:t>
      </w:r>
      <w:r w:rsidR="00B532E2">
        <w:rPr>
          <w:rStyle w:val="normaltextrun"/>
          <w:rFonts w:eastAsiaTheme="majorEastAsia" w:cstheme="minorHAnsi"/>
        </w:rPr>
        <w:t>-</w:t>
      </w:r>
      <w:r w:rsidR="00E67975">
        <w:rPr>
          <w:rStyle w:val="normaltextrun"/>
          <w:rFonts w:eastAsiaTheme="majorEastAsia" w:cstheme="minorHAnsi"/>
        </w:rPr>
        <w:t xml:space="preserve">lived wins will provide invaluable </w:t>
      </w:r>
      <w:r w:rsidR="00B532E2">
        <w:rPr>
          <w:rStyle w:val="normaltextrun"/>
          <w:rFonts w:eastAsiaTheme="majorEastAsia" w:cstheme="minorHAnsi"/>
        </w:rPr>
        <w:t xml:space="preserve">information and </w:t>
      </w:r>
      <w:r w:rsidR="00E67975">
        <w:rPr>
          <w:rStyle w:val="normaltextrun"/>
          <w:rFonts w:eastAsiaTheme="majorEastAsia" w:cstheme="minorHAnsi"/>
        </w:rPr>
        <w:t xml:space="preserve">guidance </w:t>
      </w:r>
      <w:r w:rsidR="00D63E1E">
        <w:rPr>
          <w:rStyle w:val="normaltextrun"/>
          <w:rFonts w:eastAsiaTheme="majorEastAsia" w:cstheme="minorHAnsi"/>
        </w:rPr>
        <w:t xml:space="preserve">to </w:t>
      </w:r>
      <w:r w:rsidR="00E67975">
        <w:rPr>
          <w:rStyle w:val="normaltextrun"/>
          <w:rFonts w:eastAsiaTheme="majorEastAsia" w:cstheme="minorHAnsi"/>
        </w:rPr>
        <w:t>re</w:t>
      </w:r>
      <w:r w:rsidR="00D63E1E">
        <w:rPr>
          <w:rStyle w:val="normaltextrun"/>
          <w:rFonts w:eastAsiaTheme="majorEastAsia" w:cstheme="minorHAnsi"/>
        </w:rPr>
        <w:t xml:space="preserve">fresh </w:t>
      </w:r>
      <w:r w:rsidR="005D48D2">
        <w:rPr>
          <w:rStyle w:val="normaltextrun"/>
          <w:rFonts w:eastAsiaTheme="majorEastAsia" w:cstheme="minorHAnsi"/>
        </w:rPr>
        <w:t xml:space="preserve">DEI </w:t>
      </w:r>
      <w:r w:rsidR="00D63E1E">
        <w:rPr>
          <w:rStyle w:val="normaltextrun"/>
          <w:rFonts w:eastAsiaTheme="majorEastAsia" w:cstheme="minorHAnsi"/>
        </w:rPr>
        <w:t xml:space="preserve">strategy and </w:t>
      </w:r>
      <w:r w:rsidR="005D48D2">
        <w:rPr>
          <w:rStyle w:val="normaltextrun"/>
          <w:rFonts w:eastAsiaTheme="majorEastAsia" w:cstheme="minorHAnsi"/>
        </w:rPr>
        <w:t>if necessary, f</w:t>
      </w:r>
      <w:r w:rsidR="00E67975">
        <w:rPr>
          <w:rStyle w:val="normaltextrun"/>
          <w:rFonts w:eastAsiaTheme="majorEastAsia" w:cstheme="minorHAnsi"/>
        </w:rPr>
        <w:t>org</w:t>
      </w:r>
      <w:r w:rsidR="00D63E1E">
        <w:rPr>
          <w:rStyle w:val="normaltextrun"/>
          <w:rFonts w:eastAsiaTheme="majorEastAsia" w:cstheme="minorHAnsi"/>
        </w:rPr>
        <w:t>e</w:t>
      </w:r>
      <w:r w:rsidR="00E67975">
        <w:rPr>
          <w:rStyle w:val="normaltextrun"/>
          <w:rFonts w:eastAsiaTheme="majorEastAsia" w:cstheme="minorHAnsi"/>
        </w:rPr>
        <w:t xml:space="preserve"> a</w:t>
      </w:r>
      <w:r w:rsidR="00D63E1E">
        <w:rPr>
          <w:rStyle w:val="normaltextrun"/>
          <w:rFonts w:eastAsiaTheme="majorEastAsia" w:cstheme="minorHAnsi"/>
        </w:rPr>
        <w:t xml:space="preserve"> new </w:t>
      </w:r>
      <w:r w:rsidR="00D8737D">
        <w:rPr>
          <w:rStyle w:val="normaltextrun"/>
          <w:rFonts w:eastAsiaTheme="majorEastAsia" w:cstheme="minorHAnsi"/>
        </w:rPr>
        <w:t>path.</w:t>
      </w:r>
    </w:p>
    <w:p w14:paraId="1216300F" w14:textId="0EE989B4" w:rsidR="008A5E13" w:rsidRDefault="00EF7670" w:rsidP="00117D58">
      <w:pPr>
        <w:pStyle w:val="ListParagraph"/>
        <w:jc w:val="both"/>
        <w:rPr>
          <w:rStyle w:val="normaltextrun"/>
          <w:rFonts w:eastAsiaTheme="majorEastAsia" w:cstheme="minorHAnsi"/>
        </w:rPr>
      </w:pPr>
      <w:r>
        <w:rPr>
          <w:rStyle w:val="normaltextrun"/>
          <w:rFonts w:eastAsiaTheme="majorEastAsia" w:cstheme="minorHAnsi"/>
        </w:rPr>
        <w:t xml:space="preserve"> </w:t>
      </w:r>
    </w:p>
    <w:p w14:paraId="3B138FEA" w14:textId="4565E7D2" w:rsidR="0011366A" w:rsidRDefault="007331C8" w:rsidP="00041687">
      <w:pPr>
        <w:pStyle w:val="Heading6"/>
        <w:jc w:val="both"/>
      </w:pPr>
      <w:r>
        <w:t>O</w:t>
      </w:r>
      <w:r w:rsidR="00A56052" w:rsidRPr="00E038FA">
        <w:t>utcome</w:t>
      </w:r>
      <w:r w:rsidR="001020CE">
        <w:t xml:space="preserve"> </w:t>
      </w:r>
      <w:r w:rsidR="00A56052" w:rsidRPr="006106B3">
        <w:t>- expected transformation</w:t>
      </w:r>
    </w:p>
    <w:p w14:paraId="2D3CF1A5" w14:textId="77777777" w:rsidR="00041687" w:rsidRPr="00041687" w:rsidRDefault="00041687" w:rsidP="00041687"/>
    <w:p w14:paraId="2B373B5E" w14:textId="7B048AE2" w:rsidR="002F195B" w:rsidRPr="001336D7" w:rsidRDefault="001020CE" w:rsidP="00A52A56">
      <w:pPr>
        <w:pStyle w:val="Heading6"/>
        <w:jc w:val="both"/>
        <w:rPr>
          <w:rStyle w:val="Heading7Char"/>
          <w:rFonts w:eastAsia="Calibri" w:cs="Open Sans"/>
          <w:b/>
          <w:color w:val="A6146F"/>
          <w:sz w:val="24"/>
          <w:u w:val="none"/>
        </w:rPr>
      </w:pPr>
      <w:r w:rsidRPr="00E038FA">
        <w:rPr>
          <w:noProof/>
        </w:rPr>
        <w:lastRenderedPageBreak/>
        <mc:AlternateContent>
          <mc:Choice Requires="wps">
            <w:drawing>
              <wp:inline distT="0" distB="0" distL="0" distR="0" wp14:anchorId="7850EE3E" wp14:editId="27DF87B5">
                <wp:extent cx="5731510" cy="1949144"/>
                <wp:effectExtent l="0" t="0" r="21590" b="13335"/>
                <wp:docPr id="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949144"/>
                        </a:xfrm>
                        <a:prstGeom prst="rect">
                          <a:avLst/>
                        </a:prstGeom>
                        <a:solidFill>
                          <a:schemeClr val="bg1"/>
                        </a:solidFill>
                        <a:ln w="9525" cmpd="sng">
                          <a:solidFill>
                            <a:schemeClr val="tx2"/>
                          </a:solidFill>
                          <a:miter lim="800000"/>
                          <a:headEnd/>
                          <a:tailEnd/>
                        </a:ln>
                      </wps:spPr>
                      <wps:txbx>
                        <w:txbxContent>
                          <w:p w14:paraId="40C41415" w14:textId="77777777" w:rsidR="001020CE" w:rsidRPr="00CA078B" w:rsidRDefault="001020CE" w:rsidP="001020CE">
                            <w:r w:rsidRPr="007C4048">
                              <w:t xml:space="preserve">For </w:t>
                            </w:r>
                            <w:r w:rsidRPr="00CA078B">
                              <w:t>this level to succeed</w:t>
                            </w:r>
                            <w:r>
                              <w:t>:</w:t>
                            </w:r>
                          </w:p>
                          <w:p w14:paraId="3D4339BA" w14:textId="77777777" w:rsidR="001020CE" w:rsidRPr="00E038FA" w:rsidRDefault="001020CE" w:rsidP="001020CE">
                            <w:pPr>
                              <w:pStyle w:val="ListParagraph"/>
                              <w:numPr>
                                <w:ilvl w:val="0"/>
                                <w:numId w:val="1"/>
                              </w:numPr>
                            </w:pPr>
                            <w:r w:rsidRPr="00E038FA">
                              <w:t>Processes</w:t>
                            </w:r>
                            <w:r w:rsidRPr="00CA078B">
                              <w:rPr>
                                <w:rStyle w:val="normaltextrun"/>
                                <w:rFonts w:eastAsiaTheme="majorEastAsia" w:cstheme="minorHAnsi"/>
                                <w:i/>
                                <w:iCs/>
                              </w:rPr>
                              <w:t xml:space="preserve"> </w:t>
                            </w:r>
                            <w:r w:rsidRPr="00E038FA">
                              <w:t>i</w:t>
                            </w:r>
                            <w:r>
                              <w:t>s i</w:t>
                            </w:r>
                            <w:r w:rsidRPr="00E038FA">
                              <w:t xml:space="preserve">n place to </w:t>
                            </w:r>
                          </w:p>
                          <w:p w14:paraId="570A7514" w14:textId="77777777" w:rsidR="001020CE" w:rsidRPr="00CA078B" w:rsidRDefault="001020CE" w:rsidP="001020CE">
                            <w:pPr>
                              <w:pStyle w:val="ListParagraph"/>
                              <w:numPr>
                                <w:ilvl w:val="1"/>
                                <w:numId w:val="1"/>
                              </w:numPr>
                            </w:pPr>
                            <w:r w:rsidRPr="00E038FA">
                              <w:t xml:space="preserve">continuously assess that </w:t>
                            </w:r>
                            <w:r>
                              <w:t xml:space="preserve">the </w:t>
                            </w:r>
                            <w:r w:rsidRPr="00E038FA">
                              <w:t xml:space="preserve">actions implemented at each level are working </w:t>
                            </w:r>
                          </w:p>
                          <w:p w14:paraId="473A584E" w14:textId="77777777" w:rsidR="001020CE" w:rsidRPr="00CA078B" w:rsidRDefault="001020CE" w:rsidP="001020CE">
                            <w:pPr>
                              <w:pStyle w:val="ListParagraph"/>
                              <w:numPr>
                                <w:ilvl w:val="1"/>
                                <w:numId w:val="1"/>
                              </w:numPr>
                            </w:pPr>
                            <w:r w:rsidRPr="00CA078B">
                              <w:t xml:space="preserve">identify </w:t>
                            </w:r>
                            <w:r>
                              <w:t>successes, failures and lessons learned</w:t>
                            </w:r>
                          </w:p>
                          <w:p w14:paraId="245A9296" w14:textId="77777777" w:rsidR="001020CE" w:rsidRPr="00CA078B" w:rsidRDefault="001020CE" w:rsidP="001020CE">
                            <w:pPr>
                              <w:pStyle w:val="ListParagraph"/>
                              <w:numPr>
                                <w:ilvl w:val="0"/>
                                <w:numId w:val="1"/>
                              </w:numPr>
                            </w:pPr>
                            <w:r>
                              <w:t xml:space="preserve">DEI is </w:t>
                            </w:r>
                            <w:r w:rsidRPr="00CA078B">
                              <w:t>built into reward and recognition programs</w:t>
                            </w:r>
                          </w:p>
                          <w:p w14:paraId="41B64DB3" w14:textId="77777777" w:rsidR="001020CE" w:rsidRPr="00CA078B" w:rsidRDefault="001020CE" w:rsidP="001020CE">
                            <w:pPr>
                              <w:pStyle w:val="ListParagraph"/>
                              <w:numPr>
                                <w:ilvl w:val="0"/>
                                <w:numId w:val="1"/>
                              </w:numPr>
                            </w:pPr>
                            <w:r w:rsidRPr="00CA078B">
                              <w:t>High e</w:t>
                            </w:r>
                            <w:r>
                              <w:t>mployee e</w:t>
                            </w:r>
                            <w:r w:rsidRPr="00CA078B">
                              <w:t xml:space="preserve">ngagement for </w:t>
                            </w:r>
                            <w:r>
                              <w:t>t</w:t>
                            </w:r>
                            <w:r w:rsidRPr="00CA078B">
                              <w:t>raining, coaching, and mentoring that are continuously reviewed and refreshed</w:t>
                            </w:r>
                          </w:p>
                          <w:p w14:paraId="09CF9144" w14:textId="77777777" w:rsidR="001020CE" w:rsidRPr="00CA078B" w:rsidRDefault="001020CE" w:rsidP="001020CE">
                            <w:pPr>
                              <w:pStyle w:val="ListParagraph"/>
                            </w:pPr>
                            <w:r w:rsidRPr="00CA078B">
                              <w:t>Ongoing review and re-examin</w:t>
                            </w:r>
                            <w:r>
                              <w:t>ation</w:t>
                            </w:r>
                            <w:r w:rsidRPr="00CA078B">
                              <w:t xml:space="preserve"> of the status quo to account for </w:t>
                            </w:r>
                            <w:r>
                              <w:t xml:space="preserve">organisational </w:t>
                            </w:r>
                            <w:r w:rsidRPr="00CA078B">
                              <w:t>changes</w:t>
                            </w:r>
                          </w:p>
                        </w:txbxContent>
                      </wps:txbx>
                      <wps:bodyPr rot="0" vert="horz" wrap="square" lIns="182880" tIns="36000" rIns="182880" bIns="36000" anchor="ctr" anchorCtr="0" upright="1">
                        <a:noAutofit/>
                      </wps:bodyPr>
                    </wps:wsp>
                  </a:graphicData>
                </a:graphic>
              </wp:inline>
            </w:drawing>
          </mc:Choice>
          <mc:Fallback>
            <w:pict>
              <v:rect w14:anchorId="7850EE3E" id="_x0000_s1084" style="width:451.3pt;height:1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" fillcolor="white [3212]" strokecolor="#1f497d [3215]">
                <v:textbox inset="14.4pt,1mm,14.4pt,1mm">
                  <w:txbxContent>
                    <w:p w14:paraId="40C41415" w14:textId="77777777" w:rsidR="001020CE" w:rsidRPr="00CA078B" w:rsidRDefault="001020CE" w:rsidP="001020CE">
                      <w:r w:rsidRPr="007C4048">
                        <w:t xml:space="preserve">For </w:t>
                      </w:r>
                      <w:r w:rsidRPr="00CA078B">
                        <w:t>this level to succeed</w:t>
                      </w:r>
                      <w:r>
                        <w:t>:</w:t>
                      </w:r>
                    </w:p>
                    <w:p w14:paraId="3D4339BA" w14:textId="77777777" w:rsidR="001020CE" w:rsidRPr="00E038FA" w:rsidRDefault="001020CE" w:rsidP="001020CE">
                      <w:pPr>
                        <w:pStyle w:val="ListParagraph"/>
                        <w:numPr>
                          <w:ilvl w:val="0"/>
                          <w:numId w:val="1"/>
                        </w:numPr>
                      </w:pPr>
                      <w:r w:rsidRPr="00E038FA">
                        <w:t>Processes</w:t>
                      </w:r>
                      <w:r w:rsidRPr="00CA078B">
                        <w:rPr>
                          <w:rStyle w:val="normaltextrun"/>
                          <w:rFonts w:eastAsiaTheme="majorEastAsia" w:cstheme="minorHAnsi"/>
                          <w:i/>
                          <w:iCs/>
                        </w:rPr>
                        <w:t xml:space="preserve"> </w:t>
                      </w:r>
                      <w:r w:rsidRPr="00E038FA">
                        <w:t>i</w:t>
                      </w:r>
                      <w:r>
                        <w:t>s i</w:t>
                      </w:r>
                      <w:r w:rsidRPr="00E038FA">
                        <w:t xml:space="preserve">n place to </w:t>
                      </w:r>
                    </w:p>
                    <w:p w14:paraId="570A7514" w14:textId="77777777" w:rsidR="001020CE" w:rsidRPr="00CA078B" w:rsidRDefault="001020CE" w:rsidP="001020CE">
                      <w:pPr>
                        <w:pStyle w:val="ListParagraph"/>
                        <w:numPr>
                          <w:ilvl w:val="1"/>
                          <w:numId w:val="1"/>
                        </w:numPr>
                      </w:pPr>
                      <w:r w:rsidRPr="00E038FA">
                        <w:t xml:space="preserve">continuously assess that </w:t>
                      </w:r>
                      <w:r>
                        <w:t xml:space="preserve">the </w:t>
                      </w:r>
                      <w:r w:rsidRPr="00E038FA">
                        <w:t xml:space="preserve">actions implemented at each level are working </w:t>
                      </w:r>
                    </w:p>
                    <w:p w14:paraId="473A584E" w14:textId="77777777" w:rsidR="001020CE" w:rsidRPr="00CA078B" w:rsidRDefault="001020CE" w:rsidP="001020CE">
                      <w:pPr>
                        <w:pStyle w:val="ListParagraph"/>
                        <w:numPr>
                          <w:ilvl w:val="1"/>
                          <w:numId w:val="1"/>
                        </w:numPr>
                      </w:pPr>
                      <w:r w:rsidRPr="00CA078B">
                        <w:t xml:space="preserve">identify </w:t>
                      </w:r>
                      <w:r>
                        <w:t>successes, failures and lessons learned</w:t>
                      </w:r>
                    </w:p>
                    <w:p w14:paraId="245A9296" w14:textId="77777777" w:rsidR="001020CE" w:rsidRPr="00CA078B" w:rsidRDefault="001020CE" w:rsidP="001020CE">
                      <w:pPr>
                        <w:pStyle w:val="ListParagraph"/>
                        <w:numPr>
                          <w:ilvl w:val="0"/>
                          <w:numId w:val="1"/>
                        </w:numPr>
                      </w:pPr>
                      <w:r>
                        <w:t xml:space="preserve">DEI is </w:t>
                      </w:r>
                      <w:r w:rsidRPr="00CA078B">
                        <w:t>built into reward and recognition programs</w:t>
                      </w:r>
                    </w:p>
                    <w:p w14:paraId="41B64DB3" w14:textId="77777777" w:rsidR="001020CE" w:rsidRPr="00CA078B" w:rsidRDefault="001020CE" w:rsidP="001020CE">
                      <w:pPr>
                        <w:pStyle w:val="ListParagraph"/>
                        <w:numPr>
                          <w:ilvl w:val="0"/>
                          <w:numId w:val="1"/>
                        </w:numPr>
                      </w:pPr>
                      <w:r w:rsidRPr="00CA078B">
                        <w:t>High e</w:t>
                      </w:r>
                      <w:r>
                        <w:t>mployee e</w:t>
                      </w:r>
                      <w:r w:rsidRPr="00CA078B">
                        <w:t xml:space="preserve">ngagement for </w:t>
                      </w:r>
                      <w:r>
                        <w:t>t</w:t>
                      </w:r>
                      <w:r w:rsidRPr="00CA078B">
                        <w:t>raining, coaching, and mentoring that are continuously reviewed and refreshed</w:t>
                      </w:r>
                    </w:p>
                    <w:p w14:paraId="09CF9144" w14:textId="77777777" w:rsidR="001020CE" w:rsidRPr="00CA078B" w:rsidRDefault="001020CE" w:rsidP="001020CE">
                      <w:pPr>
                        <w:pStyle w:val="ListParagraph"/>
                      </w:pPr>
                      <w:r w:rsidRPr="00CA078B">
                        <w:t>Ongoing review and re-examin</w:t>
                      </w:r>
                      <w:r>
                        <w:t>ation</w:t>
                      </w:r>
                      <w:r w:rsidRPr="00CA078B">
                        <w:t xml:space="preserve"> of the status quo to account for </w:t>
                      </w:r>
                      <w:r>
                        <w:t xml:space="preserve">organisational </w:t>
                      </w:r>
                      <w:r w:rsidRPr="00CA078B">
                        <w:t>changes</w:t>
                      </w:r>
                    </w:p>
                  </w:txbxContent>
                </v:textbox>
                <w10:anchorlock/>
              </v:rect>
            </w:pict>
          </mc:Fallback>
        </mc:AlternateContent>
      </w:r>
      <w:r w:rsidR="002F195B" w:rsidRPr="001336D7">
        <w:rPr>
          <w:rStyle w:val="Heading7Char"/>
          <w:rFonts w:eastAsia="Calibri" w:cs="Open Sans"/>
          <w:b/>
          <w:color w:val="A6146F"/>
          <w:sz w:val="24"/>
          <w:u w:val="none"/>
        </w:rPr>
        <w:t xml:space="preserve">Proposed Metrics </w:t>
      </w:r>
    </w:p>
    <w:p w14:paraId="0ED726BD" w14:textId="4C81158F" w:rsidR="00600709" w:rsidRDefault="00600709" w:rsidP="00A52A56">
      <w:pPr>
        <w:jc w:val="both"/>
        <w:rPr>
          <w:rStyle w:val="normaltextrun"/>
          <w:rFonts w:cstheme="minorBidi"/>
        </w:rPr>
      </w:pPr>
      <w:r>
        <w:t>A</w:t>
      </w:r>
      <w:r w:rsidRPr="006106B3">
        <w:rPr>
          <w:rStyle w:val="Heading7Char"/>
          <w:rFonts w:cstheme="minorHAnsi"/>
          <w:b w:val="0"/>
          <w:bCs/>
          <w:u w:val="none"/>
        </w:rPr>
        <w:t xml:space="preserve">t level </w:t>
      </w:r>
      <w:r w:rsidR="00FA4C36">
        <w:rPr>
          <w:rStyle w:val="Heading7Char"/>
          <w:rFonts w:cstheme="minorHAnsi"/>
          <w:b w:val="0"/>
          <w:bCs/>
          <w:u w:val="none"/>
        </w:rPr>
        <w:t>five</w:t>
      </w:r>
      <w:r w:rsidRPr="006106B3">
        <w:rPr>
          <w:rStyle w:val="Heading7Char"/>
          <w:rFonts w:cstheme="minorHAnsi"/>
          <w:b w:val="0"/>
          <w:bCs/>
          <w:u w:val="none"/>
        </w:rPr>
        <w:t>,</w:t>
      </w:r>
      <w:r w:rsidRPr="006106B3">
        <w:rPr>
          <w:rStyle w:val="normaltextrun"/>
        </w:rPr>
        <w:t xml:space="preserve"> entities must </w:t>
      </w:r>
      <w:r>
        <w:rPr>
          <w:rStyle w:val="normaltextrun"/>
        </w:rPr>
        <w:t xml:space="preserve">measure </w:t>
      </w:r>
      <w:r w:rsidR="005D48D2">
        <w:rPr>
          <w:rStyle w:val="normaltextrun"/>
        </w:rPr>
        <w:t xml:space="preserve">the </w:t>
      </w:r>
      <w:r w:rsidR="00FA4C36">
        <w:rPr>
          <w:rStyle w:val="normaltextrun"/>
        </w:rPr>
        <w:t>susta</w:t>
      </w:r>
      <w:r w:rsidR="00A85459">
        <w:rPr>
          <w:rStyle w:val="normaltextrun"/>
        </w:rPr>
        <w:t>in</w:t>
      </w:r>
      <w:r w:rsidR="00FA4C36">
        <w:rPr>
          <w:rStyle w:val="normaltextrun"/>
        </w:rPr>
        <w:t>ability</w:t>
      </w:r>
      <w:r>
        <w:rPr>
          <w:rStyle w:val="normaltextrun"/>
        </w:rPr>
        <w:t xml:space="preserve"> of </w:t>
      </w:r>
      <w:r w:rsidRPr="006106B3">
        <w:rPr>
          <w:rStyle w:val="normaltextrun"/>
        </w:rPr>
        <w:t xml:space="preserve">change </w:t>
      </w:r>
      <w:r w:rsidR="002F195B">
        <w:rPr>
          <w:rStyle w:val="normaltextrun"/>
        </w:rPr>
        <w:t>by</w:t>
      </w:r>
      <w:r w:rsidR="005D48D2">
        <w:rPr>
          <w:rStyle w:val="normaltextrun"/>
        </w:rPr>
        <w:t>:</w:t>
      </w:r>
    </w:p>
    <w:p w14:paraId="6EF5E249" w14:textId="2F75B7E8" w:rsidR="00600709" w:rsidRDefault="00FA4C36" w:rsidP="00A52A56">
      <w:pPr>
        <w:pStyle w:val="ListParagraph"/>
        <w:numPr>
          <w:ilvl w:val="0"/>
          <w:numId w:val="33"/>
        </w:numPr>
        <w:jc w:val="both"/>
        <w:rPr>
          <w:rStyle w:val="normaltextrun"/>
          <w:rFonts w:cstheme="minorBidi"/>
        </w:rPr>
      </w:pPr>
      <w:r>
        <w:rPr>
          <w:rStyle w:val="normaltextrun"/>
          <w:rFonts w:cstheme="minorBidi"/>
        </w:rPr>
        <w:t>Progress monitoring</w:t>
      </w:r>
    </w:p>
    <w:p w14:paraId="7C6538FE" w14:textId="76690259" w:rsidR="001F5ADB" w:rsidRPr="00A85459" w:rsidRDefault="00A85459" w:rsidP="00A52A56">
      <w:pPr>
        <w:pStyle w:val="ListParagraph"/>
        <w:numPr>
          <w:ilvl w:val="0"/>
          <w:numId w:val="33"/>
        </w:numPr>
        <w:jc w:val="both"/>
        <w:rPr>
          <w:rStyle w:val="normaltextrun"/>
          <w:rFonts w:cstheme="minorBidi"/>
        </w:rPr>
      </w:pPr>
      <w:r>
        <w:rPr>
          <w:rStyle w:val="normaltextrun"/>
          <w:rFonts w:cstheme="minorBidi"/>
        </w:rPr>
        <w:t xml:space="preserve">Ongoing reviews </w:t>
      </w:r>
      <w:r w:rsidR="00FF59AF">
        <w:rPr>
          <w:rStyle w:val="normaltextrun"/>
          <w:rFonts w:cstheme="minorBidi"/>
        </w:rPr>
        <w:t xml:space="preserve">and evaluations </w:t>
      </w:r>
    </w:p>
    <w:p w14:paraId="57866163" w14:textId="28A26B7E" w:rsidR="0011366A" w:rsidRPr="006106B3" w:rsidRDefault="0011366A" w:rsidP="00A52A56">
      <w:pPr>
        <w:jc w:val="both"/>
        <w:rPr>
          <w:rStyle w:val="normaltextrun"/>
          <w:b/>
          <w:bCs/>
          <w:u w:val="single"/>
        </w:rPr>
      </w:pPr>
    </w:p>
    <w:p w14:paraId="07BBCA88" w14:textId="6955D7EA" w:rsidR="002F195B" w:rsidRPr="002F195B" w:rsidRDefault="002F195B" w:rsidP="00A52A56">
      <w:pPr>
        <w:pStyle w:val="Heading6"/>
        <w:jc w:val="both"/>
      </w:pPr>
      <w:r w:rsidRPr="002F195B">
        <w:rPr>
          <w:rStyle w:val="Heading7Char"/>
          <w:rFonts w:eastAsia="Calibri" w:cs="Open Sans"/>
          <w:b/>
          <w:color w:val="A6146F"/>
          <w:sz w:val="24"/>
          <w:u w:val="none"/>
        </w:rPr>
        <w:t>Capability</w:t>
      </w:r>
      <w:r w:rsidRPr="002F195B">
        <w:t xml:space="preserve"> building  </w:t>
      </w:r>
    </w:p>
    <w:p w14:paraId="634B27CF" w14:textId="1E4FB111" w:rsidR="002F195B" w:rsidRDefault="002F195B" w:rsidP="00CE4712">
      <w:pPr>
        <w:jc w:val="both"/>
        <w:rPr>
          <w:rStyle w:val="normaltextrun"/>
          <w:rFonts w:cstheme="minorBidi"/>
        </w:rPr>
      </w:pPr>
      <w:r w:rsidRPr="005D48D2">
        <w:rPr>
          <w:rStyle w:val="normaltextrun"/>
          <w:rFonts w:cstheme="minorBidi"/>
        </w:rPr>
        <w:t>Based on ongoing, vigilant monitoring of metrics, staff engagement and staff capability</w:t>
      </w:r>
      <w:r w:rsidR="00A52A56">
        <w:rPr>
          <w:rStyle w:val="normaltextrun"/>
          <w:rFonts w:cstheme="minorBidi"/>
        </w:rPr>
        <w:t>,</w:t>
      </w:r>
      <w:r w:rsidRPr="005D48D2">
        <w:rPr>
          <w:rStyle w:val="normaltextrun"/>
          <w:rFonts w:cstheme="minorBidi"/>
        </w:rPr>
        <w:t xml:space="preserve"> it is expected that organisation</w:t>
      </w:r>
      <w:r w:rsidR="00A52A56">
        <w:rPr>
          <w:rStyle w:val="normaltextrun"/>
          <w:rFonts w:cstheme="minorBidi"/>
        </w:rPr>
        <w:t>s</w:t>
      </w:r>
      <w:r w:rsidRPr="005D48D2">
        <w:rPr>
          <w:rStyle w:val="normaltextrun"/>
          <w:rFonts w:cstheme="minorBidi"/>
        </w:rPr>
        <w:t xml:space="preserve"> continue to refresh training</w:t>
      </w:r>
      <w:r w:rsidR="00A52A56">
        <w:rPr>
          <w:rStyle w:val="normaltextrun"/>
          <w:rFonts w:cstheme="minorBidi"/>
        </w:rPr>
        <w:t xml:space="preserve"> and skill development. Organisations should also revisit</w:t>
      </w:r>
      <w:r w:rsidRPr="005D48D2">
        <w:rPr>
          <w:rStyle w:val="normaltextrun"/>
          <w:rFonts w:cstheme="minorBidi"/>
        </w:rPr>
        <w:t xml:space="preserve"> earlier levels </w:t>
      </w:r>
      <w:r w:rsidR="00A52A56">
        <w:rPr>
          <w:rStyle w:val="normaltextrun"/>
          <w:rFonts w:cstheme="minorBidi"/>
        </w:rPr>
        <w:t xml:space="preserve">of the </w:t>
      </w:r>
      <w:r w:rsidR="00AD40E4">
        <w:rPr>
          <w:rStyle w:val="normaltextrun"/>
          <w:rFonts w:cstheme="minorBidi"/>
        </w:rPr>
        <w:t>Model</w:t>
      </w:r>
      <w:r w:rsidR="00A52A56">
        <w:rPr>
          <w:rStyle w:val="normaltextrun"/>
          <w:rFonts w:cstheme="minorBidi"/>
        </w:rPr>
        <w:t xml:space="preserve"> and rebuild </w:t>
      </w:r>
      <w:r w:rsidR="00260E8D" w:rsidRPr="005D48D2">
        <w:rPr>
          <w:rStyle w:val="normaltextrun"/>
          <w:rFonts w:cstheme="minorBidi"/>
        </w:rPr>
        <w:t xml:space="preserve">capabilities </w:t>
      </w:r>
      <w:r w:rsidRPr="005D48D2">
        <w:rPr>
          <w:rStyle w:val="normaltextrun"/>
          <w:rFonts w:cstheme="minorBidi"/>
        </w:rPr>
        <w:t xml:space="preserve">if culture has </w:t>
      </w:r>
      <w:r w:rsidR="00A52A56">
        <w:rPr>
          <w:rStyle w:val="normaltextrun"/>
          <w:rFonts w:cstheme="minorBidi"/>
        </w:rPr>
        <w:t xml:space="preserve">reverted </w:t>
      </w:r>
      <w:r w:rsidRPr="005D48D2">
        <w:rPr>
          <w:rStyle w:val="normaltextrun"/>
          <w:rFonts w:cstheme="minorBidi"/>
        </w:rPr>
        <w:t xml:space="preserve">to being </w:t>
      </w:r>
      <w:r w:rsidR="00260E8D" w:rsidRPr="005D48D2">
        <w:rPr>
          <w:rStyle w:val="normaltextrun"/>
          <w:rFonts w:cstheme="minorBidi"/>
        </w:rPr>
        <w:t>less focused on inclusion</w:t>
      </w:r>
      <w:r w:rsidR="00A52A56">
        <w:rPr>
          <w:rStyle w:val="normaltextrun"/>
          <w:rFonts w:cstheme="minorBidi"/>
        </w:rPr>
        <w:t xml:space="preserve"> due to internal or external influence</w:t>
      </w:r>
      <w:r w:rsidRPr="005D48D2">
        <w:rPr>
          <w:rStyle w:val="normaltextrun"/>
          <w:rFonts w:cstheme="minorBidi"/>
        </w:rPr>
        <w:t>.</w:t>
      </w:r>
    </w:p>
    <w:p w14:paraId="3A7A9485" w14:textId="77777777" w:rsidR="00A52A56" w:rsidRDefault="00A52A56" w:rsidP="00CE4712">
      <w:pPr>
        <w:jc w:val="both"/>
        <w:rPr>
          <w:rFonts w:asciiTheme="majorHAnsi" w:hAnsiTheme="majorHAnsi" w:cstheme="majorBidi"/>
          <w:b/>
          <w:bCs/>
          <w:i/>
          <w:iCs/>
          <w:color w:val="365F91" w:themeColor="accent1" w:themeShade="BF"/>
          <w:sz w:val="32"/>
          <w:szCs w:val="32"/>
        </w:rPr>
      </w:pPr>
    </w:p>
    <w:p w14:paraId="2CB2580C" w14:textId="77777777" w:rsidR="007331C8" w:rsidRDefault="007331C8">
      <w:pPr>
        <w:spacing w:line="240" w:lineRule="auto"/>
        <w:textAlignment w:val="auto"/>
        <w:rPr>
          <w:rFonts w:asciiTheme="majorHAnsi" w:hAnsiTheme="majorHAnsi" w:cstheme="majorBidi"/>
          <w:b/>
          <w:bCs/>
          <w:i/>
          <w:iCs/>
          <w:color w:val="365F91" w:themeColor="accent1" w:themeShade="BF"/>
          <w:sz w:val="32"/>
          <w:szCs w:val="32"/>
        </w:rPr>
      </w:pPr>
      <w:r>
        <w:rPr>
          <w:sz w:val="32"/>
          <w:szCs w:val="32"/>
        </w:rPr>
        <w:br w:type="page"/>
      </w:r>
    </w:p>
    <w:p w14:paraId="0CC2CC22" w14:textId="7797DD46" w:rsidR="00605855" w:rsidRPr="002F195B" w:rsidRDefault="007331C8" w:rsidP="00CE4712">
      <w:pPr>
        <w:pStyle w:val="Heading4"/>
        <w:spacing w:after="120"/>
        <w:jc w:val="both"/>
        <w:rPr>
          <w:sz w:val="32"/>
          <w:szCs w:val="32"/>
        </w:rPr>
      </w:pPr>
      <w:r>
        <w:rPr>
          <w:sz w:val="32"/>
          <w:szCs w:val="32"/>
        </w:rPr>
        <w:lastRenderedPageBreak/>
        <w:t xml:space="preserve">Actions </w:t>
      </w:r>
      <w:r w:rsidR="003749AD">
        <w:rPr>
          <w:sz w:val="32"/>
          <w:szCs w:val="32"/>
        </w:rPr>
        <w:t>s</w:t>
      </w:r>
      <w:r w:rsidR="00605855" w:rsidRPr="002F195B">
        <w:rPr>
          <w:sz w:val="32"/>
          <w:szCs w:val="32"/>
        </w:rPr>
        <w:t>upporting</w:t>
      </w:r>
      <w:r w:rsidR="00A52A56">
        <w:rPr>
          <w:sz w:val="32"/>
          <w:szCs w:val="32"/>
        </w:rPr>
        <w:t xml:space="preserve"> the </w:t>
      </w:r>
      <w:r w:rsidR="00AD40E4">
        <w:rPr>
          <w:sz w:val="32"/>
          <w:szCs w:val="32"/>
        </w:rPr>
        <w:t>Model</w:t>
      </w:r>
    </w:p>
    <w:p w14:paraId="0EEAC2F7" w14:textId="51586481" w:rsidR="001972E5" w:rsidRDefault="00145AA3" w:rsidP="00CE4712">
      <w:pPr>
        <w:jc w:val="both"/>
      </w:pPr>
      <w:r>
        <w:t>While th</w:t>
      </w:r>
      <w:r w:rsidR="00A52A56">
        <w:t>e</w:t>
      </w:r>
      <w:r>
        <w:t xml:space="preserve"> </w:t>
      </w:r>
      <w:r w:rsidR="005F1CBC">
        <w:t xml:space="preserve">Model </w:t>
      </w:r>
      <w:r>
        <w:t>provide</w:t>
      </w:r>
      <w:r w:rsidR="00D31791">
        <w:t xml:space="preserve">s </w:t>
      </w:r>
      <w:r w:rsidR="003431A1">
        <w:t>prescriptive</w:t>
      </w:r>
      <w:r w:rsidR="00F463CC">
        <w:t xml:space="preserve"> </w:t>
      </w:r>
      <w:r w:rsidR="00D255F8">
        <w:t>actions</w:t>
      </w:r>
      <w:r w:rsidR="00AD05B3">
        <w:t xml:space="preserve"> </w:t>
      </w:r>
      <w:r w:rsidR="0094344E">
        <w:t>for</w:t>
      </w:r>
      <w:r w:rsidR="00AD05B3">
        <w:t xml:space="preserve"> each level</w:t>
      </w:r>
      <w:r w:rsidR="00317629">
        <w:t xml:space="preserve"> to achieve</w:t>
      </w:r>
      <w:r w:rsidR="00605855">
        <w:t xml:space="preserve"> the</w:t>
      </w:r>
      <w:r w:rsidR="00317629">
        <w:t xml:space="preserve"> desired outcomes</w:t>
      </w:r>
      <w:r w:rsidR="00AD05B3">
        <w:t xml:space="preserve">, </w:t>
      </w:r>
      <w:r w:rsidR="00A52A56">
        <w:t xml:space="preserve">some </w:t>
      </w:r>
      <w:r w:rsidR="00802204">
        <w:t xml:space="preserve">actions </w:t>
      </w:r>
      <w:r w:rsidR="00A52A56">
        <w:t xml:space="preserve">are crucial at all levels </w:t>
      </w:r>
      <w:r w:rsidR="00317629">
        <w:t xml:space="preserve">to </w:t>
      </w:r>
      <w:r w:rsidR="00E12CA3">
        <w:t xml:space="preserve">support the </w:t>
      </w:r>
      <w:r w:rsidR="006865C1">
        <w:t>effectiv</w:t>
      </w:r>
      <w:r w:rsidR="00CC2F6A">
        <w:t>en</w:t>
      </w:r>
      <w:r w:rsidR="006865C1">
        <w:t>ess of the change process</w:t>
      </w:r>
      <w:r w:rsidR="00802204">
        <w:t xml:space="preserve">. </w:t>
      </w:r>
    </w:p>
    <w:p w14:paraId="72858679" w14:textId="326C9288" w:rsidR="1B5024C4" w:rsidRDefault="1B5024C4" w:rsidP="00CE4712">
      <w:pPr>
        <w:jc w:val="both"/>
      </w:pPr>
    </w:p>
    <w:p w14:paraId="50F25988" w14:textId="6E3DFE16" w:rsidR="00A65F05" w:rsidRPr="00A65F05" w:rsidRDefault="3570BDA2" w:rsidP="00CE4712">
      <w:pPr>
        <w:pStyle w:val="Heading6"/>
        <w:jc w:val="both"/>
        <w:rPr>
          <w:rStyle w:val="normaltextrun"/>
        </w:rPr>
      </w:pPr>
      <w:r w:rsidRPr="007C4048">
        <w:rPr>
          <w:rStyle w:val="normaltextrun"/>
          <w:bCs/>
        </w:rPr>
        <w:t>Ongoing executive buy-in, commitment and sponsorship</w:t>
      </w:r>
      <w:r w:rsidRPr="1B5024C4">
        <w:rPr>
          <w:rStyle w:val="normaltextrun"/>
        </w:rPr>
        <w:t xml:space="preserve"> </w:t>
      </w:r>
    </w:p>
    <w:p w14:paraId="7F081449" w14:textId="695B2020" w:rsidR="1B5024C4" w:rsidRDefault="7BBAF749" w:rsidP="00CE4712">
      <w:pPr>
        <w:jc w:val="both"/>
        <w:rPr>
          <w:rStyle w:val="normaltextrun"/>
          <w:rFonts w:ascii="Calibri" w:eastAsia="Yu Gothic Light" w:hAnsi="Calibri" w:cs="Calibri"/>
        </w:rPr>
      </w:pPr>
      <w:r>
        <w:t>For any change to be successful, senior executives must first acknowledge the barriers that block change in their organisations and help transform the way people, processes, and systems work.</w:t>
      </w:r>
      <w:r w:rsidR="4C8B3B63">
        <w:t xml:space="preserve"> </w:t>
      </w:r>
      <w:r w:rsidR="00A52A56">
        <w:t xml:space="preserve">Leadership must </w:t>
      </w:r>
      <w:r w:rsidR="005346C5">
        <w:t>en</w:t>
      </w:r>
      <w:r w:rsidR="15E68B08">
        <w:t>sure that change initiative</w:t>
      </w:r>
      <w:r w:rsidR="00A52A56">
        <w:t xml:space="preserve">s </w:t>
      </w:r>
      <w:r w:rsidR="48427593">
        <w:t>align with organisational strategy</w:t>
      </w:r>
      <w:r w:rsidR="00A52A56">
        <w:t>. They must also</w:t>
      </w:r>
      <w:r w:rsidR="48427593">
        <w:t xml:space="preserve"> g</w:t>
      </w:r>
      <w:r w:rsidR="005346C5">
        <w:t>a</w:t>
      </w:r>
      <w:r w:rsidR="000E3EC6">
        <w:t>in</w:t>
      </w:r>
      <w:r w:rsidR="48427593">
        <w:t xml:space="preserve"> </w:t>
      </w:r>
      <w:r w:rsidR="000E3EC6">
        <w:t xml:space="preserve">financial </w:t>
      </w:r>
      <w:r w:rsidR="48427593">
        <w:t>and human resource</w:t>
      </w:r>
      <w:r w:rsidR="6974351C">
        <w:t xml:space="preserve"> support</w:t>
      </w:r>
      <w:r w:rsidR="3939ED90">
        <w:t>,</w:t>
      </w:r>
      <w:r w:rsidR="6974351C">
        <w:t xml:space="preserve"> overcome resistance</w:t>
      </w:r>
      <w:r w:rsidR="23C10DF0">
        <w:t>,</w:t>
      </w:r>
      <w:r w:rsidR="6974351C">
        <w:t xml:space="preserve"> </w:t>
      </w:r>
      <w:r w:rsidR="00A52A56">
        <w:t xml:space="preserve">and </w:t>
      </w:r>
      <w:r w:rsidR="6974351C">
        <w:t xml:space="preserve">provide ongoing direction and guidance </w:t>
      </w:r>
      <w:r w:rsidR="000E3EC6">
        <w:t xml:space="preserve">across </w:t>
      </w:r>
      <w:r w:rsidR="6974351C">
        <w:t xml:space="preserve">the change </w:t>
      </w:r>
      <w:r w:rsidR="00B72952">
        <w:t>roadmap</w:t>
      </w:r>
      <w:r w:rsidR="6974351C">
        <w:t>.</w:t>
      </w:r>
      <w:r w:rsidR="48427593">
        <w:t xml:space="preserve"> </w:t>
      </w:r>
    </w:p>
    <w:p w14:paraId="7E14A830" w14:textId="77777777" w:rsidR="00B72952" w:rsidRDefault="00B72952" w:rsidP="00CE4712">
      <w:pPr>
        <w:jc w:val="both"/>
        <w:rPr>
          <w:rStyle w:val="normaltextrun"/>
          <w:rFonts w:ascii="Calibri" w:eastAsia="Yu Gothic Light" w:hAnsi="Calibri" w:cs="Calibri"/>
        </w:rPr>
      </w:pPr>
    </w:p>
    <w:p w14:paraId="070174B8" w14:textId="1E4D871E" w:rsidR="001972E5" w:rsidRPr="00A52A56" w:rsidRDefault="00A65F05" w:rsidP="00CE4712">
      <w:pPr>
        <w:pStyle w:val="Heading6"/>
        <w:jc w:val="both"/>
        <w:rPr>
          <w:rStyle w:val="normaltextrun"/>
          <w:bCs/>
        </w:rPr>
      </w:pPr>
      <w:r w:rsidRPr="00A52A56">
        <w:rPr>
          <w:rStyle w:val="normaltextrun"/>
          <w:bCs/>
        </w:rPr>
        <w:t>Reassess</w:t>
      </w:r>
      <w:r w:rsidR="00A52A56">
        <w:rPr>
          <w:rStyle w:val="normaltextrun"/>
          <w:bCs/>
        </w:rPr>
        <w:t>ment and adjustment of the change roadmap</w:t>
      </w:r>
      <w:r w:rsidRPr="00A52A56">
        <w:rPr>
          <w:rStyle w:val="normaltextrun"/>
          <w:bCs/>
        </w:rPr>
        <w:t xml:space="preserve"> </w:t>
      </w:r>
    </w:p>
    <w:p w14:paraId="42A1B28C" w14:textId="253AFC7E" w:rsidR="00A65F05" w:rsidRPr="00C23C91" w:rsidRDefault="004151D9" w:rsidP="00CE4712">
      <w:pPr>
        <w:jc w:val="both"/>
      </w:pPr>
      <w:r>
        <w:t>Re</w:t>
      </w:r>
      <w:r w:rsidR="00CD658D">
        <w:t xml:space="preserve">assessment is a </w:t>
      </w:r>
      <w:r w:rsidR="00391428">
        <w:t>critical</w:t>
      </w:r>
      <w:r w:rsidR="00CD658D">
        <w:t xml:space="preserve"> component of</w:t>
      </w:r>
      <w:r w:rsidR="00074298">
        <w:t xml:space="preserve"> </w:t>
      </w:r>
      <w:r w:rsidR="00652B61">
        <w:t>the</w:t>
      </w:r>
      <w:r w:rsidR="00074298">
        <w:t xml:space="preserve"> change process </w:t>
      </w:r>
      <w:r w:rsidR="00BB10A4">
        <w:t xml:space="preserve">because it helps </w:t>
      </w:r>
      <w:r w:rsidR="00A52A56">
        <w:t>organisations</w:t>
      </w:r>
      <w:r w:rsidR="00652B61">
        <w:t xml:space="preserve"> </w:t>
      </w:r>
      <w:r w:rsidR="009A7FB6">
        <w:t>learn</w:t>
      </w:r>
      <w:r w:rsidR="00726CB4">
        <w:t>, revi</w:t>
      </w:r>
      <w:r w:rsidR="00DF7C62">
        <w:t xml:space="preserve">ew, </w:t>
      </w:r>
      <w:r w:rsidR="009A7FB6">
        <w:t xml:space="preserve">and </w:t>
      </w:r>
      <w:r w:rsidR="00445E97">
        <w:t xml:space="preserve">adjust </w:t>
      </w:r>
      <w:r w:rsidR="00A52A56">
        <w:t>their strategies</w:t>
      </w:r>
      <w:r w:rsidR="00445E97">
        <w:t>.</w:t>
      </w:r>
      <w:r w:rsidR="00C8051A">
        <w:t xml:space="preserve"> </w:t>
      </w:r>
      <w:r w:rsidR="008757A0">
        <w:t xml:space="preserve">Ongoing </w:t>
      </w:r>
      <w:r w:rsidR="00A52A56">
        <w:t xml:space="preserve">measurement and </w:t>
      </w:r>
      <w:r w:rsidR="008757A0">
        <w:t>assessment</w:t>
      </w:r>
      <w:r w:rsidR="00A52A56">
        <w:t xml:space="preserve"> </w:t>
      </w:r>
      <w:r w:rsidR="003F6148">
        <w:t xml:space="preserve">helps </w:t>
      </w:r>
      <w:r w:rsidR="00A52A56">
        <w:t xml:space="preserve">organisations to identify if </w:t>
      </w:r>
      <w:r w:rsidR="00A96B0E">
        <w:t xml:space="preserve">they </w:t>
      </w:r>
      <w:r w:rsidR="00840471">
        <w:t>are lagging or perform</w:t>
      </w:r>
      <w:r w:rsidR="00C23C91">
        <w:t>ing</w:t>
      </w:r>
      <w:r w:rsidR="00840471">
        <w:t xml:space="preserve"> </w:t>
      </w:r>
      <w:r w:rsidR="00775F72">
        <w:t xml:space="preserve">better than expected </w:t>
      </w:r>
      <w:r w:rsidR="00A52A56">
        <w:t xml:space="preserve">against targets and supports </w:t>
      </w:r>
      <w:r w:rsidR="008B5B92">
        <w:t>benchmarking</w:t>
      </w:r>
      <w:r w:rsidR="00A52A56">
        <w:t xml:space="preserve"> with similar organisations.</w:t>
      </w:r>
      <w:r w:rsidR="00775F72">
        <w:t xml:space="preserve"> </w:t>
      </w:r>
    </w:p>
    <w:p w14:paraId="5FC32249" w14:textId="77777777" w:rsidR="0042402F" w:rsidRPr="006106B3" w:rsidRDefault="0042402F" w:rsidP="00171CF9"/>
    <w:p w14:paraId="285FBDD8" w14:textId="625A833F" w:rsidR="0037446B" w:rsidRPr="00260E8D" w:rsidRDefault="00157951" w:rsidP="00260E8D">
      <w:pPr>
        <w:pStyle w:val="Heading6"/>
      </w:pPr>
      <w:r w:rsidRPr="00260E8D">
        <w:t xml:space="preserve">Knowledge </w:t>
      </w:r>
      <w:r w:rsidR="00FD59C2" w:rsidRPr="00260E8D">
        <w:t xml:space="preserve">transfer and sharing of </w:t>
      </w:r>
      <w:r w:rsidRPr="00260E8D">
        <w:t>best practice</w:t>
      </w:r>
      <w:r w:rsidR="00FD59C2" w:rsidRPr="00260E8D">
        <w:t>s</w:t>
      </w:r>
    </w:p>
    <w:p w14:paraId="75DDAD46" w14:textId="3044BFFE" w:rsidR="00D40249" w:rsidRDefault="021B8E02" w:rsidP="00CE4712">
      <w:pPr>
        <w:jc w:val="both"/>
      </w:pPr>
      <w:r w:rsidRPr="006106B3">
        <w:t xml:space="preserve">The </w:t>
      </w:r>
      <w:r w:rsidR="002321B1">
        <w:t>Model</w:t>
      </w:r>
      <w:r w:rsidRPr="006106B3">
        <w:t xml:space="preserve"> recommends that VPS</w:t>
      </w:r>
      <w:r w:rsidR="00A52A56">
        <w:t xml:space="preserve"> organisations</w:t>
      </w:r>
      <w:r w:rsidRPr="006106B3">
        <w:t xml:space="preserve"> share their progress</w:t>
      </w:r>
      <w:r w:rsidR="00157951" w:rsidRPr="006106B3">
        <w:t xml:space="preserve">, </w:t>
      </w:r>
      <w:r w:rsidRPr="006106B3">
        <w:t>success</w:t>
      </w:r>
      <w:r w:rsidR="00157951" w:rsidRPr="006106B3">
        <w:t>es</w:t>
      </w:r>
      <w:r w:rsidRPr="006106B3">
        <w:t xml:space="preserve"> </w:t>
      </w:r>
      <w:r w:rsidR="00FD59C2" w:rsidRPr="006106B3">
        <w:t>and failures openly</w:t>
      </w:r>
      <w:r w:rsidRPr="006106B3">
        <w:t xml:space="preserve">. </w:t>
      </w:r>
      <w:r w:rsidR="00A777AF" w:rsidRPr="006106B3">
        <w:t>T</w:t>
      </w:r>
      <w:r w:rsidR="00A52A56">
        <w:t>ransparency will help to</w:t>
      </w:r>
      <w:r w:rsidRPr="006106B3">
        <w:t xml:space="preserve"> fill knowledge gaps, improve </w:t>
      </w:r>
      <w:r w:rsidR="00756BF0" w:rsidRPr="006106B3">
        <w:t>efficiency,</w:t>
      </w:r>
      <w:r w:rsidRPr="006106B3">
        <w:t xml:space="preserve"> and encourage leadership within and beyond the VPS. </w:t>
      </w:r>
      <w:r w:rsidR="00D40249" w:rsidRPr="006106B3">
        <w:t xml:space="preserve">Sharing best practices will enable </w:t>
      </w:r>
      <w:r w:rsidR="009F0A0D">
        <w:t>organisations</w:t>
      </w:r>
      <w:r w:rsidR="00D40249">
        <w:t xml:space="preserve"> to </w:t>
      </w:r>
      <w:r w:rsidR="00D40249" w:rsidRPr="006106B3">
        <w:t>learn</w:t>
      </w:r>
      <w:r w:rsidR="00D40249">
        <w:t xml:space="preserve"> how to avoid </w:t>
      </w:r>
      <w:r w:rsidR="00D40249" w:rsidRPr="006106B3">
        <w:t>pitfalls</w:t>
      </w:r>
      <w:r w:rsidR="00D40249">
        <w:t xml:space="preserve"> and barriers</w:t>
      </w:r>
      <w:r w:rsidR="00CE4712">
        <w:t xml:space="preserve"> </w:t>
      </w:r>
      <w:r w:rsidR="00D40249">
        <w:t xml:space="preserve">and </w:t>
      </w:r>
      <w:r w:rsidR="00CE4712">
        <w:t>to identify how success is achieved</w:t>
      </w:r>
      <w:r w:rsidR="00D40249" w:rsidRPr="006106B3">
        <w:t xml:space="preserve">.  </w:t>
      </w:r>
      <w:r w:rsidR="00D40249">
        <w:t xml:space="preserve">It </w:t>
      </w:r>
      <w:r w:rsidR="00CE4712">
        <w:t xml:space="preserve">will also facilitate </w:t>
      </w:r>
      <w:r w:rsidR="00D40249">
        <w:t xml:space="preserve">constructive feedback and </w:t>
      </w:r>
      <w:r w:rsidR="00CE4712">
        <w:t xml:space="preserve">innovative </w:t>
      </w:r>
      <w:r w:rsidR="00D40249">
        <w:t xml:space="preserve">approaches to </w:t>
      </w:r>
      <w:r w:rsidR="00CE4712">
        <w:t>managing DEI across multiple VPS organisations</w:t>
      </w:r>
      <w:r w:rsidR="00D40249">
        <w:t>.</w:t>
      </w:r>
    </w:p>
    <w:p w14:paraId="156E550A" w14:textId="51021707" w:rsidR="00D40249" w:rsidRDefault="00D40249" w:rsidP="00CE4712">
      <w:pPr>
        <w:jc w:val="both"/>
      </w:pPr>
    </w:p>
    <w:p w14:paraId="2DA491BE" w14:textId="790FD88E" w:rsidR="2251DC03" w:rsidRPr="006106B3" w:rsidRDefault="00CE4712" w:rsidP="00CE4712">
      <w:pPr>
        <w:jc w:val="both"/>
      </w:pPr>
      <w:r>
        <w:t xml:space="preserve">Organisations must </w:t>
      </w:r>
      <w:r w:rsidR="00856737" w:rsidRPr="006106B3">
        <w:t xml:space="preserve">nurture </w:t>
      </w:r>
      <w:r w:rsidR="00C75E13">
        <w:t xml:space="preserve">and </w:t>
      </w:r>
      <w:r>
        <w:t>foster</w:t>
      </w:r>
      <w:r w:rsidR="00C75E13">
        <w:t xml:space="preserve"> </w:t>
      </w:r>
      <w:r w:rsidR="00856737" w:rsidRPr="006106B3">
        <w:t>a learning culture</w:t>
      </w:r>
      <w:r>
        <w:t xml:space="preserve"> to create</w:t>
      </w:r>
      <w:r w:rsidR="006934A0">
        <w:t xml:space="preserve"> </w:t>
      </w:r>
      <w:r w:rsidR="00316F63">
        <w:t xml:space="preserve">a </w:t>
      </w:r>
      <w:r w:rsidR="00856737" w:rsidRPr="006106B3">
        <w:t>close-knit and supportive community</w:t>
      </w:r>
      <w:r w:rsidR="00771FB3">
        <w:t xml:space="preserve"> that celebrates successes</w:t>
      </w:r>
      <w:r>
        <w:t>,</w:t>
      </w:r>
      <w:r w:rsidR="00771FB3">
        <w:t xml:space="preserve"> but </w:t>
      </w:r>
      <w:r w:rsidR="00F94D20">
        <w:t xml:space="preserve">also </w:t>
      </w:r>
      <w:r w:rsidR="00771FB3">
        <w:t>accept</w:t>
      </w:r>
      <w:r w:rsidR="00316F63">
        <w:t>s</w:t>
      </w:r>
      <w:r w:rsidR="00771FB3">
        <w:t xml:space="preserve"> stumbles and failures as </w:t>
      </w:r>
      <w:r w:rsidR="00316F63">
        <w:t>necessary</w:t>
      </w:r>
      <w:r w:rsidR="00771FB3">
        <w:t xml:space="preserve"> steps to learn and grow.</w:t>
      </w:r>
      <w:r>
        <w:t xml:space="preserve"> </w:t>
      </w:r>
      <w:r w:rsidR="005C7C5E">
        <w:t>Publicly s</w:t>
      </w:r>
      <w:r w:rsidR="005E31B4">
        <w:t>haring s</w:t>
      </w:r>
      <w:r w:rsidR="00D47786" w:rsidRPr="006106B3">
        <w:t>uccess</w:t>
      </w:r>
      <w:r>
        <w:t xml:space="preserve"> via organisational websites, </w:t>
      </w:r>
      <w:r w:rsidR="005E31B4" w:rsidRPr="006106B3">
        <w:t>social media networks and newsletters</w:t>
      </w:r>
      <w:r w:rsidR="005C7C5E">
        <w:t xml:space="preserve"> </w:t>
      </w:r>
      <w:r w:rsidR="00767D4E" w:rsidRPr="006106B3">
        <w:t xml:space="preserve">will </w:t>
      </w:r>
      <w:r w:rsidR="00994DD7" w:rsidRPr="006106B3">
        <w:t xml:space="preserve">inspire and </w:t>
      </w:r>
      <w:r w:rsidR="003E259C" w:rsidRPr="006106B3">
        <w:t xml:space="preserve">encourage </w:t>
      </w:r>
      <w:r w:rsidR="00994DD7" w:rsidRPr="006106B3">
        <w:t xml:space="preserve">other </w:t>
      </w:r>
      <w:r>
        <w:t>organisations at various stages in their DEI journeys</w:t>
      </w:r>
      <w:r w:rsidR="00994DD7" w:rsidRPr="006106B3">
        <w:t xml:space="preserve">. </w:t>
      </w:r>
    </w:p>
    <w:p w14:paraId="0BEE61B7" w14:textId="3504FDAE" w:rsidR="0037446B" w:rsidRPr="006106B3" w:rsidRDefault="0037446B" w:rsidP="00171CF9"/>
    <w:p w14:paraId="72A24F83" w14:textId="5DD94715" w:rsidR="0037446B" w:rsidRPr="00260E8D" w:rsidRDefault="0037446B" w:rsidP="00260E8D">
      <w:pPr>
        <w:pStyle w:val="Heading6"/>
      </w:pPr>
      <w:r w:rsidRPr="00260E8D">
        <w:t>Change management and comm</w:t>
      </w:r>
      <w:r w:rsidR="00336498" w:rsidRPr="00260E8D">
        <w:t>unication plans</w:t>
      </w:r>
      <w:r w:rsidRPr="00260E8D">
        <w:t xml:space="preserve"> </w:t>
      </w:r>
    </w:p>
    <w:p w14:paraId="4C7E8CED" w14:textId="0695775E" w:rsidR="00C70F4D" w:rsidRDefault="00FB48E7" w:rsidP="00CE4712">
      <w:pPr>
        <w:jc w:val="both"/>
      </w:pPr>
      <w:r>
        <w:t>Developing a</w:t>
      </w:r>
      <w:r w:rsidR="50B20C8E" w:rsidRPr="006106B3">
        <w:t xml:space="preserve"> robust change management communication plan and strategy </w:t>
      </w:r>
      <w:r w:rsidR="00651427">
        <w:t>will support the</w:t>
      </w:r>
      <w:r w:rsidR="007836CC">
        <w:t xml:space="preserve"> </w:t>
      </w:r>
      <w:r w:rsidR="50B20C8E" w:rsidRPr="006106B3">
        <w:t>implement</w:t>
      </w:r>
      <w:r w:rsidR="00BD32E5" w:rsidRPr="006106B3">
        <w:t>ation of</w:t>
      </w:r>
      <w:r w:rsidR="50B20C8E" w:rsidRPr="006106B3">
        <w:t xml:space="preserve"> </w:t>
      </w:r>
      <w:r w:rsidR="00CE4712">
        <w:t>DEI</w:t>
      </w:r>
      <w:r w:rsidR="50B20C8E" w:rsidRPr="006106B3">
        <w:t xml:space="preserve"> </w:t>
      </w:r>
      <w:r w:rsidR="00CE4712">
        <w:t>initiatives</w:t>
      </w:r>
      <w:r w:rsidR="50B20C8E" w:rsidRPr="006106B3">
        <w:t xml:space="preserve">. </w:t>
      </w:r>
      <w:r w:rsidR="00CE4712">
        <w:t>By r</w:t>
      </w:r>
      <w:r>
        <w:t xml:space="preserve">eviewing and amending the </w:t>
      </w:r>
      <w:r w:rsidR="50B20C8E" w:rsidRPr="006106B3">
        <w:t xml:space="preserve">communication plan and strategies at the beginning of </w:t>
      </w:r>
      <w:r w:rsidR="004C5917" w:rsidRPr="006106B3">
        <w:t xml:space="preserve">each </w:t>
      </w:r>
      <w:r w:rsidR="50B20C8E" w:rsidRPr="006106B3">
        <w:t>process</w:t>
      </w:r>
      <w:r w:rsidR="004C5917" w:rsidRPr="006106B3">
        <w:t xml:space="preserve"> change</w:t>
      </w:r>
      <w:r w:rsidR="50B20C8E" w:rsidRPr="006106B3">
        <w:t xml:space="preserve">, </w:t>
      </w:r>
      <w:r w:rsidR="00CE4712">
        <w:t xml:space="preserve">organisations can ensure that </w:t>
      </w:r>
      <w:r w:rsidR="50B20C8E" w:rsidRPr="006106B3">
        <w:t xml:space="preserve">stakeholders understand the purpose </w:t>
      </w:r>
      <w:r w:rsidR="00CE4712">
        <w:t>of change, how it</w:t>
      </w:r>
      <w:r w:rsidR="50B20C8E" w:rsidRPr="006106B3">
        <w:t xml:space="preserve"> affect</w:t>
      </w:r>
      <w:r w:rsidR="00CE4712">
        <w:t xml:space="preserve">s </w:t>
      </w:r>
      <w:r w:rsidR="50B20C8E" w:rsidRPr="006106B3">
        <w:t>them</w:t>
      </w:r>
      <w:r w:rsidR="00481B6A">
        <w:t xml:space="preserve"> and what </w:t>
      </w:r>
      <w:r w:rsidR="00CE4712">
        <w:t>is expected of them.</w:t>
      </w:r>
      <w:r w:rsidR="003614E3" w:rsidRPr="006106B3">
        <w:t xml:space="preserve"> </w:t>
      </w:r>
      <w:r w:rsidR="50B20C8E" w:rsidRPr="006106B3">
        <w:t xml:space="preserve"> </w:t>
      </w:r>
      <w:r w:rsidR="00CE4712">
        <w:t xml:space="preserve">Effective </w:t>
      </w:r>
      <w:r w:rsidR="0015179A" w:rsidRPr="006106B3">
        <w:t xml:space="preserve">communications </w:t>
      </w:r>
      <w:r w:rsidR="00CE4712">
        <w:t xml:space="preserve">will </w:t>
      </w:r>
      <w:r w:rsidR="50B20C8E" w:rsidRPr="006106B3">
        <w:t>minimise pushbacks and resistance</w:t>
      </w:r>
      <w:r w:rsidR="00CE4712">
        <w:t xml:space="preserve"> and</w:t>
      </w:r>
      <w:r w:rsidR="00106059">
        <w:t xml:space="preserve"> increase </w:t>
      </w:r>
      <w:r w:rsidR="004633A0">
        <w:t xml:space="preserve">engagement and </w:t>
      </w:r>
      <w:r w:rsidR="00106059">
        <w:t>buy-in</w:t>
      </w:r>
      <w:r w:rsidR="50B20C8E" w:rsidRPr="006106B3">
        <w:t>.</w:t>
      </w:r>
    </w:p>
    <w:p w14:paraId="46DEAB9A" w14:textId="77777777" w:rsidR="00FD034C" w:rsidRDefault="00FD034C" w:rsidP="00CE4712">
      <w:pPr>
        <w:jc w:val="both"/>
      </w:pPr>
    </w:p>
    <w:p w14:paraId="49E5FED3" w14:textId="702C67E7" w:rsidR="005E5070" w:rsidRDefault="005E5070" w:rsidP="00CE4712">
      <w:pPr>
        <w:jc w:val="both"/>
      </w:pPr>
      <w:r>
        <w:t>A</w:t>
      </w:r>
      <w:r w:rsidR="006F0806">
        <w:t xml:space="preserve">cknowledging </w:t>
      </w:r>
      <w:r w:rsidR="00F20858">
        <w:t>and celebrating specific activit</w:t>
      </w:r>
      <w:r w:rsidR="00CE4712">
        <w:t xml:space="preserve">ies that result </w:t>
      </w:r>
      <w:r w:rsidR="00F20858">
        <w:t xml:space="preserve">in </w:t>
      </w:r>
      <w:r w:rsidR="006F0806">
        <w:t>in</w:t>
      </w:r>
      <w:r w:rsidR="0062298B">
        <w:t xml:space="preserve">cremental </w:t>
      </w:r>
      <w:r w:rsidR="006F0806">
        <w:t>improvements</w:t>
      </w:r>
      <w:r w:rsidR="00CE4712">
        <w:t xml:space="preserve">, along with </w:t>
      </w:r>
      <w:r w:rsidR="00380C83">
        <w:t>v</w:t>
      </w:r>
      <w:r w:rsidR="008D6157">
        <w:t>isibl</w:t>
      </w:r>
      <w:r w:rsidR="00380C83">
        <w:t>e</w:t>
      </w:r>
      <w:r w:rsidR="006F0806">
        <w:t xml:space="preserve"> examples of </w:t>
      </w:r>
      <w:r w:rsidR="008D6157">
        <w:t>success</w:t>
      </w:r>
      <w:r w:rsidR="00CE4712">
        <w:t xml:space="preserve">, </w:t>
      </w:r>
      <w:r w:rsidR="008D6157">
        <w:t xml:space="preserve">can </w:t>
      </w:r>
      <w:r w:rsidR="00CE4712">
        <w:t xml:space="preserve">support </w:t>
      </w:r>
      <w:r w:rsidR="008D6157">
        <w:t>employee</w:t>
      </w:r>
      <w:r w:rsidR="00063F79">
        <w:t xml:space="preserve"> engagement. </w:t>
      </w:r>
      <w:r w:rsidR="00CE4712">
        <w:t xml:space="preserve">Staff events or similar </w:t>
      </w:r>
      <w:r w:rsidR="00AB5B02">
        <w:t>ini</w:t>
      </w:r>
      <w:r w:rsidR="006A1FF6">
        <w:t>ti</w:t>
      </w:r>
      <w:r w:rsidR="00AB5B02">
        <w:t>a</w:t>
      </w:r>
      <w:r w:rsidR="006A1FF6">
        <w:t>t</w:t>
      </w:r>
      <w:r w:rsidR="00AB5B02">
        <w:t>ives</w:t>
      </w:r>
      <w:r w:rsidR="00CE4712">
        <w:t xml:space="preserve"> must avoid being labelled as tokenistic or performative and</w:t>
      </w:r>
      <w:r>
        <w:t xml:space="preserve"> must be</w:t>
      </w:r>
      <w:r w:rsidR="00CE4712">
        <w:t xml:space="preserve"> contextualised</w:t>
      </w:r>
      <w:r w:rsidR="000850D0">
        <w:t xml:space="preserve"> as</w:t>
      </w:r>
      <w:r w:rsidR="00C40DDE">
        <w:t xml:space="preserve"> </w:t>
      </w:r>
      <w:r>
        <w:t xml:space="preserve">part of </w:t>
      </w:r>
      <w:r w:rsidR="00B85AF2">
        <w:t xml:space="preserve">the </w:t>
      </w:r>
      <w:r>
        <w:t xml:space="preserve">larger </w:t>
      </w:r>
      <w:r w:rsidR="00CE2EB6">
        <w:t xml:space="preserve">strategy </w:t>
      </w:r>
      <w:r w:rsidR="00623E56">
        <w:t xml:space="preserve">driving </w:t>
      </w:r>
      <w:r w:rsidR="00CE4712">
        <w:t>inclusion outcomes for</w:t>
      </w:r>
      <w:r w:rsidR="004C6DD9">
        <w:t xml:space="preserve"> CALD women</w:t>
      </w:r>
      <w:r w:rsidR="003F25BD">
        <w:t xml:space="preserve">. </w:t>
      </w:r>
    </w:p>
    <w:p w14:paraId="4C94BED4" w14:textId="77777777" w:rsidR="00605855" w:rsidRDefault="00605855" w:rsidP="00171CF9">
      <w:pPr>
        <w:rPr>
          <w:rFonts w:ascii="Montserrat" w:hAnsi="Montserrat" w:cstheme="majorBidi"/>
          <w:sz w:val="40"/>
          <w:szCs w:val="32"/>
        </w:rPr>
      </w:pPr>
      <w:bookmarkStart w:id="64" w:name="_Toc88223280"/>
      <w:r>
        <w:br w:type="page"/>
      </w:r>
    </w:p>
    <w:p w14:paraId="54906DE0" w14:textId="0F04F76D" w:rsidR="000C0962" w:rsidRPr="006106B3" w:rsidRDefault="00DA7FBD" w:rsidP="00171CF9">
      <w:pPr>
        <w:pStyle w:val="Heading1"/>
      </w:pPr>
      <w:bookmarkStart w:id="65" w:name="_Toc119247401"/>
      <w:r w:rsidRPr="006106B3">
        <w:lastRenderedPageBreak/>
        <w:t>Summary</w:t>
      </w:r>
      <w:bookmarkEnd w:id="65"/>
      <w:r w:rsidRPr="006106B3">
        <w:t xml:space="preserve"> </w:t>
      </w:r>
      <w:bookmarkEnd w:id="64"/>
    </w:p>
    <w:p w14:paraId="3A0868C1" w14:textId="14E16326" w:rsidR="000C0962" w:rsidRPr="006106B3" w:rsidRDefault="000C0962" w:rsidP="00171CF9"/>
    <w:p w14:paraId="0A06B782" w14:textId="69D90719" w:rsidR="00F26499" w:rsidRDefault="00F26499" w:rsidP="005C153B">
      <w:pPr>
        <w:jc w:val="both"/>
      </w:pPr>
      <w:r w:rsidRPr="006106B3">
        <w:t>T</w:t>
      </w:r>
      <w:r w:rsidR="008D6481" w:rsidRPr="006106B3">
        <w:t xml:space="preserve">he </w:t>
      </w:r>
      <w:r w:rsidR="00AF0FF0">
        <w:t>F</w:t>
      </w:r>
      <w:r w:rsidR="008D6481" w:rsidRPr="006106B3">
        <w:t>ramework</w:t>
      </w:r>
      <w:r w:rsidR="00AF4D2E">
        <w:t xml:space="preserve">, </w:t>
      </w:r>
      <w:r w:rsidR="00FF167C">
        <w:t xml:space="preserve">including the </w:t>
      </w:r>
      <w:r w:rsidR="00AF4D2E">
        <w:t>a</w:t>
      </w:r>
      <w:r w:rsidR="00FF167C">
        <w:t xml:space="preserve">ssessment </w:t>
      </w:r>
      <w:r w:rsidR="00AF4D2E">
        <w:t>(Assessment To</w:t>
      </w:r>
      <w:r w:rsidR="00FF167C">
        <w:t>ol</w:t>
      </w:r>
      <w:r w:rsidR="00AF4D2E">
        <w:t>)</w:t>
      </w:r>
      <w:r w:rsidR="00FF167C">
        <w:t xml:space="preserve"> and the</w:t>
      </w:r>
      <w:r w:rsidR="00B342AF">
        <w:t xml:space="preserve"> </w:t>
      </w:r>
      <w:r w:rsidR="00AF4D2E">
        <w:t>practical guide (the Model)</w:t>
      </w:r>
      <w:r w:rsidR="00FF167C">
        <w:t xml:space="preserve"> </w:t>
      </w:r>
      <w:r w:rsidR="00AF0FF0">
        <w:t>developed for this report provides organisations</w:t>
      </w:r>
      <w:r w:rsidR="008D6481" w:rsidRPr="006106B3">
        <w:t xml:space="preserve"> with a </w:t>
      </w:r>
      <w:r w:rsidR="003A76A4">
        <w:t xml:space="preserve">change </w:t>
      </w:r>
      <w:r w:rsidR="008D6481" w:rsidRPr="006106B3">
        <w:t>roadmap to</w:t>
      </w:r>
      <w:r w:rsidR="00E1010C" w:rsidRPr="006106B3">
        <w:t xml:space="preserve"> drive inclusion </w:t>
      </w:r>
      <w:r w:rsidR="00CE0FEE" w:rsidRPr="006106B3">
        <w:t xml:space="preserve">and progress </w:t>
      </w:r>
      <w:r w:rsidR="00E1010C" w:rsidRPr="006106B3">
        <w:t xml:space="preserve">for CALD women. It </w:t>
      </w:r>
      <w:r w:rsidR="008D6481" w:rsidRPr="006106B3">
        <w:t>create</w:t>
      </w:r>
      <w:r w:rsidR="00CE0FEE" w:rsidRPr="006106B3">
        <w:t>s</w:t>
      </w:r>
      <w:r w:rsidR="008D6481" w:rsidRPr="006106B3">
        <w:t xml:space="preserve"> </w:t>
      </w:r>
      <w:r w:rsidR="002D4ECC">
        <w:t>a system of engagement and accountability</w:t>
      </w:r>
      <w:r w:rsidR="00AF0FF0">
        <w:t xml:space="preserve">, </w:t>
      </w:r>
      <w:r w:rsidR="00CE0FEE" w:rsidRPr="006106B3">
        <w:t>establish</w:t>
      </w:r>
      <w:r w:rsidR="00AF0FF0">
        <w:t xml:space="preserve">es </w:t>
      </w:r>
      <w:r w:rsidR="008D6481" w:rsidRPr="006106B3">
        <w:t>trust</w:t>
      </w:r>
      <w:r w:rsidR="00975D79">
        <w:t xml:space="preserve"> and</w:t>
      </w:r>
      <w:r w:rsidR="00BB728E">
        <w:t xml:space="preserve"> </w:t>
      </w:r>
      <w:r w:rsidR="008D6481" w:rsidRPr="006106B3">
        <w:t>credibility</w:t>
      </w:r>
      <w:r w:rsidR="00BB728E">
        <w:t xml:space="preserve">, </w:t>
      </w:r>
      <w:r w:rsidR="00B642E7">
        <w:t xml:space="preserve">and supports </w:t>
      </w:r>
      <w:r w:rsidR="009E79C6">
        <w:t xml:space="preserve">the development </w:t>
      </w:r>
      <w:r w:rsidR="00BB728E">
        <w:t xml:space="preserve">of </w:t>
      </w:r>
      <w:r w:rsidR="00B642E7">
        <w:t xml:space="preserve">a culturally </w:t>
      </w:r>
      <w:r w:rsidR="00BB728E">
        <w:t>safe space</w:t>
      </w:r>
      <w:r w:rsidR="00975D79">
        <w:t xml:space="preserve"> </w:t>
      </w:r>
      <w:r w:rsidR="009E79C6">
        <w:t>fo</w:t>
      </w:r>
      <w:r w:rsidR="002B791D">
        <w:t>r</w:t>
      </w:r>
      <w:r w:rsidR="009E79C6">
        <w:t xml:space="preserve"> CALD women</w:t>
      </w:r>
      <w:r w:rsidR="00CE0FEE" w:rsidRPr="006106B3">
        <w:t>.</w:t>
      </w:r>
      <w:r w:rsidR="00CE7302" w:rsidRPr="006106B3">
        <w:t xml:space="preserve"> </w:t>
      </w:r>
    </w:p>
    <w:p w14:paraId="4759D173" w14:textId="77777777" w:rsidR="002B791D" w:rsidRDefault="002B791D" w:rsidP="005C153B">
      <w:pPr>
        <w:jc w:val="both"/>
      </w:pPr>
    </w:p>
    <w:p w14:paraId="0EF19377" w14:textId="2CC08030" w:rsidR="002B791D" w:rsidRPr="006106B3" w:rsidRDefault="002B791D" w:rsidP="005C153B">
      <w:pPr>
        <w:jc w:val="both"/>
      </w:pPr>
      <w:r>
        <w:t xml:space="preserve">The </w:t>
      </w:r>
      <w:r w:rsidR="00476B5E">
        <w:t xml:space="preserve">indicative </w:t>
      </w:r>
      <w:r>
        <w:t>assessment t</w:t>
      </w:r>
      <w:r w:rsidR="00476B5E">
        <w:t>ool</w:t>
      </w:r>
      <w:r w:rsidR="0011462C">
        <w:t xml:space="preserve"> (Assessment Tool)</w:t>
      </w:r>
      <w:r w:rsidR="00FB3D37">
        <w:t xml:space="preserve"> provide</w:t>
      </w:r>
      <w:r w:rsidR="00AF0FF0">
        <w:t>d</w:t>
      </w:r>
      <w:r w:rsidR="00476B5E">
        <w:t xml:space="preserve"> </w:t>
      </w:r>
      <w:r w:rsidR="006654FF">
        <w:t xml:space="preserve">identifies </w:t>
      </w:r>
      <w:r w:rsidR="005302E5">
        <w:t xml:space="preserve">progress </w:t>
      </w:r>
      <w:r w:rsidR="00AF0FF0">
        <w:t xml:space="preserve">towards inclusion of CALD women and measures organisational readiness for </w:t>
      </w:r>
      <w:r w:rsidR="00823B0C">
        <w:t>change.</w:t>
      </w:r>
      <w:r w:rsidR="00DF7341">
        <w:t xml:space="preserve"> </w:t>
      </w:r>
      <w:r w:rsidR="00AF0FF0">
        <w:t>Communication, leadership support and effective engagement</w:t>
      </w:r>
      <w:r w:rsidR="00DF7341">
        <w:t xml:space="preserve"> </w:t>
      </w:r>
      <w:r w:rsidR="004E7788">
        <w:t xml:space="preserve">is crucial to gaining widespread support for the change </w:t>
      </w:r>
      <w:r w:rsidR="00FF4E5D">
        <w:t>road</w:t>
      </w:r>
      <w:r w:rsidR="003A76A4">
        <w:t>m</w:t>
      </w:r>
      <w:r w:rsidR="00FF4E5D">
        <w:t>a</w:t>
      </w:r>
      <w:r w:rsidR="003A76A4">
        <w:t>p.</w:t>
      </w:r>
      <w:r w:rsidR="004E7788">
        <w:t xml:space="preserve"> </w:t>
      </w:r>
    </w:p>
    <w:p w14:paraId="4AE312F6" w14:textId="77777777" w:rsidR="00C258FC" w:rsidRPr="006106B3" w:rsidRDefault="00C258FC" w:rsidP="005C153B">
      <w:pPr>
        <w:jc w:val="both"/>
      </w:pPr>
    </w:p>
    <w:p w14:paraId="1489D718" w14:textId="4A8FBACA" w:rsidR="00F26499" w:rsidRPr="006106B3" w:rsidRDefault="00345A6A" w:rsidP="005C153B">
      <w:pPr>
        <w:jc w:val="both"/>
      </w:pPr>
      <w:r w:rsidRPr="006106B3">
        <w:t xml:space="preserve">As highlighted in the </w:t>
      </w:r>
      <w:r w:rsidR="00AF0FF0">
        <w:t>F</w:t>
      </w:r>
      <w:r w:rsidRPr="006106B3">
        <w:t>ramework</w:t>
      </w:r>
      <w:r>
        <w:t>,</w:t>
      </w:r>
      <w:r w:rsidR="00C258FC" w:rsidRPr="006106B3">
        <w:t xml:space="preserve"> organisation</w:t>
      </w:r>
      <w:r w:rsidR="00AF0FF0">
        <w:t xml:space="preserve">s </w:t>
      </w:r>
      <w:r w:rsidR="00C258FC" w:rsidRPr="006106B3">
        <w:t xml:space="preserve">must </w:t>
      </w:r>
      <w:r w:rsidR="00E50D2B">
        <w:t xml:space="preserve">first </w:t>
      </w:r>
      <w:r w:rsidR="00C258FC" w:rsidRPr="006106B3">
        <w:t xml:space="preserve">establish an anti-discrimination/anti-racism framework and a Reconciliation Action Plan. These </w:t>
      </w:r>
      <w:r w:rsidR="004121FF">
        <w:t xml:space="preserve">vital </w:t>
      </w:r>
      <w:r w:rsidR="00C258FC" w:rsidRPr="006106B3">
        <w:t>initiatives are “hygiene factors”</w:t>
      </w:r>
      <w:r w:rsidR="00AF0FF0">
        <w:t>. O</w:t>
      </w:r>
      <w:r w:rsidR="00C258FC" w:rsidRPr="006106B3">
        <w:t>nly by ensuring that this fundamental level of cultural safety is established will the organisation be able to create an inclusive environment.</w:t>
      </w:r>
    </w:p>
    <w:p w14:paraId="0C6665F8" w14:textId="77777777" w:rsidR="00272997" w:rsidRDefault="00272997" w:rsidP="005C153B">
      <w:pPr>
        <w:jc w:val="both"/>
      </w:pPr>
    </w:p>
    <w:p w14:paraId="48914076" w14:textId="60D60B79" w:rsidR="00047F57" w:rsidRDefault="00272997" w:rsidP="005C153B">
      <w:pPr>
        <w:jc w:val="both"/>
      </w:pPr>
      <w:r>
        <w:t>It is expected and necessary</w:t>
      </w:r>
      <w:r w:rsidR="00C649E9">
        <w:t xml:space="preserve">, </w:t>
      </w:r>
      <w:r>
        <w:t>that</w:t>
      </w:r>
      <w:r w:rsidR="00232F14" w:rsidRPr="006106B3">
        <w:t xml:space="preserve"> </w:t>
      </w:r>
      <w:r w:rsidR="00AF0FF0">
        <w:t>VPS</w:t>
      </w:r>
      <w:r w:rsidR="00232F14" w:rsidRPr="006106B3">
        <w:t xml:space="preserve"> leadership </w:t>
      </w:r>
      <w:r w:rsidR="002064D2" w:rsidRPr="006106B3">
        <w:t>drive</w:t>
      </w:r>
      <w:r w:rsidR="007543DF">
        <w:t>s</w:t>
      </w:r>
      <w:r w:rsidR="002064D2" w:rsidRPr="006106B3">
        <w:t xml:space="preserve"> change and </w:t>
      </w:r>
      <w:r w:rsidR="00232F14" w:rsidRPr="006106B3">
        <w:t>lead</w:t>
      </w:r>
      <w:r w:rsidR="007543DF">
        <w:t>s</w:t>
      </w:r>
      <w:r w:rsidR="00232F14" w:rsidRPr="006106B3">
        <w:t xml:space="preserve"> by example</w:t>
      </w:r>
      <w:r w:rsidR="007543DF">
        <w:t xml:space="preserve"> </w:t>
      </w:r>
      <w:r w:rsidR="00AF0FF0">
        <w:t xml:space="preserve">through active advocacy and sponsorship to advance </w:t>
      </w:r>
      <w:r w:rsidR="00232F14" w:rsidRPr="006106B3">
        <w:t xml:space="preserve">CALD </w:t>
      </w:r>
      <w:r w:rsidR="008E0151" w:rsidRPr="006106B3">
        <w:t>women</w:t>
      </w:r>
      <w:r w:rsidR="00232F14" w:rsidRPr="006106B3">
        <w:t>. Leaders</w:t>
      </w:r>
      <w:r w:rsidR="00A8352F" w:rsidRPr="006106B3">
        <w:t xml:space="preserve"> </w:t>
      </w:r>
      <w:r w:rsidR="00232F14" w:rsidRPr="006106B3">
        <w:t xml:space="preserve">need to </w:t>
      </w:r>
      <w:r w:rsidR="00C7548D">
        <w:t>articulate</w:t>
      </w:r>
      <w:r w:rsidR="007543DF">
        <w:t xml:space="preserve"> </w:t>
      </w:r>
      <w:r w:rsidR="00917B23" w:rsidRPr="006106B3">
        <w:t>and</w:t>
      </w:r>
      <w:r w:rsidR="00A8352F" w:rsidRPr="006106B3">
        <w:t xml:space="preserve"> </w:t>
      </w:r>
      <w:r w:rsidR="00C7548D">
        <w:t xml:space="preserve">visibly </w:t>
      </w:r>
      <w:r w:rsidR="000B5DF3" w:rsidRPr="006106B3">
        <w:t xml:space="preserve">act on </w:t>
      </w:r>
      <w:r w:rsidR="00A8352F" w:rsidRPr="006106B3">
        <w:t xml:space="preserve">their </w:t>
      </w:r>
      <w:r w:rsidR="00232F14" w:rsidRPr="006106B3">
        <w:t>commitmen</w:t>
      </w:r>
      <w:r w:rsidR="000B5DF3" w:rsidRPr="006106B3">
        <w:t>t</w:t>
      </w:r>
      <w:r w:rsidR="00C7548D">
        <w:t>s</w:t>
      </w:r>
      <w:r w:rsidR="000B5DF3" w:rsidRPr="006106B3">
        <w:t xml:space="preserve">. </w:t>
      </w:r>
    </w:p>
    <w:p w14:paraId="6627DDDC" w14:textId="77777777" w:rsidR="002305C3" w:rsidRPr="006106B3" w:rsidRDefault="002305C3" w:rsidP="005C153B">
      <w:pPr>
        <w:jc w:val="both"/>
      </w:pPr>
    </w:p>
    <w:p w14:paraId="612CE89F" w14:textId="4C664A0E" w:rsidR="00E04500" w:rsidRPr="006106B3" w:rsidRDefault="005C153B" w:rsidP="005C153B">
      <w:pPr>
        <w:jc w:val="both"/>
      </w:pPr>
      <w:r>
        <w:t>This commitment must be supported by the review of all o</w:t>
      </w:r>
      <w:r w:rsidR="00AF0FF0">
        <w:t xml:space="preserve">rganisational </w:t>
      </w:r>
      <w:r w:rsidR="000318E3" w:rsidRPr="006106B3">
        <w:t xml:space="preserve">policies </w:t>
      </w:r>
      <w:r w:rsidR="00047F57" w:rsidRPr="006106B3">
        <w:t>and processes</w:t>
      </w:r>
      <w:r>
        <w:t xml:space="preserve"> to ensure they are free</w:t>
      </w:r>
      <w:r w:rsidR="00EA7898" w:rsidRPr="006106B3">
        <w:t xml:space="preserve"> of structural discrimination</w:t>
      </w:r>
      <w:r w:rsidR="00A51627" w:rsidRPr="006106B3">
        <w:t xml:space="preserve">. </w:t>
      </w:r>
      <w:r>
        <w:t>I</w:t>
      </w:r>
      <w:r w:rsidR="00695DB7">
        <w:t>mp</w:t>
      </w:r>
      <w:r w:rsidR="002121C4">
        <w:t>ortant</w:t>
      </w:r>
      <w:r>
        <w:t>ly</w:t>
      </w:r>
      <w:r w:rsidR="002121C4">
        <w:t xml:space="preserve">, </w:t>
      </w:r>
      <w:r>
        <w:t xml:space="preserve">new structures and mechanisms that amplify the voices of </w:t>
      </w:r>
      <w:r w:rsidR="0052149D" w:rsidRPr="006106B3">
        <w:t xml:space="preserve">CALD women </w:t>
      </w:r>
      <w:r w:rsidR="001C7BE7" w:rsidRPr="006106B3">
        <w:t xml:space="preserve">need to </w:t>
      </w:r>
      <w:r>
        <w:t>be introduced to increase participation and equity</w:t>
      </w:r>
      <w:r w:rsidR="0099369B" w:rsidRPr="006106B3">
        <w:t>.</w:t>
      </w:r>
    </w:p>
    <w:p w14:paraId="2D57C3DB" w14:textId="77777777" w:rsidR="005F1FB9" w:rsidRPr="006106B3" w:rsidRDefault="005F1FB9" w:rsidP="005C153B">
      <w:pPr>
        <w:jc w:val="both"/>
      </w:pPr>
    </w:p>
    <w:p w14:paraId="1F12CBCC" w14:textId="09548CCE" w:rsidR="005F1FB9" w:rsidRPr="006106B3" w:rsidRDefault="00E04500" w:rsidP="005C153B">
      <w:pPr>
        <w:jc w:val="both"/>
      </w:pPr>
      <w:r w:rsidRPr="006106B3">
        <w:t>L</w:t>
      </w:r>
      <w:r w:rsidR="00E137AD" w:rsidRPr="006106B3">
        <w:t>eaders</w:t>
      </w:r>
      <w:r w:rsidR="00CC668C" w:rsidRPr="006106B3">
        <w:t xml:space="preserve">, </w:t>
      </w:r>
      <w:r w:rsidRPr="006106B3">
        <w:t>m</w:t>
      </w:r>
      <w:r w:rsidR="005B3EC7" w:rsidRPr="006106B3">
        <w:t xml:space="preserve">iddle managers </w:t>
      </w:r>
      <w:r w:rsidR="00577C9E" w:rsidRPr="006106B3">
        <w:t xml:space="preserve">and employees </w:t>
      </w:r>
      <w:r w:rsidR="00490B17" w:rsidRPr="006106B3">
        <w:t xml:space="preserve">must </w:t>
      </w:r>
      <w:r w:rsidR="00577C9E" w:rsidRPr="006106B3">
        <w:t>all be provided with the capabilities to</w:t>
      </w:r>
      <w:r w:rsidR="005C153B">
        <w:t xml:space="preserve"> drive the </w:t>
      </w:r>
      <w:r w:rsidR="00577C9E" w:rsidRPr="006106B3">
        <w:t>inclusion of CALD women.</w:t>
      </w:r>
      <w:r w:rsidR="00C258FC" w:rsidRPr="006106B3">
        <w:t xml:space="preserve"> </w:t>
      </w:r>
      <w:r w:rsidR="005C153B">
        <w:t>C</w:t>
      </w:r>
      <w:r w:rsidR="00CD4873" w:rsidRPr="006106B3">
        <w:t xml:space="preserve">ultural change will be </w:t>
      </w:r>
      <w:r w:rsidR="005C153B">
        <w:t xml:space="preserve">realised through engagement of role models, </w:t>
      </w:r>
      <w:r w:rsidR="00CD4873">
        <w:t>champions, allies,</w:t>
      </w:r>
      <w:r w:rsidR="00CD4873" w:rsidRPr="006106B3">
        <w:t xml:space="preserve"> and advocates.</w:t>
      </w:r>
    </w:p>
    <w:p w14:paraId="0A9EA14C" w14:textId="77777777" w:rsidR="005F1FB9" w:rsidRPr="006106B3" w:rsidRDefault="005F1FB9" w:rsidP="005C153B">
      <w:pPr>
        <w:jc w:val="both"/>
      </w:pPr>
    </w:p>
    <w:p w14:paraId="58656500" w14:textId="00F59C0E" w:rsidR="00E0372B" w:rsidRPr="006106B3" w:rsidRDefault="005F25C1" w:rsidP="005C153B">
      <w:pPr>
        <w:jc w:val="both"/>
      </w:pPr>
      <w:r w:rsidRPr="006106B3">
        <w:t xml:space="preserve">Metrics and targets are </w:t>
      </w:r>
      <w:r w:rsidR="00957A69">
        <w:t>vital to</w:t>
      </w:r>
      <w:r w:rsidRPr="006106B3">
        <w:t xml:space="preserve"> </w:t>
      </w:r>
      <w:r w:rsidR="00CD4873">
        <w:t xml:space="preserve">measure </w:t>
      </w:r>
      <w:r w:rsidR="005C153B">
        <w:t xml:space="preserve">organisational and </w:t>
      </w:r>
      <w:r w:rsidR="00E006C4">
        <w:t>individual performance</w:t>
      </w:r>
      <w:r w:rsidR="00CD4873">
        <w:t xml:space="preserve"> and pr</w:t>
      </w:r>
      <w:r w:rsidR="00C73612">
        <w:t>ogr</w:t>
      </w:r>
      <w:r w:rsidR="00CD4873">
        <w:t xml:space="preserve">ess. </w:t>
      </w:r>
      <w:r w:rsidR="00C73612">
        <w:t xml:space="preserve">Performance </w:t>
      </w:r>
      <w:r w:rsidR="00F57D99">
        <w:t>as measured against set targets</w:t>
      </w:r>
      <w:r w:rsidR="005C153B">
        <w:t xml:space="preserve"> and</w:t>
      </w:r>
      <w:r w:rsidR="00F57D99">
        <w:t xml:space="preserve"> cascaded down the organisation</w:t>
      </w:r>
      <w:r w:rsidR="00456EFF">
        <w:t>,</w:t>
      </w:r>
      <w:r w:rsidR="00F57D99">
        <w:t xml:space="preserve"> </w:t>
      </w:r>
      <w:r w:rsidR="005C153B">
        <w:t xml:space="preserve">will ensure </w:t>
      </w:r>
      <w:r w:rsidR="00E006C4">
        <w:t>accountability</w:t>
      </w:r>
      <w:r w:rsidR="005C3459">
        <w:t xml:space="preserve"> </w:t>
      </w:r>
      <w:r w:rsidR="008D5EE3">
        <w:t xml:space="preserve">for </w:t>
      </w:r>
      <w:r w:rsidR="00B8684E">
        <w:t>results</w:t>
      </w:r>
      <w:r w:rsidR="005E782F" w:rsidRPr="006106B3">
        <w:t xml:space="preserve">. </w:t>
      </w:r>
    </w:p>
    <w:p w14:paraId="6407ACB3" w14:textId="77777777" w:rsidR="00E0372B" w:rsidRPr="006106B3" w:rsidRDefault="00E0372B" w:rsidP="00171CF9"/>
    <w:p w14:paraId="062EF7CB" w14:textId="77777777" w:rsidR="00A1522E" w:rsidRPr="006106B3" w:rsidRDefault="00A1522E" w:rsidP="00171CF9">
      <w:pPr>
        <w:pStyle w:val="ListParagraph"/>
      </w:pPr>
    </w:p>
    <w:p w14:paraId="11AFC130" w14:textId="77777777" w:rsidR="007F1E80" w:rsidRPr="006106B3" w:rsidRDefault="007F1E80" w:rsidP="00171CF9"/>
    <w:p w14:paraId="0E65BB95" w14:textId="2C951BE4" w:rsidR="002069F8" w:rsidRPr="006106B3" w:rsidRDefault="002069F8" w:rsidP="00171CF9">
      <w:pPr>
        <w:sectPr w:rsidR="002069F8" w:rsidRPr="006106B3" w:rsidSect="00FB4A45">
          <w:headerReference w:type="first" r:id="rId39"/>
          <w:footerReference w:type="first" r:id="rId40"/>
          <w:pgSz w:w="11906" w:h="16838"/>
          <w:pgMar w:top="1440" w:right="1440" w:bottom="1440" w:left="1440" w:header="708" w:footer="708" w:gutter="0"/>
          <w:cols w:space="708"/>
          <w:docGrid w:linePitch="360"/>
        </w:sectPr>
      </w:pPr>
    </w:p>
    <w:p w14:paraId="031F026C" w14:textId="10EFC3FD" w:rsidR="00184C49" w:rsidRPr="006106B3" w:rsidRDefault="00E96032" w:rsidP="00623CD7">
      <w:pPr>
        <w:pStyle w:val="Heading1"/>
        <w:spacing w:after="120" w:line="276" w:lineRule="auto"/>
      </w:pPr>
      <w:bookmarkStart w:id="66" w:name="_Toc88223283"/>
      <w:bookmarkStart w:id="67" w:name="_Toc119247402"/>
      <w:r w:rsidRPr="001D4930">
        <w:lastRenderedPageBreak/>
        <w:t>A</w:t>
      </w:r>
      <w:r w:rsidR="00184C49" w:rsidRPr="001D4930">
        <w:t>ppendix</w:t>
      </w:r>
      <w:r w:rsidR="00184C49" w:rsidRPr="006106B3">
        <w:t xml:space="preserve"> </w:t>
      </w:r>
      <w:r w:rsidR="009E389C" w:rsidRPr="006106B3">
        <w:t>1</w:t>
      </w:r>
      <w:r w:rsidR="00184C49" w:rsidRPr="006106B3">
        <w:t>:</w:t>
      </w:r>
      <w:bookmarkEnd w:id="66"/>
      <w:bookmarkEnd w:id="67"/>
      <w:r w:rsidR="00184C49" w:rsidRPr="006106B3">
        <w:t xml:space="preserve"> </w:t>
      </w:r>
    </w:p>
    <w:p w14:paraId="07F272DB" w14:textId="50E5756F" w:rsidR="000C0962" w:rsidRPr="006106B3" w:rsidRDefault="001D4930" w:rsidP="00623CD7">
      <w:pPr>
        <w:pStyle w:val="Heading2"/>
        <w:spacing w:after="120"/>
      </w:pPr>
      <w:bookmarkStart w:id="68" w:name="_Toc88223284"/>
      <w:bookmarkStart w:id="69" w:name="_Toc119247403"/>
      <w:r>
        <w:t>B</w:t>
      </w:r>
      <w:r w:rsidR="00EB515A" w:rsidRPr="006106B3">
        <w:t>reak</w:t>
      </w:r>
      <w:r>
        <w:t>ing</w:t>
      </w:r>
      <w:r w:rsidR="00EB515A" w:rsidRPr="006106B3">
        <w:t xml:space="preserve"> down barriers for CALD women in the </w:t>
      </w:r>
      <w:r w:rsidR="00384D3B" w:rsidRPr="006106B3">
        <w:t>VPS</w:t>
      </w:r>
      <w:bookmarkEnd w:id="68"/>
      <w:bookmarkEnd w:id="69"/>
    </w:p>
    <w:tbl>
      <w:tblPr>
        <w:tblStyle w:val="TableGrid"/>
        <w:tblW w:w="9015" w:type="dxa"/>
        <w:tblLayout w:type="fixed"/>
        <w:tblLook w:val="04A0" w:firstRow="1" w:lastRow="0" w:firstColumn="1" w:lastColumn="0" w:noHBand="0" w:noVBand="1"/>
      </w:tblPr>
      <w:tblGrid>
        <w:gridCol w:w="1833"/>
        <w:gridCol w:w="1843"/>
        <w:gridCol w:w="5339"/>
      </w:tblGrid>
      <w:tr w:rsidR="006106B3" w:rsidRPr="006106B3" w14:paraId="493B6EA8" w14:textId="77777777" w:rsidTr="00377A8A">
        <w:tc>
          <w:tcPr>
            <w:tcW w:w="1833" w:type="dxa"/>
            <w:tcBorders>
              <w:top w:val="single" w:sz="8" w:space="0" w:color="auto"/>
              <w:left w:val="single" w:sz="8" w:space="0" w:color="auto"/>
              <w:bottom w:val="single" w:sz="4" w:space="0" w:color="auto"/>
              <w:right w:val="single" w:sz="8" w:space="0" w:color="auto"/>
            </w:tcBorders>
            <w:shd w:val="clear" w:color="auto" w:fill="1F497D" w:themeFill="text2"/>
          </w:tcPr>
          <w:p w14:paraId="02F9AAF0" w14:textId="6F5DDB31" w:rsidR="004D53E0" w:rsidRPr="003F2132" w:rsidRDefault="004D53E0" w:rsidP="00171CF9">
            <w:pPr>
              <w:rPr>
                <w:b/>
                <w:bCs/>
                <w:color w:val="FFFFFF" w:themeColor="background1"/>
              </w:rPr>
            </w:pPr>
            <w:r w:rsidRPr="003F2132">
              <w:rPr>
                <w:b/>
                <w:bCs/>
                <w:color w:val="FFFFFF" w:themeColor="background1"/>
              </w:rPr>
              <w:t>D</w:t>
            </w:r>
            <w:r w:rsidR="009A2D65">
              <w:rPr>
                <w:b/>
                <w:bCs/>
                <w:color w:val="FFFFFF" w:themeColor="background1"/>
              </w:rPr>
              <w:t>EI</w:t>
            </w:r>
            <w:r w:rsidRPr="003F2132">
              <w:rPr>
                <w:b/>
                <w:bCs/>
                <w:color w:val="FFFFFF" w:themeColor="background1"/>
              </w:rPr>
              <w:t xml:space="preserve"> practices</w:t>
            </w:r>
          </w:p>
          <w:p w14:paraId="201A88FC" w14:textId="44860F38" w:rsidR="00572221" w:rsidRPr="003F2132" w:rsidRDefault="004D53E0" w:rsidP="00171CF9">
            <w:pPr>
              <w:rPr>
                <w:b/>
                <w:bCs/>
                <w:color w:val="FFFFFF" w:themeColor="background1"/>
              </w:rPr>
            </w:pPr>
            <w:r w:rsidRPr="003F2132">
              <w:rPr>
                <w:b/>
                <w:bCs/>
                <w:color w:val="FFFFFF" w:themeColor="background1"/>
              </w:rPr>
              <w:t xml:space="preserve">across DPC </w:t>
            </w:r>
            <w:r w:rsidR="009719B7" w:rsidRPr="003F2132">
              <w:rPr>
                <w:b/>
                <w:bCs/>
                <w:color w:val="FFFFFF" w:themeColor="background1"/>
              </w:rPr>
              <w:t>"</w:t>
            </w:r>
            <w:r w:rsidR="00572221" w:rsidRPr="003F2132">
              <w:rPr>
                <w:b/>
                <w:bCs/>
                <w:color w:val="FFFFFF" w:themeColor="background1"/>
              </w:rPr>
              <w:t>Diversity</w:t>
            </w:r>
          </w:p>
          <w:p w14:paraId="3505E445" w14:textId="6602B7C6" w:rsidR="00572221" w:rsidRPr="003F2132" w:rsidRDefault="00572221" w:rsidP="00171CF9">
            <w:pPr>
              <w:rPr>
                <w:b/>
                <w:bCs/>
                <w:color w:val="FFFFFF" w:themeColor="background1"/>
              </w:rPr>
            </w:pPr>
            <w:r w:rsidRPr="003F2132">
              <w:rPr>
                <w:b/>
                <w:bCs/>
                <w:color w:val="FFFFFF" w:themeColor="background1"/>
              </w:rPr>
              <w:t xml:space="preserve">and </w:t>
            </w:r>
            <w:r w:rsidR="00A5706A" w:rsidRPr="003F2132">
              <w:rPr>
                <w:b/>
                <w:bCs/>
                <w:color w:val="FFFFFF" w:themeColor="background1"/>
              </w:rPr>
              <w:t>i</w:t>
            </w:r>
            <w:r w:rsidRPr="003F2132">
              <w:rPr>
                <w:b/>
                <w:bCs/>
                <w:color w:val="FFFFFF" w:themeColor="background1"/>
              </w:rPr>
              <w:t>nclusion</w:t>
            </w:r>
          </w:p>
          <w:p w14:paraId="6355F26C" w14:textId="11511E5E" w:rsidR="0015384B" w:rsidRPr="003F2132" w:rsidRDefault="00572221" w:rsidP="00171CF9">
            <w:pPr>
              <w:rPr>
                <w:b/>
                <w:bCs/>
                <w:color w:val="FFFFFF" w:themeColor="background1"/>
              </w:rPr>
            </w:pPr>
            <w:r w:rsidRPr="003F2132">
              <w:rPr>
                <w:b/>
                <w:bCs/>
                <w:color w:val="FFFFFF" w:themeColor="background1"/>
              </w:rPr>
              <w:t xml:space="preserve">Strategy </w:t>
            </w:r>
            <w:r w:rsidRPr="003F2132">
              <w:rPr>
                <w:b/>
                <w:bCs/>
                <w:color w:val="FFFFFF" w:themeColor="background1"/>
              </w:rPr>
              <w:cr/>
            </w:r>
            <w:r w:rsidR="0015384B" w:rsidRPr="003F2132">
              <w:rPr>
                <w:b/>
                <w:bCs/>
                <w:color w:val="FFFFFF" w:themeColor="background1"/>
              </w:rPr>
              <w:t xml:space="preserve"> 2019-2023</w:t>
            </w:r>
            <w:r w:rsidR="009719B7" w:rsidRPr="003F2132">
              <w:rPr>
                <w:b/>
                <w:bCs/>
                <w:color w:val="FFFFFF" w:themeColor="background1"/>
              </w:rPr>
              <w:t>"</w:t>
            </w:r>
          </w:p>
        </w:tc>
        <w:tc>
          <w:tcPr>
            <w:tcW w:w="1843" w:type="dxa"/>
            <w:tcBorders>
              <w:top w:val="single" w:sz="8" w:space="0" w:color="auto"/>
              <w:left w:val="single" w:sz="8" w:space="0" w:color="auto"/>
              <w:bottom w:val="single" w:sz="4" w:space="0" w:color="auto"/>
              <w:right w:val="single" w:sz="8" w:space="0" w:color="auto"/>
            </w:tcBorders>
            <w:shd w:val="clear" w:color="auto" w:fill="1F497D" w:themeFill="text2"/>
          </w:tcPr>
          <w:p w14:paraId="328ED234" w14:textId="3D5888E4" w:rsidR="2E57DEC8" w:rsidRPr="003F2132" w:rsidRDefault="2E57DEC8" w:rsidP="00171CF9">
            <w:pPr>
              <w:rPr>
                <w:b/>
                <w:bCs/>
                <w:color w:val="FFFFFF" w:themeColor="background1"/>
              </w:rPr>
            </w:pPr>
            <w:r w:rsidRPr="003F2132">
              <w:rPr>
                <w:b/>
                <w:bCs/>
                <w:color w:val="FFFFFF" w:themeColor="background1"/>
                <w:lang w:val="en"/>
              </w:rPr>
              <w:t xml:space="preserve">Barriers </w:t>
            </w:r>
          </w:p>
        </w:tc>
        <w:tc>
          <w:tcPr>
            <w:tcW w:w="5339" w:type="dxa"/>
            <w:tcBorders>
              <w:top w:val="single" w:sz="8" w:space="0" w:color="auto"/>
              <w:left w:val="single" w:sz="8" w:space="0" w:color="auto"/>
              <w:bottom w:val="single" w:sz="4" w:space="0" w:color="auto"/>
              <w:right w:val="single" w:sz="8" w:space="0" w:color="auto"/>
            </w:tcBorders>
            <w:shd w:val="clear" w:color="auto" w:fill="1F497D" w:themeFill="text2"/>
          </w:tcPr>
          <w:p w14:paraId="54DDE837" w14:textId="78944671" w:rsidR="2E57DEC8" w:rsidRPr="003F2132" w:rsidRDefault="2E57DEC8" w:rsidP="00171CF9">
            <w:pPr>
              <w:rPr>
                <w:b/>
                <w:bCs/>
                <w:color w:val="FFFFFF" w:themeColor="background1"/>
              </w:rPr>
            </w:pPr>
            <w:r w:rsidRPr="003F2132">
              <w:rPr>
                <w:rFonts w:eastAsia="Symbol"/>
                <w:b/>
                <w:bCs/>
                <w:color w:val="FFFFFF" w:themeColor="background1"/>
                <w:lang w:val="en"/>
              </w:rPr>
              <w:t xml:space="preserve">Policy, </w:t>
            </w:r>
            <w:r w:rsidRPr="003F2132">
              <w:rPr>
                <w:b/>
                <w:bCs/>
                <w:color w:val="FFFFFF" w:themeColor="background1"/>
              </w:rPr>
              <w:t xml:space="preserve">process, or other actions to </w:t>
            </w:r>
            <w:r w:rsidRPr="003F2132">
              <w:rPr>
                <w:b/>
                <w:bCs/>
                <w:color w:val="FFFFFF" w:themeColor="background1"/>
                <w:lang w:val="en"/>
              </w:rPr>
              <w:t>break down barriers</w:t>
            </w:r>
          </w:p>
        </w:tc>
      </w:tr>
      <w:tr w:rsidR="006106B3" w:rsidRPr="006106B3" w14:paraId="271A2BA1" w14:textId="77777777" w:rsidTr="00377A8A">
        <w:trPr>
          <w:trHeight w:val="105"/>
        </w:trPr>
        <w:tc>
          <w:tcPr>
            <w:tcW w:w="1833" w:type="dxa"/>
            <w:vMerge w:val="restart"/>
            <w:tcBorders>
              <w:top w:val="single" w:sz="4" w:space="0" w:color="auto"/>
              <w:left w:val="single" w:sz="4" w:space="0" w:color="auto"/>
              <w:bottom w:val="single" w:sz="4" w:space="0" w:color="auto"/>
              <w:right w:val="single" w:sz="4" w:space="0" w:color="auto"/>
            </w:tcBorders>
          </w:tcPr>
          <w:p w14:paraId="79C6217D" w14:textId="4CB0042F" w:rsidR="2E57DEC8" w:rsidRPr="006106B3" w:rsidRDefault="2E57DEC8" w:rsidP="00171CF9">
            <w:r w:rsidRPr="006106B3">
              <w:t>ATTRACTION AND RECRUITMENT</w:t>
            </w:r>
          </w:p>
        </w:tc>
        <w:tc>
          <w:tcPr>
            <w:tcW w:w="1843" w:type="dxa"/>
            <w:tcBorders>
              <w:top w:val="single" w:sz="4" w:space="0" w:color="auto"/>
              <w:left w:val="single" w:sz="4" w:space="0" w:color="auto"/>
              <w:bottom w:val="single" w:sz="4" w:space="0" w:color="auto"/>
              <w:right w:val="single" w:sz="4" w:space="0" w:color="auto"/>
            </w:tcBorders>
          </w:tcPr>
          <w:p w14:paraId="1DEDF12E" w14:textId="213EC828" w:rsidR="2E57DEC8" w:rsidRPr="006106B3" w:rsidRDefault="2E57DEC8" w:rsidP="00171CF9">
            <w:r w:rsidRPr="006106B3">
              <w:rPr>
                <w:lang w:val="en"/>
              </w:rPr>
              <w:t xml:space="preserve">Bias and cultural stereotypes in </w:t>
            </w:r>
            <w:r w:rsidR="004B4694">
              <w:rPr>
                <w:lang w:val="en"/>
              </w:rPr>
              <w:t xml:space="preserve">attraction, </w:t>
            </w:r>
            <w:proofErr w:type="gramStart"/>
            <w:r w:rsidR="004B4694">
              <w:rPr>
                <w:lang w:val="en"/>
              </w:rPr>
              <w:t>sourcing</w:t>
            </w:r>
            <w:proofErr w:type="gramEnd"/>
            <w:r w:rsidR="004B4694">
              <w:rPr>
                <w:lang w:val="en"/>
              </w:rPr>
              <w:t xml:space="preserve"> and</w:t>
            </w:r>
            <w:r w:rsidRPr="006106B3">
              <w:rPr>
                <w:lang w:val="en"/>
              </w:rPr>
              <w:t xml:space="preserve"> recruitment</w:t>
            </w:r>
          </w:p>
        </w:tc>
        <w:tc>
          <w:tcPr>
            <w:tcW w:w="5339" w:type="dxa"/>
            <w:tcBorders>
              <w:top w:val="single" w:sz="4" w:space="0" w:color="auto"/>
              <w:left w:val="single" w:sz="4" w:space="0" w:color="auto"/>
              <w:bottom w:val="single" w:sz="4" w:space="0" w:color="auto"/>
              <w:right w:val="single" w:sz="4" w:space="0" w:color="auto"/>
            </w:tcBorders>
          </w:tcPr>
          <w:p w14:paraId="7B871BDC" w14:textId="161D6BE8" w:rsidR="2E57DEC8" w:rsidRPr="00801E1B" w:rsidRDefault="2E57DEC8" w:rsidP="00B6131E">
            <w:pPr>
              <w:pStyle w:val="ListParagraph"/>
              <w:numPr>
                <w:ilvl w:val="0"/>
                <w:numId w:val="19"/>
              </w:numPr>
              <w:ind w:left="312" w:hanging="284"/>
              <w:rPr>
                <w:rFonts w:eastAsiaTheme="minorEastAsia"/>
              </w:rPr>
            </w:pPr>
            <w:r w:rsidRPr="003F2132">
              <w:rPr>
                <w:rFonts w:eastAsia="Symbol"/>
              </w:rPr>
              <w:t>Enforce</w:t>
            </w:r>
            <w:r w:rsidRPr="006106B3">
              <w:t xml:space="preserve"> anti-discriminatory policies</w:t>
            </w:r>
            <w:r w:rsidR="00660762">
              <w:t xml:space="preserve"> </w:t>
            </w:r>
            <w:r w:rsidR="009A2D65">
              <w:t>i</w:t>
            </w:r>
            <w:r w:rsidRPr="006106B3">
              <w:t xml:space="preserve">n recruitment and promotion of CALD women </w:t>
            </w:r>
          </w:p>
          <w:p w14:paraId="35CE9DC2" w14:textId="1389D285" w:rsidR="007C57A2" w:rsidRPr="007C4048" w:rsidRDefault="2E57DEC8" w:rsidP="00B6131E">
            <w:pPr>
              <w:pStyle w:val="ListParagraph"/>
              <w:numPr>
                <w:ilvl w:val="0"/>
                <w:numId w:val="19"/>
              </w:numPr>
              <w:ind w:left="312" w:hanging="284"/>
              <w:rPr>
                <w:rFonts w:eastAsiaTheme="minorEastAsia"/>
              </w:rPr>
            </w:pPr>
            <w:r w:rsidRPr="006106B3">
              <w:rPr>
                <w:rFonts w:eastAsia="Symbol"/>
              </w:rPr>
              <w:t xml:space="preserve">Communicate the importance of increasing representation and inclusion of CALD women at all </w:t>
            </w:r>
            <w:r w:rsidRPr="006106B3">
              <w:t>employment levels in the VPS to recruiters and other relevant stakeholders involved in the recruitment process</w:t>
            </w:r>
          </w:p>
          <w:p w14:paraId="57B21348" w14:textId="0C804CD6" w:rsidR="007C57A2" w:rsidRDefault="009A2D65" w:rsidP="00B6131E">
            <w:pPr>
              <w:pStyle w:val="ListParagraph"/>
              <w:numPr>
                <w:ilvl w:val="0"/>
                <w:numId w:val="19"/>
              </w:numPr>
              <w:ind w:left="312" w:hanging="284"/>
            </w:pPr>
            <w:r>
              <w:t xml:space="preserve">Review </w:t>
            </w:r>
            <w:r w:rsidR="007C57A2">
              <w:t xml:space="preserve">advertising for roles </w:t>
            </w:r>
            <w:r>
              <w:t xml:space="preserve">to identify and remove </w:t>
            </w:r>
            <w:r w:rsidR="007C57A2">
              <w:t>unnecessary requirements</w:t>
            </w:r>
            <w:r w:rsidR="00B7227B">
              <w:t xml:space="preserve"> </w:t>
            </w:r>
            <w:r w:rsidR="007C57A2">
              <w:t xml:space="preserve">that reinforce </w:t>
            </w:r>
            <w:r w:rsidR="000E6252">
              <w:t xml:space="preserve">maintaining </w:t>
            </w:r>
            <w:r w:rsidR="007C57A2">
              <w:t>the status quo</w:t>
            </w:r>
          </w:p>
          <w:p w14:paraId="08EE6DED" w14:textId="1770F9F6" w:rsidR="009A2D65" w:rsidRPr="009A2D65" w:rsidRDefault="009A2D65" w:rsidP="009A2D65">
            <w:pPr>
              <w:pStyle w:val="ListParagraph"/>
              <w:numPr>
                <w:ilvl w:val="0"/>
                <w:numId w:val="19"/>
              </w:numPr>
              <w:ind w:left="312" w:hanging="284"/>
            </w:pPr>
            <w:r>
              <w:t>Avoid selection criteria that support “</w:t>
            </w:r>
            <w:r w:rsidRPr="006106B3">
              <w:t>culture fit</w:t>
            </w:r>
            <w:r>
              <w:t>” e.g., team endorsements</w:t>
            </w:r>
          </w:p>
          <w:p w14:paraId="4D755041" w14:textId="76DBD65A" w:rsidR="000E6252" w:rsidRDefault="000E6252" w:rsidP="00B6131E">
            <w:pPr>
              <w:pStyle w:val="ListParagraph"/>
              <w:numPr>
                <w:ilvl w:val="0"/>
                <w:numId w:val="19"/>
              </w:numPr>
              <w:ind w:left="312" w:hanging="284"/>
            </w:pPr>
            <w:r>
              <w:t>Include wider pools of candidates</w:t>
            </w:r>
            <w:r w:rsidR="009A2D65">
              <w:t xml:space="preserve"> through direct community engagement</w:t>
            </w:r>
            <w:r>
              <w:t xml:space="preserve"> </w:t>
            </w:r>
          </w:p>
          <w:p w14:paraId="00E47DF2" w14:textId="34D5150D" w:rsidR="00CE1061" w:rsidRPr="00F1035C" w:rsidRDefault="00CE1061" w:rsidP="00B6131E">
            <w:pPr>
              <w:pStyle w:val="ListParagraph"/>
              <w:numPr>
                <w:ilvl w:val="0"/>
                <w:numId w:val="19"/>
              </w:numPr>
              <w:ind w:left="312" w:hanging="284"/>
            </w:pPr>
            <w:r>
              <w:t>Consider lateral and complementary skills</w:t>
            </w:r>
            <w:r w:rsidR="00F165CD">
              <w:t xml:space="preserve"> and capabilities that are transferable into the role</w:t>
            </w:r>
          </w:p>
          <w:p w14:paraId="7A004030" w14:textId="54F3DB5F" w:rsidR="747D03FF" w:rsidRPr="007C4048" w:rsidRDefault="747D03FF" w:rsidP="00B6131E">
            <w:pPr>
              <w:pStyle w:val="ListParagraph"/>
              <w:numPr>
                <w:ilvl w:val="0"/>
                <w:numId w:val="19"/>
              </w:numPr>
              <w:ind w:left="312" w:hanging="284"/>
              <w:rPr>
                <w:rFonts w:asciiTheme="minorBidi" w:eastAsiaTheme="minorBidi" w:hAnsiTheme="minorBidi"/>
              </w:rPr>
            </w:pPr>
            <w:r w:rsidRPr="006106B3">
              <w:t>Introduce blind recruitment for CVs/ Resumes.</w:t>
            </w:r>
          </w:p>
          <w:p w14:paraId="615C8A45" w14:textId="489E32B1" w:rsidR="2E57DEC8" w:rsidRPr="006106B3" w:rsidRDefault="007565DB" w:rsidP="00B6131E">
            <w:pPr>
              <w:pStyle w:val="ListParagraph"/>
              <w:numPr>
                <w:ilvl w:val="0"/>
                <w:numId w:val="19"/>
              </w:numPr>
              <w:ind w:left="312" w:hanging="284"/>
            </w:pPr>
            <w:r w:rsidRPr="007C4048">
              <w:t>Ensure that interview panel</w:t>
            </w:r>
            <w:r w:rsidR="009A2D65">
              <w:t xml:space="preserve">s are </w:t>
            </w:r>
            <w:r w:rsidRPr="007C4048">
              <w:t xml:space="preserve">diverse </w:t>
            </w:r>
            <w:r>
              <w:t xml:space="preserve">and </w:t>
            </w:r>
            <w:r w:rsidR="009A2D65">
              <w:t xml:space="preserve">inclusive of </w:t>
            </w:r>
            <w:r>
              <w:t>CALD employees</w:t>
            </w:r>
          </w:p>
        </w:tc>
      </w:tr>
      <w:tr w:rsidR="006106B3" w:rsidRPr="006106B3" w14:paraId="653F3816" w14:textId="77777777" w:rsidTr="00377A8A">
        <w:trPr>
          <w:trHeight w:val="105"/>
        </w:trPr>
        <w:tc>
          <w:tcPr>
            <w:tcW w:w="1833" w:type="dxa"/>
            <w:vMerge/>
            <w:tcBorders>
              <w:top w:val="single" w:sz="4" w:space="0" w:color="auto"/>
              <w:bottom w:val="single" w:sz="4" w:space="0" w:color="auto"/>
              <w:right w:val="single" w:sz="4" w:space="0" w:color="auto"/>
            </w:tcBorders>
            <w:vAlign w:val="center"/>
          </w:tcPr>
          <w:p w14:paraId="347AA079" w14:textId="77777777" w:rsidR="007B7F8E" w:rsidRPr="006106B3" w:rsidRDefault="007B7F8E" w:rsidP="00171CF9"/>
        </w:tc>
        <w:tc>
          <w:tcPr>
            <w:tcW w:w="1843" w:type="dxa"/>
            <w:tcBorders>
              <w:top w:val="single" w:sz="4" w:space="0" w:color="auto"/>
              <w:left w:val="single" w:sz="4" w:space="0" w:color="auto"/>
              <w:bottom w:val="single" w:sz="4" w:space="0" w:color="auto"/>
              <w:right w:val="single" w:sz="4" w:space="0" w:color="auto"/>
            </w:tcBorders>
          </w:tcPr>
          <w:p w14:paraId="106F11A9" w14:textId="101A1607" w:rsidR="2E57DEC8" w:rsidRPr="006106B3" w:rsidRDefault="2E57DEC8" w:rsidP="00171CF9">
            <w:r w:rsidRPr="006106B3">
              <w:t>Bias and cultural stereotypes in promotion</w:t>
            </w:r>
          </w:p>
        </w:tc>
        <w:tc>
          <w:tcPr>
            <w:tcW w:w="5339" w:type="dxa"/>
            <w:tcBorders>
              <w:top w:val="single" w:sz="4" w:space="0" w:color="auto"/>
              <w:left w:val="single" w:sz="4" w:space="0" w:color="auto"/>
              <w:bottom w:val="single" w:sz="4" w:space="0" w:color="auto"/>
              <w:right w:val="single" w:sz="4" w:space="0" w:color="auto"/>
            </w:tcBorders>
          </w:tcPr>
          <w:p w14:paraId="70D9B9C1" w14:textId="0839C5B9" w:rsidR="2E57DEC8" w:rsidRPr="006106B3" w:rsidRDefault="2E57DEC8" w:rsidP="00B6131E">
            <w:pPr>
              <w:pStyle w:val="ListParagraph"/>
              <w:numPr>
                <w:ilvl w:val="0"/>
                <w:numId w:val="18"/>
              </w:numPr>
              <w:ind w:left="312" w:hanging="284"/>
              <w:rPr>
                <w:rFonts w:eastAsiaTheme="minorEastAsia"/>
              </w:rPr>
            </w:pPr>
            <w:r w:rsidRPr="006106B3">
              <w:t>Provide internal promotion opportunities via sponsor</w:t>
            </w:r>
            <w:r w:rsidR="009A2D65">
              <w:t>ship</w:t>
            </w:r>
          </w:p>
          <w:p w14:paraId="12EDC412" w14:textId="30A96199" w:rsidR="2E57DEC8" w:rsidRPr="006106B3" w:rsidRDefault="2E57DEC8" w:rsidP="00B6131E">
            <w:pPr>
              <w:pStyle w:val="ListParagraph"/>
              <w:numPr>
                <w:ilvl w:val="0"/>
                <w:numId w:val="18"/>
              </w:numPr>
              <w:ind w:left="312" w:hanging="284"/>
              <w:rPr>
                <w:rFonts w:eastAsiaTheme="minorEastAsia"/>
              </w:rPr>
            </w:pPr>
            <w:r w:rsidRPr="006106B3">
              <w:rPr>
                <w:rFonts w:eastAsia="Symbol"/>
              </w:rPr>
              <w:t>Cascad</w:t>
            </w:r>
            <w:r w:rsidR="009A2D65">
              <w:rPr>
                <w:rFonts w:eastAsia="Symbol"/>
              </w:rPr>
              <w:t>e</w:t>
            </w:r>
            <w:r w:rsidRPr="006106B3">
              <w:rPr>
                <w:rFonts w:eastAsia="Symbol"/>
              </w:rPr>
              <w:t xml:space="preserve"> sponsorship</w:t>
            </w:r>
            <w:r w:rsidR="009A2D65">
              <w:rPr>
                <w:rFonts w:eastAsia="Symbol"/>
              </w:rPr>
              <w:t xml:space="preserve"> through all organisational levels through the promotion of advocates</w:t>
            </w:r>
            <w:r w:rsidRPr="006106B3">
              <w:t xml:space="preserve">, champions, and allies </w:t>
            </w:r>
            <w:r w:rsidRPr="006106B3">
              <w:rPr>
                <w:rFonts w:eastAsia="Symbol"/>
              </w:rPr>
              <w:t xml:space="preserve"> </w:t>
            </w:r>
          </w:p>
          <w:p w14:paraId="364C5BF3" w14:textId="1989982D" w:rsidR="2E57DEC8" w:rsidRPr="003F2132" w:rsidRDefault="0B54C7B8" w:rsidP="00B6131E">
            <w:pPr>
              <w:pStyle w:val="ListParagraph"/>
              <w:numPr>
                <w:ilvl w:val="0"/>
                <w:numId w:val="18"/>
              </w:numPr>
              <w:ind w:left="312" w:hanging="284"/>
              <w:rPr>
                <w:rFonts w:eastAsiaTheme="minorEastAsia" w:cstheme="minorBidi"/>
              </w:rPr>
            </w:pPr>
            <w:r w:rsidRPr="006106B3">
              <w:t>Review promotional practices within departments that consistently fail to meet targets</w:t>
            </w:r>
            <w:r w:rsidR="009A2D65">
              <w:t xml:space="preserve"> </w:t>
            </w:r>
            <w:r w:rsidRPr="006106B3">
              <w:t>to address any biases and systemic issues limiting the advancement of CALD women</w:t>
            </w:r>
            <w:r w:rsidR="009A2D65">
              <w:t xml:space="preserve">, e.g., </w:t>
            </w:r>
            <w:r w:rsidRPr="006106B3">
              <w:t>consider if affinity biases are playing a role</w:t>
            </w:r>
          </w:p>
        </w:tc>
      </w:tr>
      <w:tr w:rsidR="006106B3" w:rsidRPr="006106B3" w14:paraId="1BD092B4" w14:textId="77777777" w:rsidTr="00377A8A">
        <w:trPr>
          <w:trHeight w:val="180"/>
        </w:trPr>
        <w:tc>
          <w:tcPr>
            <w:tcW w:w="1833" w:type="dxa"/>
            <w:vMerge w:val="restart"/>
            <w:tcBorders>
              <w:top w:val="single" w:sz="4" w:space="0" w:color="auto"/>
              <w:left w:val="single" w:sz="4" w:space="0" w:color="auto"/>
              <w:bottom w:val="single" w:sz="4" w:space="0" w:color="auto"/>
              <w:right w:val="single" w:sz="4" w:space="0" w:color="auto"/>
            </w:tcBorders>
          </w:tcPr>
          <w:p w14:paraId="5E98FD1F" w14:textId="06A54F36" w:rsidR="2E57DEC8" w:rsidRPr="006106B3" w:rsidRDefault="2E57DEC8" w:rsidP="00171CF9">
            <w:r w:rsidRPr="006106B3">
              <w:t>SAFETY AND RESPECT</w:t>
            </w:r>
          </w:p>
        </w:tc>
        <w:tc>
          <w:tcPr>
            <w:tcW w:w="1843" w:type="dxa"/>
            <w:tcBorders>
              <w:top w:val="single" w:sz="4" w:space="0" w:color="auto"/>
              <w:left w:val="single" w:sz="4" w:space="0" w:color="auto"/>
              <w:bottom w:val="single" w:sz="4" w:space="0" w:color="auto"/>
              <w:right w:val="single" w:sz="4" w:space="0" w:color="auto"/>
            </w:tcBorders>
          </w:tcPr>
          <w:p w14:paraId="16EA0CB1" w14:textId="76F572AF" w:rsidR="2E57DEC8" w:rsidRPr="006106B3" w:rsidRDefault="2E57DEC8" w:rsidP="00171CF9">
            <w:r w:rsidRPr="006106B3">
              <w:rPr>
                <w:rFonts w:eastAsia="Courier New"/>
              </w:rPr>
              <w:t xml:space="preserve">Lack of trust, </w:t>
            </w:r>
            <w:r w:rsidRPr="006106B3">
              <w:rPr>
                <w:rStyle w:val="normaltextrun"/>
                <w:rFonts w:eastAsia="Wingdings"/>
              </w:rPr>
              <w:t>credibility, and safety at the workplace</w:t>
            </w:r>
            <w:r w:rsidRPr="006106B3">
              <w:rPr>
                <w:rFonts w:eastAsia="Courier New"/>
              </w:rPr>
              <w:t xml:space="preserve"> </w:t>
            </w:r>
          </w:p>
        </w:tc>
        <w:tc>
          <w:tcPr>
            <w:tcW w:w="5339" w:type="dxa"/>
            <w:tcBorders>
              <w:top w:val="single" w:sz="4" w:space="0" w:color="auto"/>
              <w:left w:val="single" w:sz="4" w:space="0" w:color="auto"/>
              <w:bottom w:val="single" w:sz="4" w:space="0" w:color="auto"/>
              <w:right w:val="single" w:sz="4" w:space="0" w:color="auto"/>
            </w:tcBorders>
          </w:tcPr>
          <w:p w14:paraId="39D3B9ED" w14:textId="7859A4AF" w:rsidR="2E57DEC8" w:rsidRPr="006106B3" w:rsidRDefault="2E57DEC8" w:rsidP="00B6131E">
            <w:pPr>
              <w:pStyle w:val="ListParagraph"/>
              <w:numPr>
                <w:ilvl w:val="0"/>
                <w:numId w:val="17"/>
              </w:numPr>
              <w:ind w:left="312" w:hanging="284"/>
              <w:rPr>
                <w:rFonts w:eastAsiaTheme="minorEastAsia"/>
              </w:rPr>
            </w:pPr>
            <w:proofErr w:type="spellStart"/>
            <w:r w:rsidRPr="003F2132">
              <w:t>Normalis</w:t>
            </w:r>
            <w:r w:rsidR="000C4D0A" w:rsidRPr="003F2132">
              <w:t>e</w:t>
            </w:r>
            <w:proofErr w:type="spellEnd"/>
            <w:r w:rsidRPr="006106B3">
              <w:t xml:space="preserve"> </w:t>
            </w:r>
            <w:r w:rsidR="007944B6">
              <w:t xml:space="preserve">inclusive </w:t>
            </w:r>
            <w:r w:rsidRPr="006106B3">
              <w:t xml:space="preserve">behaviour </w:t>
            </w:r>
            <w:r w:rsidRPr="006106B3">
              <w:rPr>
                <w:rFonts w:eastAsia="Courier New"/>
              </w:rPr>
              <w:t xml:space="preserve"> </w:t>
            </w:r>
          </w:p>
          <w:p w14:paraId="7E25001D" w14:textId="136C0E31" w:rsidR="2E57DEC8" w:rsidRPr="006106B3" w:rsidRDefault="2E57DEC8" w:rsidP="00B6131E">
            <w:pPr>
              <w:pStyle w:val="ListParagraph"/>
              <w:numPr>
                <w:ilvl w:val="0"/>
                <w:numId w:val="17"/>
              </w:numPr>
              <w:ind w:left="312" w:hanging="284"/>
              <w:rPr>
                <w:rFonts w:eastAsiaTheme="minorEastAsia"/>
                <w:lang w:val="en-US"/>
              </w:rPr>
            </w:pPr>
            <w:r w:rsidRPr="006106B3">
              <w:t>Establish accountability via a</w:t>
            </w:r>
            <w:r w:rsidR="00670C1A">
              <w:t>n</w:t>
            </w:r>
            <w:r w:rsidR="009A2D65">
              <w:t>ti-</w:t>
            </w:r>
            <w:r w:rsidR="00670C1A">
              <w:t xml:space="preserve">racism </w:t>
            </w:r>
            <w:r w:rsidR="009A2D65">
              <w:t>task</w:t>
            </w:r>
            <w:r w:rsidRPr="006106B3">
              <w:t>force</w:t>
            </w:r>
            <w:r w:rsidR="009A2D65">
              <w:t>s</w:t>
            </w:r>
            <w:r w:rsidRPr="006106B3">
              <w:t xml:space="preserve"> to provide </w:t>
            </w:r>
            <w:r w:rsidR="009A2D65">
              <w:t xml:space="preserve">culturally safe environments and </w:t>
            </w:r>
            <w:r w:rsidRPr="006106B3">
              <w:rPr>
                <w:lang w:val="en-US"/>
              </w:rPr>
              <w:t>intercultural</w:t>
            </w:r>
            <w:r w:rsidR="00660762">
              <w:rPr>
                <w:lang w:val="en-US"/>
              </w:rPr>
              <w:t xml:space="preserve"> </w:t>
            </w:r>
            <w:r w:rsidRPr="006106B3">
              <w:rPr>
                <w:lang w:val="en-US"/>
              </w:rPr>
              <w:t>understanding</w:t>
            </w:r>
          </w:p>
          <w:p w14:paraId="79999F96" w14:textId="528D2F96" w:rsidR="2E57DEC8" w:rsidRPr="006106B3" w:rsidRDefault="009A2D65" w:rsidP="009A2D65">
            <w:pPr>
              <w:pStyle w:val="ListParagraph"/>
              <w:numPr>
                <w:ilvl w:val="0"/>
                <w:numId w:val="17"/>
              </w:numPr>
              <w:ind w:left="312" w:hanging="284"/>
            </w:pPr>
            <w:r>
              <w:lastRenderedPageBreak/>
              <w:t>Establish</w:t>
            </w:r>
            <w:r w:rsidR="4353F96C" w:rsidRPr="006106B3">
              <w:t xml:space="preserve"> anonymous, confidential reporting processes that are trusted and allow employees to report incidents of bias and discrimination</w:t>
            </w:r>
          </w:p>
        </w:tc>
      </w:tr>
      <w:tr w:rsidR="006106B3" w:rsidRPr="006106B3" w14:paraId="21F9B8BE" w14:textId="77777777" w:rsidTr="00377A8A">
        <w:trPr>
          <w:trHeight w:val="180"/>
        </w:trPr>
        <w:tc>
          <w:tcPr>
            <w:tcW w:w="1833" w:type="dxa"/>
            <w:vMerge/>
            <w:tcBorders>
              <w:top w:val="single" w:sz="4" w:space="0" w:color="auto"/>
            </w:tcBorders>
            <w:vAlign w:val="center"/>
          </w:tcPr>
          <w:p w14:paraId="3454E1AC" w14:textId="77777777" w:rsidR="007B7F8E" w:rsidRPr="006106B3" w:rsidRDefault="007B7F8E" w:rsidP="00171CF9"/>
        </w:tc>
        <w:tc>
          <w:tcPr>
            <w:tcW w:w="1843" w:type="dxa"/>
            <w:tcBorders>
              <w:top w:val="single" w:sz="4" w:space="0" w:color="auto"/>
              <w:left w:val="nil"/>
              <w:bottom w:val="single" w:sz="4" w:space="0" w:color="auto"/>
              <w:right w:val="single" w:sz="4" w:space="0" w:color="auto"/>
            </w:tcBorders>
          </w:tcPr>
          <w:p w14:paraId="2DA3D5AC" w14:textId="646F7FA8" w:rsidR="2E57DEC8" w:rsidRPr="006106B3" w:rsidRDefault="2E57DEC8" w:rsidP="00171CF9">
            <w:r w:rsidRPr="006106B3">
              <w:t>Pigeon</w:t>
            </w:r>
            <w:r w:rsidR="009A2D65">
              <w:t>-holing</w:t>
            </w:r>
            <w:r w:rsidRPr="006106B3">
              <w:t xml:space="preserve"> (not seeing migrant women as leaders) </w:t>
            </w:r>
          </w:p>
        </w:tc>
        <w:tc>
          <w:tcPr>
            <w:tcW w:w="5339" w:type="dxa"/>
            <w:tcBorders>
              <w:top w:val="single" w:sz="4" w:space="0" w:color="auto"/>
              <w:left w:val="single" w:sz="4" w:space="0" w:color="auto"/>
              <w:bottom w:val="single" w:sz="4" w:space="0" w:color="auto"/>
              <w:right w:val="single" w:sz="4" w:space="0" w:color="auto"/>
            </w:tcBorders>
          </w:tcPr>
          <w:p w14:paraId="673FD8B0" w14:textId="248141D9" w:rsidR="00FB2EDC" w:rsidRPr="007C4048" w:rsidRDefault="00FB2EDC" w:rsidP="00B6131E">
            <w:pPr>
              <w:pStyle w:val="ListParagraph"/>
              <w:numPr>
                <w:ilvl w:val="0"/>
                <w:numId w:val="16"/>
              </w:numPr>
              <w:ind w:left="312" w:hanging="284"/>
              <w:rPr>
                <w:rFonts w:eastAsiaTheme="minorEastAsia"/>
              </w:rPr>
            </w:pPr>
            <w:r>
              <w:t>Identify areas of disproportionate over-repres</w:t>
            </w:r>
            <w:r w:rsidR="00296B3D">
              <w:t>e</w:t>
            </w:r>
            <w:r>
              <w:t>ntation of CALD women</w:t>
            </w:r>
            <w:r w:rsidR="00296B3D">
              <w:t>. Understand and address biases and systemic contributary factors</w:t>
            </w:r>
          </w:p>
          <w:p w14:paraId="31BE75F1" w14:textId="56512390" w:rsidR="2E57DEC8" w:rsidRPr="009A2D65" w:rsidRDefault="2E57DEC8" w:rsidP="009A2D65">
            <w:pPr>
              <w:pStyle w:val="ListParagraph"/>
              <w:numPr>
                <w:ilvl w:val="0"/>
                <w:numId w:val="16"/>
              </w:numPr>
              <w:ind w:left="312" w:hanging="284"/>
            </w:pPr>
            <w:r w:rsidRPr="006106B3">
              <w:t xml:space="preserve">Offer </w:t>
            </w:r>
            <w:r w:rsidR="00655D88">
              <w:t>development opportunities</w:t>
            </w:r>
            <w:r w:rsidRPr="006106B3">
              <w:t xml:space="preserve"> based on potential </w:t>
            </w:r>
            <w:r w:rsidR="009A2D65">
              <w:t>and transferable skills/experience</w:t>
            </w:r>
          </w:p>
          <w:p w14:paraId="57AFC158" w14:textId="0C9922EA" w:rsidR="009A2D65" w:rsidRPr="009A2D65" w:rsidRDefault="2E57DEC8" w:rsidP="00B6131E">
            <w:pPr>
              <w:pStyle w:val="ListParagraph"/>
              <w:numPr>
                <w:ilvl w:val="0"/>
                <w:numId w:val="16"/>
              </w:numPr>
              <w:ind w:left="312" w:hanging="284"/>
              <w:rPr>
                <w:rFonts w:eastAsiaTheme="minorEastAsia"/>
              </w:rPr>
            </w:pPr>
            <w:r w:rsidRPr="006106B3">
              <w:t>Start "dialogues" to influence new behaviour</w:t>
            </w:r>
            <w:r w:rsidR="009A2D65">
              <w:t>s</w:t>
            </w:r>
          </w:p>
          <w:p w14:paraId="0DDF7796" w14:textId="58AE8781" w:rsidR="2E57DEC8" w:rsidRPr="006106B3" w:rsidRDefault="2E57DEC8" w:rsidP="00B6131E">
            <w:pPr>
              <w:pStyle w:val="ListParagraph"/>
              <w:numPr>
                <w:ilvl w:val="0"/>
                <w:numId w:val="16"/>
              </w:numPr>
              <w:ind w:left="312" w:hanging="284"/>
              <w:rPr>
                <w:rFonts w:eastAsiaTheme="minorEastAsia"/>
              </w:rPr>
            </w:pPr>
            <w:r w:rsidRPr="006106B3">
              <w:t xml:space="preserve">Communicate the significance of culturally diverse and inclusive workplaces through briefings, workshops, </w:t>
            </w:r>
            <w:proofErr w:type="gramStart"/>
            <w:r w:rsidRPr="006106B3">
              <w:t>email</w:t>
            </w:r>
            <w:proofErr w:type="gramEnd"/>
            <w:r w:rsidRPr="006106B3">
              <w:t xml:space="preserve"> and poster campaigns. </w:t>
            </w:r>
          </w:p>
          <w:p w14:paraId="531E3A37" w14:textId="4F23A944" w:rsidR="2E57DEC8" w:rsidRPr="003F2132" w:rsidRDefault="2E57DEC8" w:rsidP="00B6131E">
            <w:pPr>
              <w:pStyle w:val="ListParagraph"/>
              <w:numPr>
                <w:ilvl w:val="0"/>
                <w:numId w:val="16"/>
              </w:numPr>
              <w:ind w:left="312" w:hanging="284"/>
              <w:rPr>
                <w:rFonts w:eastAsiaTheme="minorEastAsia"/>
              </w:rPr>
            </w:pPr>
            <w:r w:rsidRPr="006106B3">
              <w:t>Provide inclusive intelligence training, cross</w:t>
            </w:r>
            <w:r w:rsidR="00EA6905">
              <w:t>-</w:t>
            </w:r>
            <w:r w:rsidRPr="006106B3">
              <w:t>cultural training</w:t>
            </w:r>
            <w:r w:rsidR="00EA6905">
              <w:t xml:space="preserve"> opportunities </w:t>
            </w:r>
            <w:r w:rsidRPr="006106B3">
              <w:t>and cultural competency training to all levels of employment</w:t>
            </w:r>
          </w:p>
        </w:tc>
      </w:tr>
      <w:tr w:rsidR="006106B3" w:rsidRPr="006106B3" w14:paraId="2F32092A" w14:textId="77777777" w:rsidTr="00F81EE7">
        <w:trPr>
          <w:trHeight w:val="180"/>
        </w:trPr>
        <w:tc>
          <w:tcPr>
            <w:tcW w:w="1833" w:type="dxa"/>
            <w:vMerge/>
            <w:tcBorders>
              <w:bottom w:val="single" w:sz="4" w:space="0" w:color="auto"/>
            </w:tcBorders>
            <w:vAlign w:val="center"/>
          </w:tcPr>
          <w:p w14:paraId="77281559" w14:textId="77777777" w:rsidR="007B7F8E" w:rsidRPr="006106B3" w:rsidRDefault="007B7F8E" w:rsidP="00171CF9"/>
        </w:tc>
        <w:tc>
          <w:tcPr>
            <w:tcW w:w="1843" w:type="dxa"/>
            <w:tcBorders>
              <w:top w:val="single" w:sz="4" w:space="0" w:color="auto"/>
              <w:left w:val="nil"/>
              <w:bottom w:val="single" w:sz="4" w:space="0" w:color="auto"/>
              <w:right w:val="single" w:sz="4" w:space="0" w:color="auto"/>
            </w:tcBorders>
          </w:tcPr>
          <w:p w14:paraId="554F21EB" w14:textId="575FB4F0" w:rsidR="2E57DEC8" w:rsidRPr="006106B3" w:rsidRDefault="2E57DEC8" w:rsidP="00171CF9">
            <w:r w:rsidRPr="006106B3">
              <w:rPr>
                <w:rFonts w:eastAsia="Courier New"/>
              </w:rPr>
              <w:t>Micro-aggression,</w:t>
            </w:r>
            <w:r w:rsidRPr="006106B3">
              <w:rPr>
                <w:rStyle w:val="normaltextrun"/>
                <w:rFonts w:eastAsia="Wingdings"/>
              </w:rPr>
              <w:t xml:space="preserve"> bullying and discrimination</w:t>
            </w:r>
          </w:p>
        </w:tc>
        <w:tc>
          <w:tcPr>
            <w:tcW w:w="5339" w:type="dxa"/>
            <w:tcBorders>
              <w:top w:val="single" w:sz="4" w:space="0" w:color="auto"/>
              <w:left w:val="single" w:sz="4" w:space="0" w:color="auto"/>
              <w:bottom w:val="single" w:sz="4" w:space="0" w:color="auto"/>
              <w:right w:val="single" w:sz="4" w:space="0" w:color="auto"/>
            </w:tcBorders>
          </w:tcPr>
          <w:p w14:paraId="5A6D3D98" w14:textId="4DBE8087" w:rsidR="2E57DEC8" w:rsidRPr="00EA6905" w:rsidRDefault="2E57DEC8" w:rsidP="00D60CD6">
            <w:pPr>
              <w:pStyle w:val="ListParagraph"/>
              <w:numPr>
                <w:ilvl w:val="0"/>
                <w:numId w:val="15"/>
              </w:numPr>
              <w:ind w:left="312" w:hanging="284"/>
              <w:rPr>
                <w:rFonts w:eastAsiaTheme="minorEastAsia"/>
              </w:rPr>
            </w:pPr>
            <w:r w:rsidRPr="006106B3">
              <w:t>Enforce anti-discriminatory policies</w:t>
            </w:r>
            <w:r w:rsidR="00660762">
              <w:t xml:space="preserve"> </w:t>
            </w:r>
            <w:r w:rsidR="00EA6905">
              <w:t xml:space="preserve">and policies on workplace </w:t>
            </w:r>
            <w:r w:rsidRPr="006106B3">
              <w:t xml:space="preserve">bullying and sexual harassment </w:t>
            </w:r>
            <w:r w:rsidRPr="00EA6905">
              <w:rPr>
                <w:rFonts w:eastAsia="Courier New"/>
              </w:rPr>
              <w:t xml:space="preserve"> </w:t>
            </w:r>
          </w:p>
          <w:p w14:paraId="4EFDDCAB" w14:textId="4CA23AC5" w:rsidR="00483F39" w:rsidRPr="007C4048" w:rsidRDefault="00EA6905" w:rsidP="00B6131E">
            <w:pPr>
              <w:pStyle w:val="ListParagraph"/>
              <w:numPr>
                <w:ilvl w:val="0"/>
                <w:numId w:val="15"/>
              </w:numPr>
              <w:ind w:left="312" w:hanging="284"/>
              <w:rPr>
                <w:rFonts w:eastAsiaTheme="minorEastAsia"/>
              </w:rPr>
            </w:pPr>
            <w:r>
              <w:t xml:space="preserve">Establish </w:t>
            </w:r>
            <w:r w:rsidR="000D432E">
              <w:t xml:space="preserve">a confidential and anonymous reporting process to identify incidents and </w:t>
            </w:r>
            <w:r>
              <w:t>measure</w:t>
            </w:r>
            <w:r w:rsidR="00F11C63">
              <w:t xml:space="preserve"> frequency and severity </w:t>
            </w:r>
          </w:p>
          <w:p w14:paraId="35410719" w14:textId="267248CF" w:rsidR="00F11C63" w:rsidRPr="006106B3" w:rsidRDefault="00F11C63" w:rsidP="00B6131E">
            <w:pPr>
              <w:pStyle w:val="ListParagraph"/>
              <w:numPr>
                <w:ilvl w:val="0"/>
                <w:numId w:val="15"/>
              </w:numPr>
              <w:ind w:left="312" w:hanging="284"/>
              <w:rPr>
                <w:rFonts w:eastAsiaTheme="minorEastAsia"/>
              </w:rPr>
            </w:pPr>
            <w:r>
              <w:t>Pinpoint specific areas that require attention</w:t>
            </w:r>
          </w:p>
          <w:p w14:paraId="78F124C6" w14:textId="2D0A2271" w:rsidR="008B4F2D" w:rsidRPr="00EA6905" w:rsidRDefault="008B4F2D" w:rsidP="00EA6905">
            <w:pPr>
              <w:pStyle w:val="ListParagraph"/>
              <w:numPr>
                <w:ilvl w:val="0"/>
                <w:numId w:val="15"/>
              </w:numPr>
              <w:ind w:left="312" w:hanging="284"/>
            </w:pPr>
            <w:r>
              <w:t xml:space="preserve">Publish </w:t>
            </w:r>
            <w:r w:rsidR="00EA6905">
              <w:t xml:space="preserve">complaints </w:t>
            </w:r>
            <w:r>
              <w:t xml:space="preserve">data </w:t>
            </w:r>
            <w:r w:rsidR="00EA6905">
              <w:t xml:space="preserve">transparently </w:t>
            </w:r>
          </w:p>
          <w:p w14:paraId="07374608" w14:textId="7B0F17BA" w:rsidR="2E57DEC8" w:rsidRPr="003F2132" w:rsidRDefault="00755173" w:rsidP="00B6131E">
            <w:pPr>
              <w:pStyle w:val="ListParagraph"/>
              <w:numPr>
                <w:ilvl w:val="0"/>
                <w:numId w:val="15"/>
              </w:numPr>
              <w:ind w:left="312" w:hanging="284"/>
              <w:rPr>
                <w:rFonts w:eastAsiaTheme="minorEastAsia"/>
              </w:rPr>
            </w:pPr>
            <w:r>
              <w:t>Develop mechanism</w:t>
            </w:r>
            <w:r w:rsidR="00EA6905">
              <w:t>s</w:t>
            </w:r>
            <w:r>
              <w:t xml:space="preserve"> to handle r</w:t>
            </w:r>
            <w:r w:rsidR="00656080">
              <w:t>e</w:t>
            </w:r>
            <w:r>
              <w:t>ported incidents with clear</w:t>
            </w:r>
            <w:r w:rsidR="00EA6905">
              <w:t xml:space="preserve"> </w:t>
            </w:r>
            <w:r w:rsidR="00656080">
              <w:t xml:space="preserve">consequences. Be transparent with actions, while maintaining confidentiality of </w:t>
            </w:r>
            <w:r w:rsidR="00EA6905">
              <w:t>victims and perpetrators</w:t>
            </w:r>
          </w:p>
        </w:tc>
      </w:tr>
      <w:tr w:rsidR="006106B3" w:rsidRPr="006106B3" w14:paraId="083DFA0E" w14:textId="77777777" w:rsidTr="00F81EE7">
        <w:trPr>
          <w:trHeight w:val="180"/>
        </w:trPr>
        <w:tc>
          <w:tcPr>
            <w:tcW w:w="1833" w:type="dxa"/>
            <w:vMerge w:val="restart"/>
            <w:tcBorders>
              <w:top w:val="single" w:sz="4" w:space="0" w:color="auto"/>
              <w:left w:val="single" w:sz="4" w:space="0" w:color="auto"/>
              <w:bottom w:val="single" w:sz="4" w:space="0" w:color="auto"/>
              <w:right w:val="single" w:sz="4" w:space="0" w:color="auto"/>
            </w:tcBorders>
          </w:tcPr>
          <w:p w14:paraId="3089AA72" w14:textId="00C6285C" w:rsidR="2E57DEC8" w:rsidRPr="006106B3" w:rsidRDefault="2E57DEC8" w:rsidP="00171CF9">
            <w:r w:rsidRPr="006106B3">
              <w:t>EMPLOYEE EXPERIENCE</w:t>
            </w:r>
          </w:p>
        </w:tc>
        <w:tc>
          <w:tcPr>
            <w:tcW w:w="1843" w:type="dxa"/>
            <w:tcBorders>
              <w:top w:val="single" w:sz="4" w:space="0" w:color="auto"/>
              <w:left w:val="single" w:sz="4" w:space="0" w:color="auto"/>
              <w:bottom w:val="single" w:sz="4" w:space="0" w:color="auto"/>
              <w:right w:val="single" w:sz="4" w:space="0" w:color="auto"/>
            </w:tcBorders>
          </w:tcPr>
          <w:p w14:paraId="13203461" w14:textId="11C7B745" w:rsidR="2E57DEC8" w:rsidRPr="006106B3" w:rsidRDefault="2E57DEC8" w:rsidP="00171CF9">
            <w:r w:rsidRPr="006106B3">
              <w:rPr>
                <w:rFonts w:eastAsia="Courier New"/>
              </w:rPr>
              <w:t>Limited understanding</w:t>
            </w:r>
            <w:r w:rsidRPr="006106B3">
              <w:rPr>
                <w:rStyle w:val="normaltextrun"/>
                <w:rFonts w:eastAsia="Wingdings"/>
              </w:rPr>
              <w:t xml:space="preserve"> of Australian workplace culture </w:t>
            </w:r>
            <w:r w:rsidR="00EA6905">
              <w:rPr>
                <w:rStyle w:val="normaltextrun"/>
                <w:rFonts w:eastAsia="Wingdings"/>
              </w:rPr>
              <w:t>and</w:t>
            </w:r>
            <w:r w:rsidRPr="006106B3">
              <w:rPr>
                <w:rStyle w:val="normaltextrun"/>
                <w:rFonts w:eastAsia="Wingdings"/>
              </w:rPr>
              <w:t xml:space="preserve"> cultural mismatch</w:t>
            </w:r>
          </w:p>
        </w:tc>
        <w:tc>
          <w:tcPr>
            <w:tcW w:w="5339" w:type="dxa"/>
            <w:tcBorders>
              <w:top w:val="single" w:sz="4" w:space="0" w:color="auto"/>
              <w:left w:val="single" w:sz="4" w:space="0" w:color="auto"/>
              <w:bottom w:val="single" w:sz="4" w:space="0" w:color="auto"/>
              <w:right w:val="single" w:sz="4" w:space="0" w:color="auto"/>
            </w:tcBorders>
          </w:tcPr>
          <w:p w14:paraId="3E2E7392" w14:textId="47724164" w:rsidR="2E57DEC8" w:rsidRPr="006106B3" w:rsidRDefault="2E57DEC8" w:rsidP="00B6131E">
            <w:pPr>
              <w:pStyle w:val="ListParagraph"/>
              <w:numPr>
                <w:ilvl w:val="0"/>
                <w:numId w:val="14"/>
              </w:numPr>
              <w:ind w:left="312" w:hanging="284"/>
              <w:rPr>
                <w:rFonts w:eastAsiaTheme="minorEastAsia"/>
              </w:rPr>
            </w:pPr>
            <w:r w:rsidRPr="006106B3">
              <w:t xml:space="preserve">Provide 'soft' or 'essential skills' training opportunities to all levels of employment </w:t>
            </w:r>
          </w:p>
        </w:tc>
      </w:tr>
      <w:tr w:rsidR="006106B3" w:rsidRPr="006106B3" w14:paraId="740065A6" w14:textId="77777777" w:rsidTr="00F81EE7">
        <w:trPr>
          <w:trHeight w:val="180"/>
        </w:trPr>
        <w:tc>
          <w:tcPr>
            <w:tcW w:w="1833" w:type="dxa"/>
            <w:vMerge/>
            <w:tcBorders>
              <w:top w:val="single" w:sz="4" w:space="0" w:color="auto"/>
            </w:tcBorders>
            <w:vAlign w:val="center"/>
          </w:tcPr>
          <w:p w14:paraId="073EF5BC" w14:textId="77777777" w:rsidR="007B7F8E" w:rsidRPr="006106B3" w:rsidRDefault="007B7F8E" w:rsidP="00171CF9"/>
        </w:tc>
        <w:tc>
          <w:tcPr>
            <w:tcW w:w="1843" w:type="dxa"/>
            <w:tcBorders>
              <w:top w:val="single" w:sz="4" w:space="0" w:color="auto"/>
              <w:left w:val="nil"/>
              <w:bottom w:val="single" w:sz="4" w:space="0" w:color="auto"/>
              <w:right w:val="single" w:sz="4" w:space="0" w:color="auto"/>
            </w:tcBorders>
          </w:tcPr>
          <w:p w14:paraId="5248C687" w14:textId="16062178" w:rsidR="2E57DEC8" w:rsidRPr="006106B3" w:rsidRDefault="2E57DEC8" w:rsidP="00171CF9">
            <w:r w:rsidRPr="006106B3">
              <w:t xml:space="preserve">Reduced self-esteem and confidence </w:t>
            </w:r>
          </w:p>
        </w:tc>
        <w:tc>
          <w:tcPr>
            <w:tcW w:w="5339" w:type="dxa"/>
            <w:tcBorders>
              <w:top w:val="single" w:sz="4" w:space="0" w:color="auto"/>
              <w:left w:val="single" w:sz="4" w:space="0" w:color="auto"/>
              <w:bottom w:val="single" w:sz="4" w:space="0" w:color="auto"/>
              <w:right w:val="single" w:sz="4" w:space="0" w:color="auto"/>
            </w:tcBorders>
          </w:tcPr>
          <w:p w14:paraId="1C70D9FC" w14:textId="4ECC1855" w:rsidR="2E57DEC8" w:rsidRPr="007C4048" w:rsidRDefault="2E57DEC8" w:rsidP="00B6131E">
            <w:pPr>
              <w:pStyle w:val="ListParagraph"/>
              <w:numPr>
                <w:ilvl w:val="0"/>
                <w:numId w:val="14"/>
              </w:numPr>
              <w:ind w:left="312" w:hanging="284"/>
              <w:rPr>
                <w:rFonts w:eastAsiaTheme="minorEastAsia"/>
              </w:rPr>
            </w:pPr>
            <w:r w:rsidRPr="006106B3">
              <w:t xml:space="preserve">Offer </w:t>
            </w:r>
            <w:r w:rsidR="00F83531">
              <w:t xml:space="preserve">self-development, </w:t>
            </w:r>
            <w:r w:rsidRPr="006106B3">
              <w:t>learning and engagement opportunities</w:t>
            </w:r>
            <w:r w:rsidR="00F83531">
              <w:t xml:space="preserve"> to</w:t>
            </w:r>
            <w:r w:rsidRPr="006106B3">
              <w:t xml:space="preserve"> </w:t>
            </w:r>
            <w:r w:rsidR="00F83531">
              <w:t xml:space="preserve">CALD </w:t>
            </w:r>
            <w:r w:rsidR="00EA6905">
              <w:t>w</w:t>
            </w:r>
            <w:r w:rsidR="00F83531">
              <w:t xml:space="preserve">omen </w:t>
            </w:r>
            <w:r w:rsidRPr="006106B3">
              <w:t xml:space="preserve">to address status quo bias, social norms, bounded rationality </w:t>
            </w:r>
          </w:p>
          <w:p w14:paraId="5C24A75D" w14:textId="06CE4D00" w:rsidR="00121296" w:rsidRPr="007C4048" w:rsidRDefault="00121296" w:rsidP="00B6131E">
            <w:pPr>
              <w:pStyle w:val="ListParagraph"/>
              <w:numPr>
                <w:ilvl w:val="0"/>
                <w:numId w:val="14"/>
              </w:numPr>
              <w:ind w:left="312" w:hanging="284"/>
              <w:rPr>
                <w:rFonts w:eastAsiaTheme="minorEastAsia"/>
              </w:rPr>
            </w:pPr>
            <w:r>
              <w:t>Set up mentorship program</w:t>
            </w:r>
            <w:r w:rsidR="00EA6905">
              <w:t>s</w:t>
            </w:r>
            <w:r>
              <w:t xml:space="preserve"> to coach and support CALD women</w:t>
            </w:r>
          </w:p>
          <w:p w14:paraId="5D8937E6" w14:textId="4F4BD613" w:rsidR="00121296" w:rsidRPr="007C4048" w:rsidRDefault="00510EF9" w:rsidP="00B6131E">
            <w:pPr>
              <w:pStyle w:val="ListParagraph"/>
              <w:numPr>
                <w:ilvl w:val="0"/>
                <w:numId w:val="14"/>
              </w:numPr>
              <w:ind w:left="312" w:hanging="284"/>
              <w:rPr>
                <w:rFonts w:eastAsiaTheme="minorEastAsia"/>
              </w:rPr>
            </w:pPr>
            <w:r>
              <w:t xml:space="preserve">Use </w:t>
            </w:r>
            <w:r w:rsidR="00121296">
              <w:t xml:space="preserve">allies and </w:t>
            </w:r>
            <w:r>
              <w:t xml:space="preserve">mentors </w:t>
            </w:r>
            <w:r w:rsidR="00121296">
              <w:t xml:space="preserve">to </w:t>
            </w:r>
            <w:r w:rsidR="00EA6905">
              <w:t>help CALD women increase their professional</w:t>
            </w:r>
            <w:r>
              <w:t xml:space="preserve"> networks</w:t>
            </w:r>
          </w:p>
        </w:tc>
      </w:tr>
      <w:tr w:rsidR="006106B3" w:rsidRPr="006106B3" w14:paraId="0FCBEEE8" w14:textId="77777777" w:rsidTr="00377A8A">
        <w:trPr>
          <w:trHeight w:val="180"/>
        </w:trPr>
        <w:tc>
          <w:tcPr>
            <w:tcW w:w="1833" w:type="dxa"/>
            <w:vMerge/>
            <w:vAlign w:val="center"/>
          </w:tcPr>
          <w:p w14:paraId="34E41B26" w14:textId="77777777" w:rsidR="007B7F8E" w:rsidRPr="006106B3" w:rsidRDefault="007B7F8E" w:rsidP="00171CF9"/>
        </w:tc>
        <w:tc>
          <w:tcPr>
            <w:tcW w:w="1843" w:type="dxa"/>
            <w:tcBorders>
              <w:top w:val="single" w:sz="4" w:space="0" w:color="auto"/>
              <w:left w:val="nil"/>
              <w:bottom w:val="single" w:sz="4" w:space="0" w:color="auto"/>
              <w:right w:val="single" w:sz="4" w:space="0" w:color="auto"/>
            </w:tcBorders>
          </w:tcPr>
          <w:p w14:paraId="5C1BC514" w14:textId="2526C75D" w:rsidR="2E57DEC8" w:rsidRPr="006106B3" w:rsidRDefault="2E57DEC8" w:rsidP="00171CF9">
            <w:r w:rsidRPr="006106B3">
              <w:t>Voluntary exclusion</w:t>
            </w:r>
          </w:p>
        </w:tc>
        <w:tc>
          <w:tcPr>
            <w:tcW w:w="5339" w:type="dxa"/>
            <w:tcBorders>
              <w:top w:val="single" w:sz="4" w:space="0" w:color="auto"/>
              <w:left w:val="single" w:sz="4" w:space="0" w:color="auto"/>
              <w:bottom w:val="single" w:sz="4" w:space="0" w:color="auto"/>
              <w:right w:val="single" w:sz="4" w:space="0" w:color="auto"/>
            </w:tcBorders>
          </w:tcPr>
          <w:p w14:paraId="75BA1B62" w14:textId="6AC451F7" w:rsidR="2E57DEC8" w:rsidRPr="006106B3" w:rsidRDefault="2E57DEC8" w:rsidP="00B6131E">
            <w:pPr>
              <w:pStyle w:val="ListParagraph"/>
              <w:numPr>
                <w:ilvl w:val="0"/>
                <w:numId w:val="14"/>
              </w:numPr>
              <w:ind w:left="312" w:hanging="284"/>
              <w:rPr>
                <w:rFonts w:eastAsiaTheme="minorEastAsia"/>
              </w:rPr>
            </w:pPr>
            <w:r w:rsidRPr="006106B3">
              <w:t xml:space="preserve">Introduce targeted referrals/ adjacency recruitment  </w:t>
            </w:r>
          </w:p>
          <w:p w14:paraId="2F8D2530" w14:textId="0C349598" w:rsidR="2E57DEC8" w:rsidRPr="00D82D1E" w:rsidRDefault="2E57DEC8" w:rsidP="00EA6905">
            <w:pPr>
              <w:pStyle w:val="ListParagraph"/>
              <w:numPr>
                <w:ilvl w:val="0"/>
                <w:numId w:val="14"/>
              </w:numPr>
              <w:ind w:left="312" w:hanging="284"/>
            </w:pPr>
            <w:r w:rsidRPr="006106B3">
              <w:t xml:space="preserve">Proactively encourage women to reapply </w:t>
            </w:r>
            <w:r w:rsidR="00EA6905">
              <w:t xml:space="preserve">for positions </w:t>
            </w:r>
            <w:r w:rsidRPr="006106B3">
              <w:t>by providing</w:t>
            </w:r>
            <w:r w:rsidR="00EA6905">
              <w:t xml:space="preserve"> interview</w:t>
            </w:r>
            <w:r w:rsidRPr="006106B3">
              <w:t xml:space="preserve"> feedback </w:t>
            </w:r>
          </w:p>
        </w:tc>
      </w:tr>
      <w:tr w:rsidR="006106B3" w:rsidRPr="006106B3" w14:paraId="18E568C7" w14:textId="77777777" w:rsidTr="00F81EE7">
        <w:trPr>
          <w:trHeight w:val="180"/>
        </w:trPr>
        <w:tc>
          <w:tcPr>
            <w:tcW w:w="1833" w:type="dxa"/>
            <w:vMerge/>
            <w:tcBorders>
              <w:bottom w:val="single" w:sz="4" w:space="0" w:color="auto"/>
            </w:tcBorders>
            <w:vAlign w:val="center"/>
          </w:tcPr>
          <w:p w14:paraId="6A8B5C19" w14:textId="77777777" w:rsidR="007B7F8E" w:rsidRPr="006106B3" w:rsidRDefault="007B7F8E" w:rsidP="00171CF9"/>
        </w:tc>
        <w:tc>
          <w:tcPr>
            <w:tcW w:w="1843" w:type="dxa"/>
            <w:tcBorders>
              <w:top w:val="single" w:sz="4" w:space="0" w:color="auto"/>
              <w:left w:val="nil"/>
              <w:bottom w:val="single" w:sz="4" w:space="0" w:color="auto"/>
              <w:right w:val="single" w:sz="4" w:space="0" w:color="auto"/>
            </w:tcBorders>
          </w:tcPr>
          <w:p w14:paraId="13EF611E" w14:textId="5806F447" w:rsidR="2E57DEC8" w:rsidRPr="006106B3" w:rsidRDefault="2E57DEC8" w:rsidP="00171CF9">
            <w:r w:rsidRPr="006106B3">
              <w:rPr>
                <w:lang w:val="en"/>
              </w:rPr>
              <w:t xml:space="preserve">Devaluation of qualifications, </w:t>
            </w:r>
            <w:r w:rsidRPr="006106B3">
              <w:rPr>
                <w:lang w:val="en"/>
              </w:rPr>
              <w:lastRenderedPageBreak/>
              <w:t>work experience and skills by employers</w:t>
            </w:r>
          </w:p>
        </w:tc>
        <w:tc>
          <w:tcPr>
            <w:tcW w:w="5339" w:type="dxa"/>
            <w:tcBorders>
              <w:top w:val="single" w:sz="4" w:space="0" w:color="auto"/>
              <w:left w:val="single" w:sz="4" w:space="0" w:color="auto"/>
              <w:bottom w:val="single" w:sz="4" w:space="0" w:color="auto"/>
              <w:right w:val="single" w:sz="4" w:space="0" w:color="auto"/>
            </w:tcBorders>
          </w:tcPr>
          <w:p w14:paraId="4F0DA94D" w14:textId="019BFB5E" w:rsidR="00337BB4" w:rsidRPr="007C4048" w:rsidRDefault="2E57DEC8" w:rsidP="00B6131E">
            <w:pPr>
              <w:pStyle w:val="ListParagraph"/>
              <w:numPr>
                <w:ilvl w:val="0"/>
                <w:numId w:val="14"/>
              </w:numPr>
              <w:ind w:left="312" w:hanging="284"/>
              <w:rPr>
                <w:rFonts w:eastAsiaTheme="minorEastAsia"/>
              </w:rPr>
            </w:pPr>
            <w:r w:rsidRPr="006106B3">
              <w:lastRenderedPageBreak/>
              <w:t xml:space="preserve">Introduce creative and novel ways of asking questions in interviews instead of structured </w:t>
            </w:r>
            <w:r w:rsidRPr="006106B3">
              <w:lastRenderedPageBreak/>
              <w:t xml:space="preserve">competency-based questions to </w:t>
            </w:r>
            <w:r w:rsidR="00EA6905">
              <w:t xml:space="preserve">assess </w:t>
            </w:r>
            <w:r w:rsidRPr="006106B3">
              <w:t xml:space="preserve">candidates' potentials and aspirations. </w:t>
            </w:r>
          </w:p>
          <w:p w14:paraId="5C3F694C" w14:textId="76EF8B37" w:rsidR="00337BB4" w:rsidRPr="00D82D1E" w:rsidRDefault="00337BB4" w:rsidP="00B6131E">
            <w:pPr>
              <w:pStyle w:val="ListParagraph"/>
              <w:numPr>
                <w:ilvl w:val="0"/>
                <w:numId w:val="14"/>
              </w:numPr>
              <w:ind w:left="312" w:hanging="284"/>
            </w:pPr>
            <w:r>
              <w:t xml:space="preserve">Consider work sample tests to </w:t>
            </w:r>
            <w:r w:rsidR="00EA6905">
              <w:t xml:space="preserve">measure candidate competency and consider </w:t>
            </w:r>
            <w:r w:rsidR="009F647B">
              <w:t>what capabilit</w:t>
            </w:r>
            <w:r w:rsidR="00EA6905">
              <w:t xml:space="preserve">ies </w:t>
            </w:r>
            <w:r w:rsidR="009F647B">
              <w:t>can be developed on the job</w:t>
            </w:r>
          </w:p>
          <w:p w14:paraId="6C510E06" w14:textId="3FFFAF89" w:rsidR="00F2792F" w:rsidRPr="00EA6905" w:rsidRDefault="00F2792F" w:rsidP="00EA6905">
            <w:pPr>
              <w:pStyle w:val="ListParagraph"/>
              <w:numPr>
                <w:ilvl w:val="0"/>
                <w:numId w:val="14"/>
              </w:numPr>
              <w:ind w:left="312" w:hanging="284"/>
              <w:rPr>
                <w:rFonts w:eastAsiaTheme="minorEastAsia"/>
              </w:rPr>
            </w:pPr>
            <w:r>
              <w:t>Consider non</w:t>
            </w:r>
            <w:r w:rsidR="00EA6905">
              <w:t>-</w:t>
            </w:r>
            <w:r>
              <w:t>traditional pathways that</w:t>
            </w:r>
            <w:r w:rsidR="00EA6905">
              <w:t xml:space="preserve"> differ</w:t>
            </w:r>
            <w:r>
              <w:t xml:space="preserve"> from exi</w:t>
            </w:r>
            <w:r w:rsidR="006565A9">
              <w:t>s</w:t>
            </w:r>
            <w:r>
              <w:t>ting practices</w:t>
            </w:r>
          </w:p>
        </w:tc>
      </w:tr>
      <w:tr w:rsidR="006106B3" w:rsidRPr="006106B3" w14:paraId="4DDC3DB6" w14:textId="77777777" w:rsidTr="00F81EE7">
        <w:trPr>
          <w:trHeight w:val="180"/>
        </w:trPr>
        <w:tc>
          <w:tcPr>
            <w:tcW w:w="1833" w:type="dxa"/>
            <w:vMerge w:val="restart"/>
            <w:tcBorders>
              <w:top w:val="single" w:sz="4" w:space="0" w:color="auto"/>
              <w:left w:val="single" w:sz="4" w:space="0" w:color="auto"/>
              <w:bottom w:val="single" w:sz="4" w:space="0" w:color="auto"/>
              <w:right w:val="single" w:sz="4" w:space="0" w:color="auto"/>
            </w:tcBorders>
          </w:tcPr>
          <w:p w14:paraId="624E88F7" w14:textId="5C4E7179" w:rsidR="2E57DEC8" w:rsidRPr="006106B3" w:rsidRDefault="2E57DEC8" w:rsidP="00171CF9">
            <w:r w:rsidRPr="006106B3">
              <w:lastRenderedPageBreak/>
              <w:t>MANAGEMENT CAPABILITY</w:t>
            </w:r>
          </w:p>
        </w:tc>
        <w:tc>
          <w:tcPr>
            <w:tcW w:w="1843" w:type="dxa"/>
            <w:tcBorders>
              <w:top w:val="single" w:sz="4" w:space="0" w:color="auto"/>
              <w:left w:val="single" w:sz="4" w:space="0" w:color="auto"/>
              <w:bottom w:val="single" w:sz="4" w:space="0" w:color="auto"/>
              <w:right w:val="single" w:sz="4" w:space="0" w:color="auto"/>
            </w:tcBorders>
          </w:tcPr>
          <w:p w14:paraId="56251FA3" w14:textId="2554A2AF" w:rsidR="2E57DEC8" w:rsidRPr="006106B3" w:rsidRDefault="2E57DEC8" w:rsidP="00171CF9">
            <w:r w:rsidRPr="006106B3">
              <w:rPr>
                <w:rFonts w:eastAsia="Courier New"/>
              </w:rPr>
              <w:t xml:space="preserve">Lack of </w:t>
            </w:r>
            <w:r w:rsidRPr="006106B3">
              <w:t xml:space="preserve">skills, </w:t>
            </w:r>
            <w:r w:rsidR="00EA6905">
              <w:t xml:space="preserve">desirable </w:t>
            </w:r>
            <w:r w:rsidRPr="006106B3">
              <w:t>traits, and knowledge</w:t>
            </w:r>
          </w:p>
        </w:tc>
        <w:tc>
          <w:tcPr>
            <w:tcW w:w="5339" w:type="dxa"/>
            <w:tcBorders>
              <w:top w:val="single" w:sz="4" w:space="0" w:color="auto"/>
              <w:left w:val="single" w:sz="4" w:space="0" w:color="auto"/>
              <w:bottom w:val="single" w:sz="4" w:space="0" w:color="auto"/>
              <w:right w:val="single" w:sz="4" w:space="0" w:color="auto"/>
            </w:tcBorders>
          </w:tcPr>
          <w:p w14:paraId="0BBFD73D" w14:textId="7D5E89B5" w:rsidR="2E57DEC8" w:rsidRPr="006106B3" w:rsidRDefault="2E57DEC8" w:rsidP="00B6131E">
            <w:pPr>
              <w:pStyle w:val="ListParagraph"/>
              <w:numPr>
                <w:ilvl w:val="0"/>
                <w:numId w:val="14"/>
              </w:numPr>
              <w:ind w:left="312" w:hanging="284"/>
              <w:rPr>
                <w:rFonts w:eastAsiaTheme="minorEastAsia"/>
              </w:rPr>
            </w:pPr>
            <w:r w:rsidRPr="006106B3">
              <w:t xml:space="preserve">Provide </w:t>
            </w:r>
            <w:r w:rsidR="008657E0">
              <w:t>‘</w:t>
            </w:r>
            <w:r w:rsidRPr="006106B3">
              <w:t>soft</w:t>
            </w:r>
            <w:r w:rsidR="008657E0">
              <w:t>’</w:t>
            </w:r>
            <w:r w:rsidRPr="006106B3">
              <w:t xml:space="preserve"> or </w:t>
            </w:r>
            <w:r w:rsidR="008657E0">
              <w:t>‘</w:t>
            </w:r>
            <w:r w:rsidRPr="006106B3">
              <w:t>essential skills</w:t>
            </w:r>
            <w:r w:rsidR="008657E0">
              <w:t>’</w:t>
            </w:r>
            <w:r w:rsidRPr="006106B3">
              <w:t xml:space="preserve"> training opportunities to all levels of employment</w:t>
            </w:r>
          </w:p>
          <w:p w14:paraId="610CDAB0" w14:textId="352EEA82" w:rsidR="00354BC2" w:rsidRPr="006106B3" w:rsidRDefault="00447EC2" w:rsidP="00EA6905">
            <w:pPr>
              <w:pStyle w:val="ListParagraph"/>
              <w:numPr>
                <w:ilvl w:val="0"/>
                <w:numId w:val="14"/>
              </w:numPr>
              <w:ind w:left="312" w:hanging="284"/>
              <w:rPr>
                <w:rFonts w:eastAsia="Courier New"/>
              </w:rPr>
            </w:pPr>
            <w:r>
              <w:t>In</w:t>
            </w:r>
            <w:r w:rsidR="00FB60DC">
              <w:t xml:space="preserve">tegrate </w:t>
            </w:r>
            <w:r w:rsidR="00EA6905">
              <w:t xml:space="preserve">DEI </w:t>
            </w:r>
            <w:r>
              <w:t>in</w:t>
            </w:r>
            <w:r w:rsidR="00FB60DC">
              <w:t>to</w:t>
            </w:r>
            <w:r w:rsidR="00EA6905">
              <w:t xml:space="preserve"> individual development initiatives and</w:t>
            </w:r>
            <w:r>
              <w:t xml:space="preserve"> existing training for peopl</w:t>
            </w:r>
            <w:r w:rsidR="00FB60DC">
              <w:t>e</w:t>
            </w:r>
            <w:r>
              <w:t xml:space="preserve"> leaders</w:t>
            </w:r>
          </w:p>
        </w:tc>
      </w:tr>
      <w:tr w:rsidR="006106B3" w:rsidRPr="006106B3" w14:paraId="4C0CA932" w14:textId="77777777" w:rsidTr="00F81EE7">
        <w:trPr>
          <w:trHeight w:val="180"/>
        </w:trPr>
        <w:tc>
          <w:tcPr>
            <w:tcW w:w="1833" w:type="dxa"/>
            <w:vMerge/>
            <w:tcBorders>
              <w:top w:val="single" w:sz="4" w:space="0" w:color="auto"/>
              <w:bottom w:val="single" w:sz="4" w:space="0" w:color="auto"/>
            </w:tcBorders>
            <w:vAlign w:val="center"/>
          </w:tcPr>
          <w:p w14:paraId="71E92B99" w14:textId="77777777" w:rsidR="007B7F8E" w:rsidRPr="006106B3" w:rsidRDefault="007B7F8E" w:rsidP="00171CF9"/>
        </w:tc>
        <w:tc>
          <w:tcPr>
            <w:tcW w:w="1843" w:type="dxa"/>
            <w:tcBorders>
              <w:top w:val="single" w:sz="4" w:space="0" w:color="auto"/>
              <w:left w:val="nil"/>
              <w:bottom w:val="single" w:sz="4" w:space="0" w:color="auto"/>
              <w:right w:val="single" w:sz="4" w:space="0" w:color="auto"/>
            </w:tcBorders>
          </w:tcPr>
          <w:p w14:paraId="2F18DE8F" w14:textId="54A33841" w:rsidR="2E57DEC8" w:rsidRPr="006106B3" w:rsidRDefault="2E57DEC8" w:rsidP="00171CF9">
            <w:r w:rsidRPr="006106B3">
              <w:rPr>
                <w:rFonts w:eastAsia="Courier New"/>
              </w:rPr>
              <w:t xml:space="preserve">Lack of understanding of </w:t>
            </w:r>
            <w:r w:rsidRPr="006106B3">
              <w:t>the Australian labour market</w:t>
            </w:r>
          </w:p>
        </w:tc>
        <w:tc>
          <w:tcPr>
            <w:tcW w:w="5339" w:type="dxa"/>
            <w:tcBorders>
              <w:top w:val="single" w:sz="4" w:space="0" w:color="auto"/>
              <w:left w:val="single" w:sz="4" w:space="0" w:color="auto"/>
              <w:bottom w:val="single" w:sz="4" w:space="0" w:color="auto"/>
              <w:right w:val="single" w:sz="4" w:space="0" w:color="auto"/>
            </w:tcBorders>
          </w:tcPr>
          <w:p w14:paraId="4279D7BA" w14:textId="77777777" w:rsidR="00EA6905" w:rsidRPr="00EA6905" w:rsidRDefault="2E57DEC8" w:rsidP="00B6131E">
            <w:pPr>
              <w:pStyle w:val="ListParagraph"/>
              <w:numPr>
                <w:ilvl w:val="0"/>
                <w:numId w:val="14"/>
              </w:numPr>
              <w:ind w:left="312" w:hanging="284"/>
              <w:rPr>
                <w:rFonts w:eastAsiaTheme="minorEastAsia"/>
              </w:rPr>
            </w:pPr>
            <w:r w:rsidRPr="006106B3">
              <w:rPr>
                <w:rFonts w:eastAsia="Courier New"/>
              </w:rPr>
              <w:t xml:space="preserve">Display examples (video, </w:t>
            </w:r>
            <w:proofErr w:type="gramStart"/>
            <w:r w:rsidRPr="006106B3">
              <w:t>audio</w:t>
            </w:r>
            <w:proofErr w:type="gramEnd"/>
            <w:r w:rsidRPr="006106B3">
              <w:t xml:space="preserve"> and documents) of standard CV</w:t>
            </w:r>
            <w:r w:rsidR="00EA6905">
              <w:t>s</w:t>
            </w:r>
            <w:r w:rsidRPr="006106B3">
              <w:t xml:space="preserve">, </w:t>
            </w:r>
            <w:r w:rsidR="00EA6905">
              <w:t xml:space="preserve">application letters and responses to address key </w:t>
            </w:r>
            <w:r w:rsidRPr="006106B3">
              <w:t>selection criteria</w:t>
            </w:r>
            <w:r w:rsidR="00EA6905">
              <w:t>.</w:t>
            </w:r>
          </w:p>
          <w:p w14:paraId="62ABBED9" w14:textId="204513D3" w:rsidR="2E57DEC8" w:rsidRPr="006106B3" w:rsidRDefault="00EA6905" w:rsidP="00B6131E">
            <w:pPr>
              <w:pStyle w:val="ListParagraph"/>
              <w:numPr>
                <w:ilvl w:val="0"/>
                <w:numId w:val="14"/>
              </w:numPr>
              <w:ind w:left="312" w:hanging="284"/>
              <w:rPr>
                <w:rFonts w:eastAsiaTheme="minorEastAsia"/>
              </w:rPr>
            </w:pPr>
            <w:r>
              <w:t>Provide advice for interviews on organisational websites</w:t>
            </w:r>
            <w:r w:rsidR="2E57DEC8" w:rsidRPr="006106B3">
              <w:t xml:space="preserve"> </w:t>
            </w:r>
            <w:r w:rsidR="2E57DEC8" w:rsidRPr="006106B3">
              <w:rPr>
                <w:rFonts w:eastAsia="Courier New"/>
              </w:rPr>
              <w:t xml:space="preserve"> </w:t>
            </w:r>
          </w:p>
          <w:p w14:paraId="1CA4E429" w14:textId="150EE3BB" w:rsidR="2E57DEC8" w:rsidRPr="003F2132" w:rsidRDefault="2E57DEC8" w:rsidP="00B6131E">
            <w:pPr>
              <w:pStyle w:val="ListParagraph"/>
              <w:numPr>
                <w:ilvl w:val="0"/>
                <w:numId w:val="14"/>
              </w:numPr>
              <w:ind w:left="312" w:hanging="284"/>
              <w:rPr>
                <w:rFonts w:eastAsiaTheme="minorEastAsia"/>
              </w:rPr>
            </w:pPr>
            <w:r w:rsidRPr="006106B3">
              <w:t>Provide candidate</w:t>
            </w:r>
            <w:r w:rsidR="00EA6905">
              <w:t xml:space="preserve">s with opportunities to </w:t>
            </w:r>
            <w:r w:rsidRPr="006106B3">
              <w:t>meet the team they are joining</w:t>
            </w:r>
          </w:p>
        </w:tc>
      </w:tr>
      <w:tr w:rsidR="006106B3" w:rsidRPr="006106B3" w14:paraId="51F6D8A0" w14:textId="77777777" w:rsidTr="00F81EE7">
        <w:trPr>
          <w:trHeight w:val="180"/>
        </w:trPr>
        <w:tc>
          <w:tcPr>
            <w:tcW w:w="1833" w:type="dxa"/>
            <w:vMerge w:val="restart"/>
            <w:tcBorders>
              <w:top w:val="single" w:sz="4" w:space="0" w:color="auto"/>
              <w:left w:val="single" w:sz="4" w:space="0" w:color="auto"/>
              <w:bottom w:val="single" w:sz="4" w:space="0" w:color="auto"/>
              <w:right w:val="single" w:sz="4" w:space="0" w:color="auto"/>
            </w:tcBorders>
          </w:tcPr>
          <w:p w14:paraId="36585E1C" w14:textId="4010B799" w:rsidR="2E57DEC8" w:rsidRPr="006106B3" w:rsidRDefault="2E57DEC8" w:rsidP="00171CF9">
            <w:r w:rsidRPr="006106B3">
              <w:t>COMMUNITY AND VISIBILITY</w:t>
            </w:r>
          </w:p>
        </w:tc>
        <w:tc>
          <w:tcPr>
            <w:tcW w:w="1843" w:type="dxa"/>
            <w:tcBorders>
              <w:top w:val="single" w:sz="4" w:space="0" w:color="auto"/>
              <w:left w:val="single" w:sz="4" w:space="0" w:color="auto"/>
              <w:bottom w:val="single" w:sz="4" w:space="0" w:color="auto"/>
              <w:right w:val="single" w:sz="4" w:space="0" w:color="auto"/>
            </w:tcBorders>
          </w:tcPr>
          <w:p w14:paraId="0305BB00" w14:textId="3FAC2888" w:rsidR="2E57DEC8" w:rsidRPr="006106B3" w:rsidRDefault="2E57DEC8" w:rsidP="00171CF9">
            <w:r w:rsidRPr="006106B3">
              <w:t>Lack of right social networks</w:t>
            </w:r>
          </w:p>
        </w:tc>
        <w:tc>
          <w:tcPr>
            <w:tcW w:w="5339" w:type="dxa"/>
            <w:tcBorders>
              <w:top w:val="single" w:sz="4" w:space="0" w:color="auto"/>
              <w:left w:val="single" w:sz="4" w:space="0" w:color="auto"/>
              <w:bottom w:val="single" w:sz="4" w:space="0" w:color="auto"/>
              <w:right w:val="single" w:sz="4" w:space="0" w:color="auto"/>
            </w:tcBorders>
          </w:tcPr>
          <w:p w14:paraId="2D02E1F7" w14:textId="125DF392" w:rsidR="2E57DEC8" w:rsidRPr="006106B3" w:rsidRDefault="2E57DEC8" w:rsidP="00B6131E">
            <w:pPr>
              <w:pStyle w:val="ListParagraph"/>
              <w:numPr>
                <w:ilvl w:val="0"/>
                <w:numId w:val="13"/>
              </w:numPr>
              <w:ind w:left="312" w:hanging="284"/>
              <w:rPr>
                <w:rFonts w:eastAsiaTheme="minorEastAsia"/>
              </w:rPr>
            </w:pPr>
            <w:r w:rsidRPr="006106B3">
              <w:t xml:space="preserve">Introduce targeted referrals/ adjacency recruitment  </w:t>
            </w:r>
          </w:p>
          <w:p w14:paraId="58608CDF" w14:textId="21891E87" w:rsidR="2E57DEC8" w:rsidRPr="003F2132" w:rsidRDefault="2E57DEC8" w:rsidP="00B6131E">
            <w:pPr>
              <w:pStyle w:val="ListParagraph"/>
              <w:numPr>
                <w:ilvl w:val="0"/>
                <w:numId w:val="13"/>
              </w:numPr>
              <w:ind w:left="312" w:hanging="284"/>
              <w:rPr>
                <w:rFonts w:eastAsiaTheme="minorEastAsia"/>
              </w:rPr>
            </w:pPr>
            <w:r w:rsidRPr="006106B3">
              <w:t>Proactively encourage</w:t>
            </w:r>
            <w:r w:rsidR="00EA6905">
              <w:t xml:space="preserve"> CALD</w:t>
            </w:r>
            <w:r w:rsidRPr="006106B3">
              <w:t xml:space="preserve"> women to reapply by providing</w:t>
            </w:r>
            <w:r w:rsidR="00EA6905">
              <w:t xml:space="preserve"> interview</w:t>
            </w:r>
            <w:r w:rsidRPr="006106B3">
              <w:t xml:space="preserve"> feedback</w:t>
            </w:r>
          </w:p>
        </w:tc>
      </w:tr>
      <w:tr w:rsidR="006106B3" w:rsidRPr="006106B3" w14:paraId="4FA3A0A5" w14:textId="77777777" w:rsidTr="00F81EE7">
        <w:trPr>
          <w:trHeight w:val="180"/>
        </w:trPr>
        <w:tc>
          <w:tcPr>
            <w:tcW w:w="1833" w:type="dxa"/>
            <w:vMerge/>
            <w:tcBorders>
              <w:top w:val="single" w:sz="4" w:space="0" w:color="auto"/>
              <w:bottom w:val="single" w:sz="4" w:space="0" w:color="auto"/>
            </w:tcBorders>
            <w:vAlign w:val="center"/>
          </w:tcPr>
          <w:p w14:paraId="4698749C" w14:textId="77777777" w:rsidR="007B7F8E" w:rsidRPr="006106B3" w:rsidRDefault="007B7F8E" w:rsidP="00171CF9"/>
        </w:tc>
        <w:tc>
          <w:tcPr>
            <w:tcW w:w="1843" w:type="dxa"/>
            <w:tcBorders>
              <w:top w:val="single" w:sz="4" w:space="0" w:color="auto"/>
              <w:left w:val="nil"/>
              <w:bottom w:val="single" w:sz="4" w:space="0" w:color="auto"/>
              <w:right w:val="single" w:sz="4" w:space="0" w:color="auto"/>
            </w:tcBorders>
          </w:tcPr>
          <w:p w14:paraId="56F36497" w14:textId="4B0FB77C" w:rsidR="2E57DEC8" w:rsidRPr="006106B3" w:rsidRDefault="2E57DEC8" w:rsidP="00171CF9">
            <w:r w:rsidRPr="006106B3">
              <w:rPr>
                <w:rFonts w:eastAsia="Courier New"/>
              </w:rPr>
              <w:t>Lack of right social</w:t>
            </w:r>
            <w:r w:rsidRPr="006106B3">
              <w:rPr>
                <w:rStyle w:val="normaltextrun"/>
                <w:rFonts w:eastAsia="Wingdings"/>
              </w:rPr>
              <w:t xml:space="preserve"> networks or networking opportunities</w:t>
            </w:r>
          </w:p>
        </w:tc>
        <w:tc>
          <w:tcPr>
            <w:tcW w:w="5339" w:type="dxa"/>
            <w:tcBorders>
              <w:top w:val="single" w:sz="4" w:space="0" w:color="auto"/>
              <w:left w:val="single" w:sz="4" w:space="0" w:color="auto"/>
              <w:bottom w:val="single" w:sz="4" w:space="0" w:color="auto"/>
              <w:right w:val="single" w:sz="4" w:space="0" w:color="auto"/>
            </w:tcBorders>
          </w:tcPr>
          <w:p w14:paraId="021B1D99" w14:textId="52BCC7E6" w:rsidR="2E57DEC8" w:rsidRPr="00EA6905" w:rsidRDefault="00EA6905" w:rsidP="00EA6905">
            <w:pPr>
              <w:pStyle w:val="ListParagraph"/>
              <w:numPr>
                <w:ilvl w:val="0"/>
                <w:numId w:val="69"/>
              </w:numPr>
              <w:rPr>
                <w:rFonts w:eastAsiaTheme="minorEastAsia"/>
              </w:rPr>
            </w:pPr>
            <w:r w:rsidRPr="00EA6905">
              <w:rPr>
                <w:rFonts w:eastAsia="Symbol"/>
              </w:rPr>
              <w:t>Cascade sponsorship through all organisational levels through the promotion of advocates</w:t>
            </w:r>
            <w:r w:rsidRPr="006106B3">
              <w:t>, champions, and allies</w:t>
            </w:r>
          </w:p>
        </w:tc>
      </w:tr>
      <w:tr w:rsidR="006106B3" w:rsidRPr="006106B3" w14:paraId="3EEC9F41" w14:textId="77777777" w:rsidTr="00F81EE7">
        <w:trPr>
          <w:trHeight w:val="270"/>
        </w:trPr>
        <w:tc>
          <w:tcPr>
            <w:tcW w:w="1833" w:type="dxa"/>
            <w:vMerge w:val="restart"/>
            <w:tcBorders>
              <w:top w:val="single" w:sz="4" w:space="0" w:color="auto"/>
              <w:left w:val="single" w:sz="4" w:space="0" w:color="auto"/>
              <w:bottom w:val="single" w:sz="4" w:space="0" w:color="auto"/>
              <w:right w:val="single" w:sz="4" w:space="0" w:color="auto"/>
            </w:tcBorders>
          </w:tcPr>
          <w:p w14:paraId="7BC6471E" w14:textId="3C8CBDBE" w:rsidR="2E57DEC8" w:rsidRPr="006106B3" w:rsidRDefault="2E57DEC8" w:rsidP="00171CF9">
            <w:r w:rsidRPr="006106B3">
              <w:t>MEASUREMENT AND ACCOUNTABILITY</w:t>
            </w:r>
          </w:p>
        </w:tc>
        <w:tc>
          <w:tcPr>
            <w:tcW w:w="1843" w:type="dxa"/>
            <w:tcBorders>
              <w:top w:val="single" w:sz="4" w:space="0" w:color="auto"/>
              <w:left w:val="single" w:sz="4" w:space="0" w:color="auto"/>
              <w:bottom w:val="single" w:sz="4" w:space="0" w:color="auto"/>
              <w:right w:val="single" w:sz="4" w:space="0" w:color="auto"/>
            </w:tcBorders>
          </w:tcPr>
          <w:p w14:paraId="54D6C3CA" w14:textId="0CC9AD16" w:rsidR="2E57DEC8" w:rsidRPr="006106B3" w:rsidRDefault="2E57DEC8" w:rsidP="00171CF9">
            <w:r w:rsidRPr="006106B3">
              <w:t>Lack of</w:t>
            </w:r>
            <w:r w:rsidR="00660762">
              <w:t xml:space="preserve"> </w:t>
            </w:r>
            <w:r w:rsidRPr="006106B3">
              <w:t>flexible work and</w:t>
            </w:r>
            <w:r w:rsidR="00660762">
              <w:t xml:space="preserve"> </w:t>
            </w:r>
            <w:r w:rsidRPr="006106B3">
              <w:t xml:space="preserve">support for childcare and </w:t>
            </w:r>
            <w:r w:rsidR="00EA6905">
              <w:t>carer responsibilities</w:t>
            </w:r>
          </w:p>
        </w:tc>
        <w:tc>
          <w:tcPr>
            <w:tcW w:w="5339" w:type="dxa"/>
            <w:tcBorders>
              <w:top w:val="single" w:sz="4" w:space="0" w:color="auto"/>
              <w:left w:val="single" w:sz="4" w:space="0" w:color="auto"/>
              <w:bottom w:val="single" w:sz="4" w:space="0" w:color="auto"/>
              <w:right w:val="single" w:sz="4" w:space="0" w:color="auto"/>
            </w:tcBorders>
          </w:tcPr>
          <w:p w14:paraId="3F767F0E" w14:textId="1AE0F9DA" w:rsidR="2E57DEC8" w:rsidRPr="006106B3" w:rsidRDefault="00EA6905" w:rsidP="00B6131E">
            <w:pPr>
              <w:pStyle w:val="ListParagraph"/>
              <w:numPr>
                <w:ilvl w:val="0"/>
                <w:numId w:val="14"/>
              </w:numPr>
              <w:ind w:left="312" w:hanging="284"/>
              <w:rPr>
                <w:rFonts w:eastAsiaTheme="minorEastAsia"/>
              </w:rPr>
            </w:pPr>
            <w:r>
              <w:t>Develop p</w:t>
            </w:r>
            <w:r w:rsidR="2E57DEC8" w:rsidRPr="006106B3">
              <w:t xml:space="preserve">olicies on flexible working arrangements  </w:t>
            </w:r>
          </w:p>
          <w:p w14:paraId="6C677CBD" w14:textId="7D2D9722" w:rsidR="2E57DEC8" w:rsidRPr="003F2132" w:rsidRDefault="00EA6905" w:rsidP="00B6131E">
            <w:pPr>
              <w:pStyle w:val="ListParagraph"/>
              <w:numPr>
                <w:ilvl w:val="0"/>
                <w:numId w:val="14"/>
              </w:numPr>
              <w:ind w:left="312" w:hanging="284"/>
              <w:rPr>
                <w:rFonts w:eastAsiaTheme="minorEastAsia"/>
              </w:rPr>
            </w:pPr>
            <w:r>
              <w:t>Develop policies on e</w:t>
            </w:r>
            <w:r w:rsidR="2E57DEC8" w:rsidRPr="006106B3">
              <w:t>thnic pay equity</w:t>
            </w:r>
          </w:p>
        </w:tc>
      </w:tr>
      <w:tr w:rsidR="006106B3" w:rsidRPr="006106B3" w14:paraId="4D3D1079" w14:textId="77777777" w:rsidTr="00F81EE7">
        <w:trPr>
          <w:trHeight w:val="270"/>
        </w:trPr>
        <w:tc>
          <w:tcPr>
            <w:tcW w:w="1833" w:type="dxa"/>
            <w:vMerge/>
            <w:tcBorders>
              <w:top w:val="single" w:sz="4" w:space="0" w:color="auto"/>
              <w:left w:val="single" w:sz="4" w:space="0" w:color="auto"/>
              <w:bottom w:val="single" w:sz="4" w:space="0" w:color="auto"/>
              <w:right w:val="single" w:sz="4" w:space="0" w:color="auto"/>
            </w:tcBorders>
            <w:vAlign w:val="center"/>
          </w:tcPr>
          <w:p w14:paraId="21CB2D5D" w14:textId="77777777" w:rsidR="007B7F8E" w:rsidRPr="006106B3" w:rsidRDefault="007B7F8E" w:rsidP="00171CF9"/>
        </w:tc>
        <w:tc>
          <w:tcPr>
            <w:tcW w:w="1843" w:type="dxa"/>
            <w:tcBorders>
              <w:top w:val="single" w:sz="4" w:space="0" w:color="auto"/>
              <w:left w:val="single" w:sz="4" w:space="0" w:color="auto"/>
              <w:bottom w:val="single" w:sz="4" w:space="0" w:color="auto"/>
              <w:right w:val="single" w:sz="4" w:space="0" w:color="auto"/>
            </w:tcBorders>
          </w:tcPr>
          <w:p w14:paraId="35C94935" w14:textId="7A7ED98F" w:rsidR="2E57DEC8" w:rsidRPr="006106B3" w:rsidRDefault="2E57DEC8" w:rsidP="00171CF9">
            <w:r w:rsidRPr="006106B3">
              <w:t xml:space="preserve">Lack of representation </w:t>
            </w:r>
          </w:p>
        </w:tc>
        <w:tc>
          <w:tcPr>
            <w:tcW w:w="5339" w:type="dxa"/>
            <w:tcBorders>
              <w:top w:val="single" w:sz="4" w:space="0" w:color="auto"/>
              <w:left w:val="single" w:sz="4" w:space="0" w:color="auto"/>
              <w:bottom w:val="single" w:sz="4" w:space="0" w:color="auto"/>
              <w:right w:val="single" w:sz="4" w:space="0" w:color="auto"/>
            </w:tcBorders>
          </w:tcPr>
          <w:p w14:paraId="3FFCF446" w14:textId="07A39C19" w:rsidR="2E57DEC8" w:rsidRPr="006106B3" w:rsidRDefault="00383D0B" w:rsidP="00B6131E">
            <w:pPr>
              <w:pStyle w:val="ListParagraph"/>
              <w:numPr>
                <w:ilvl w:val="0"/>
                <w:numId w:val="11"/>
              </w:numPr>
              <w:ind w:left="312" w:hanging="284"/>
              <w:rPr>
                <w:rFonts w:eastAsiaTheme="minorEastAsia"/>
              </w:rPr>
            </w:pPr>
            <w:r>
              <w:t>Establish</w:t>
            </w:r>
            <w:r w:rsidR="2E57DEC8" w:rsidRPr="006106B3">
              <w:t xml:space="preserve"> targets to increase the percentage of women from CALD backgrounds at all levels of employment in the VPS</w:t>
            </w:r>
          </w:p>
          <w:p w14:paraId="1AF157CF" w14:textId="44C43B85" w:rsidR="2E57DEC8" w:rsidRPr="006106B3" w:rsidRDefault="2E57DEC8" w:rsidP="00B6131E">
            <w:pPr>
              <w:pStyle w:val="ListParagraph"/>
              <w:numPr>
                <w:ilvl w:val="0"/>
                <w:numId w:val="11"/>
              </w:numPr>
              <w:ind w:left="312" w:hanging="284"/>
              <w:rPr>
                <w:rFonts w:eastAsiaTheme="minorEastAsia"/>
              </w:rPr>
            </w:pPr>
            <w:r w:rsidRPr="006106B3">
              <w:t xml:space="preserve">Campaign for role models and champions </w:t>
            </w:r>
          </w:p>
          <w:p w14:paraId="3230DBAD" w14:textId="01A6A178" w:rsidR="2E57DEC8" w:rsidRPr="003F2132" w:rsidRDefault="481F7B7A" w:rsidP="00B6131E">
            <w:pPr>
              <w:pStyle w:val="ListParagraph"/>
              <w:numPr>
                <w:ilvl w:val="0"/>
                <w:numId w:val="11"/>
              </w:numPr>
              <w:ind w:left="312" w:hanging="284"/>
              <w:rPr>
                <w:rFonts w:eastAsiaTheme="minorEastAsia" w:cstheme="minorBidi"/>
              </w:rPr>
            </w:pPr>
            <w:r w:rsidRPr="006106B3">
              <w:t xml:space="preserve">Identify current sources of data and ensure that the data collected via People Matters and other </w:t>
            </w:r>
            <w:r w:rsidR="00383D0B">
              <w:t xml:space="preserve">staff </w:t>
            </w:r>
            <w:r w:rsidRPr="006106B3">
              <w:t>surveys</w:t>
            </w:r>
            <w:r w:rsidR="00383D0B">
              <w:t xml:space="preserve"> is</w:t>
            </w:r>
            <w:r w:rsidRPr="006106B3">
              <w:t xml:space="preserve"> intersectional</w:t>
            </w:r>
          </w:p>
        </w:tc>
      </w:tr>
      <w:tr w:rsidR="003043E5" w:rsidRPr="006106B3" w14:paraId="71C4DB04" w14:textId="77777777" w:rsidTr="00F81EE7">
        <w:trPr>
          <w:trHeight w:val="270"/>
        </w:trPr>
        <w:tc>
          <w:tcPr>
            <w:tcW w:w="1833" w:type="dxa"/>
            <w:vMerge/>
            <w:tcBorders>
              <w:top w:val="single" w:sz="4" w:space="0" w:color="auto"/>
              <w:left w:val="single" w:sz="4" w:space="0" w:color="auto"/>
              <w:bottom w:val="single" w:sz="4" w:space="0" w:color="auto"/>
              <w:right w:val="single" w:sz="4" w:space="0" w:color="auto"/>
            </w:tcBorders>
            <w:vAlign w:val="center"/>
          </w:tcPr>
          <w:p w14:paraId="5C5B8909" w14:textId="77777777" w:rsidR="007B7F8E" w:rsidRPr="006106B3" w:rsidRDefault="007B7F8E" w:rsidP="00171CF9"/>
        </w:tc>
        <w:tc>
          <w:tcPr>
            <w:tcW w:w="1843" w:type="dxa"/>
            <w:tcBorders>
              <w:top w:val="single" w:sz="4" w:space="0" w:color="auto"/>
              <w:left w:val="single" w:sz="4" w:space="0" w:color="auto"/>
              <w:bottom w:val="single" w:sz="4" w:space="0" w:color="auto"/>
              <w:right w:val="single" w:sz="4" w:space="0" w:color="auto"/>
            </w:tcBorders>
          </w:tcPr>
          <w:p w14:paraId="06B9AD82" w14:textId="0B9B4352" w:rsidR="2E57DEC8" w:rsidRPr="006106B3" w:rsidRDefault="2E57DEC8" w:rsidP="00171CF9">
            <w:r w:rsidRPr="006106B3">
              <w:t xml:space="preserve">Lack of sense of security and trust </w:t>
            </w:r>
          </w:p>
        </w:tc>
        <w:tc>
          <w:tcPr>
            <w:tcW w:w="5339" w:type="dxa"/>
            <w:tcBorders>
              <w:top w:val="single" w:sz="4" w:space="0" w:color="auto"/>
              <w:left w:val="single" w:sz="4" w:space="0" w:color="auto"/>
              <w:bottom w:val="single" w:sz="4" w:space="0" w:color="auto"/>
              <w:right w:val="single" w:sz="4" w:space="0" w:color="auto"/>
            </w:tcBorders>
          </w:tcPr>
          <w:p w14:paraId="086A69C2" w14:textId="42D00853" w:rsidR="2E57DEC8" w:rsidRPr="006106B3" w:rsidRDefault="2E57DEC8" w:rsidP="00B6131E">
            <w:pPr>
              <w:pStyle w:val="ListParagraph"/>
              <w:numPr>
                <w:ilvl w:val="0"/>
                <w:numId w:val="11"/>
              </w:numPr>
              <w:ind w:left="312" w:hanging="284"/>
              <w:rPr>
                <w:rFonts w:eastAsiaTheme="minorEastAsia"/>
                <w:lang w:val="en-US"/>
              </w:rPr>
            </w:pPr>
            <w:r w:rsidRPr="006106B3">
              <w:t>Establish accountability via taskforce</w:t>
            </w:r>
            <w:r w:rsidR="00383D0B">
              <w:t>s</w:t>
            </w:r>
          </w:p>
          <w:p w14:paraId="7D980B9E" w14:textId="39F4D23C" w:rsidR="2E57DEC8" w:rsidRPr="003F2132" w:rsidRDefault="2E57DEC8" w:rsidP="00B6131E">
            <w:pPr>
              <w:pStyle w:val="ListParagraph"/>
              <w:numPr>
                <w:ilvl w:val="0"/>
                <w:numId w:val="11"/>
              </w:numPr>
              <w:ind w:left="312" w:hanging="284"/>
              <w:rPr>
                <w:rFonts w:eastAsiaTheme="minorEastAsia"/>
              </w:rPr>
            </w:pPr>
            <w:r w:rsidRPr="006106B3">
              <w:t>Integrate behavioural elements of the new culture into daily business activitie</w:t>
            </w:r>
            <w:r w:rsidR="001D4930">
              <w:t>s</w:t>
            </w:r>
          </w:p>
        </w:tc>
      </w:tr>
    </w:tbl>
    <w:p w14:paraId="12B56968" w14:textId="699FD7F0" w:rsidR="2E57DEC8" w:rsidRPr="006106B3" w:rsidRDefault="2E57DEC8" w:rsidP="00171CF9"/>
    <w:p w14:paraId="3EE3BEAB" w14:textId="04AC951F" w:rsidR="000C0962" w:rsidRPr="006106B3" w:rsidRDefault="000C0962" w:rsidP="00171CF9"/>
    <w:p w14:paraId="44CD4DC7" w14:textId="77777777" w:rsidR="000C0962" w:rsidRPr="006106B3" w:rsidRDefault="000C0962" w:rsidP="00171CF9"/>
    <w:p w14:paraId="6D073419" w14:textId="77777777" w:rsidR="00AD58EF" w:rsidRPr="006106B3" w:rsidRDefault="00AD58EF" w:rsidP="00171CF9">
      <w:pPr>
        <w:pStyle w:val="Heading1"/>
        <w:sectPr w:rsidR="00AD58EF" w:rsidRPr="006106B3" w:rsidSect="00894720">
          <w:headerReference w:type="first" r:id="rId41"/>
          <w:footerReference w:type="first" r:id="rId42"/>
          <w:pgSz w:w="11906" w:h="16838"/>
          <w:pgMar w:top="1440" w:right="1440" w:bottom="1440" w:left="1440" w:header="708" w:footer="708" w:gutter="0"/>
          <w:pgNumType w:fmt="lowerRoman" w:start="1"/>
          <w:cols w:space="708"/>
          <w:docGrid w:linePitch="360"/>
        </w:sectPr>
      </w:pPr>
    </w:p>
    <w:p w14:paraId="65159C26" w14:textId="797C28AF" w:rsidR="00857D6F" w:rsidRPr="006106B3" w:rsidRDefault="00857D6F" w:rsidP="00623CD7">
      <w:pPr>
        <w:pStyle w:val="Heading1"/>
        <w:spacing w:after="120" w:line="276" w:lineRule="auto"/>
      </w:pPr>
      <w:bookmarkStart w:id="70" w:name="_Toc88223289"/>
      <w:bookmarkStart w:id="71" w:name="_Toc119247404"/>
      <w:r w:rsidRPr="00856815">
        <w:lastRenderedPageBreak/>
        <w:t xml:space="preserve">Appendix </w:t>
      </w:r>
      <w:bookmarkEnd w:id="70"/>
      <w:r w:rsidR="009E389C" w:rsidRPr="00856815">
        <w:t>2</w:t>
      </w:r>
      <w:bookmarkEnd w:id="71"/>
    </w:p>
    <w:p w14:paraId="6BE59D3B" w14:textId="07903178" w:rsidR="28082654" w:rsidRDefault="28082654" w:rsidP="00623CD7">
      <w:pPr>
        <w:pStyle w:val="Heading4"/>
        <w:spacing w:after="120"/>
      </w:pPr>
      <w:r>
        <w:t xml:space="preserve">Organisational change models </w:t>
      </w:r>
    </w:p>
    <w:p w14:paraId="27B1D25F" w14:textId="544DCEF6" w:rsidR="28082654" w:rsidRDefault="28082654" w:rsidP="00F81EE7">
      <w:pPr>
        <w:jc w:val="both"/>
      </w:pPr>
      <w:r>
        <w:t>The principal models of change management stem from the work of Kurt Lewin in the 1940’s who developed a planned approach to change</w:t>
      </w:r>
      <w:r w:rsidRPr="09D5C21C">
        <w:rPr>
          <w:rStyle w:val="FootnoteReference"/>
        </w:rPr>
        <w:footnoteReference w:id="160"/>
      </w:r>
      <w:r w:rsidR="00856815">
        <w:t xml:space="preserve">. </w:t>
      </w:r>
      <w:r>
        <w:t>Lewin’s three-step change model explains the importance of systematic change that help</w:t>
      </w:r>
      <w:r w:rsidR="00856815">
        <w:t>s</w:t>
      </w:r>
      <w:r>
        <w:t xml:space="preserve"> organisations to navigate successful change. His three-step model is grounded in social psychological approaches to change and suggests that all human systems struggle for equilibrium and for autonomy from their environment</w:t>
      </w:r>
      <w:r w:rsidRPr="09D5C21C">
        <w:rPr>
          <w:rStyle w:val="FootnoteReference"/>
        </w:rPr>
        <w:footnoteReference w:id="161"/>
      </w:r>
      <w:r w:rsidR="00856815">
        <w:t>.</w:t>
      </w:r>
      <w:r>
        <w:t xml:space="preserve"> Therefore, a significant change in the field causes disequilibrium in the system. As human systems naturally seek balance, the system then attempts to change just enough to return to equilibrium. Thus, Lewin suggests that change should occur as a systematic process - unfreezing, moving, and refreezing. </w:t>
      </w:r>
    </w:p>
    <w:p w14:paraId="33AC2A79" w14:textId="77777777" w:rsidR="09D5C21C" w:rsidRDefault="09D5C21C" w:rsidP="00171CF9"/>
    <w:p w14:paraId="59DB8236" w14:textId="2FE35258" w:rsidR="28082654" w:rsidRDefault="00856815" w:rsidP="00F81EE7">
      <w:pPr>
        <w:jc w:val="both"/>
      </w:pPr>
      <w:r>
        <w:t>I</w:t>
      </w:r>
      <w:r w:rsidR="28082654">
        <w:t>n the unfreezing stage, organisations encounter volatility</w:t>
      </w:r>
      <w:r w:rsidR="28082654" w:rsidRPr="09D5C21C">
        <w:rPr>
          <w:rStyle w:val="FootnoteReference"/>
        </w:rPr>
        <w:footnoteReference w:id="162"/>
      </w:r>
      <w:r w:rsidR="28082654">
        <w:t>; thus, they consider change and develop motivation. During the unfreezing stage, organisation</w:t>
      </w:r>
      <w:r>
        <w:t>s</w:t>
      </w:r>
      <w:r w:rsidR="28082654">
        <w:t xml:space="preserve"> actively work toward the desired change. The second stage is changing or moving. At this point, organisation</w:t>
      </w:r>
      <w:r>
        <w:t>s</w:t>
      </w:r>
      <w:r w:rsidR="28082654">
        <w:t xml:space="preserve"> develop</w:t>
      </w:r>
      <w:r>
        <w:t xml:space="preserve"> </w:t>
      </w:r>
      <w:r w:rsidR="28082654">
        <w:t>and implement</w:t>
      </w:r>
      <w:r>
        <w:t xml:space="preserve"> </w:t>
      </w:r>
      <w:r w:rsidR="28082654">
        <w:t xml:space="preserve">specific strategies and actions toward the change. </w:t>
      </w:r>
      <w:r w:rsidR="28082654" w:rsidRPr="00C037D4">
        <w:t xml:space="preserve">This may involve </w:t>
      </w:r>
      <w:r>
        <w:t>relinquishing</w:t>
      </w:r>
      <w:r w:rsidR="28082654" w:rsidRPr="00C037D4">
        <w:t xml:space="preserve"> old values and learning and adopting new behaviour or practices</w:t>
      </w:r>
      <w:r w:rsidR="28082654">
        <w:t>. In the refreezing stage, organisations stabilise and integrate the change into culture. This phase requires continual reinforcement of new behaviours and norms to integrate</w:t>
      </w:r>
      <w:r>
        <w:t xml:space="preserve"> it</w:t>
      </w:r>
      <w:r w:rsidR="28082654">
        <w:t xml:space="preserve"> into the organisation thoroughly</w:t>
      </w:r>
      <w:r w:rsidR="28082654" w:rsidRPr="09D5C21C">
        <w:rPr>
          <w:rStyle w:val="FootnoteReference"/>
        </w:rPr>
        <w:footnoteReference w:id="163"/>
      </w:r>
      <w:r w:rsidR="28082654">
        <w:t xml:space="preserve">. </w:t>
      </w:r>
    </w:p>
    <w:p w14:paraId="7986286C" w14:textId="77777777" w:rsidR="09D5C21C" w:rsidRDefault="09D5C21C" w:rsidP="00F81EE7">
      <w:pPr>
        <w:jc w:val="both"/>
      </w:pPr>
    </w:p>
    <w:p w14:paraId="2F52846A" w14:textId="14D75D26" w:rsidR="28082654" w:rsidRDefault="28082654" w:rsidP="00F81EE7">
      <w:pPr>
        <w:jc w:val="both"/>
      </w:pPr>
      <w:r>
        <w:t xml:space="preserve">Lewin’s three-step model provides a wealth of knowledge to make organisational change work. However, while Lewin’s model provides a concise roadmap, it </w:t>
      </w:r>
      <w:r w:rsidR="00856815">
        <w:t>also</w:t>
      </w:r>
      <w:r>
        <w:t xml:space="preserve"> </w:t>
      </w:r>
      <w:r w:rsidR="00856815">
        <w:t xml:space="preserve">requires </w:t>
      </w:r>
      <w:r>
        <w:t>additional dimensions of sequence</w:t>
      </w:r>
      <w:r w:rsidRPr="09D5C21C">
        <w:rPr>
          <w:rStyle w:val="FootnoteReference"/>
        </w:rPr>
        <w:footnoteReference w:id="164"/>
      </w:r>
      <w:r>
        <w:t>. Consequently</w:t>
      </w:r>
      <w:r w:rsidR="00856815">
        <w:t xml:space="preserve">, by </w:t>
      </w:r>
      <w:r>
        <w:t xml:space="preserve">extending Lewin’s change model other scholars have developed new models of organisational change to cater to different situations, circumstances and contexts. </w:t>
      </w:r>
    </w:p>
    <w:p w14:paraId="3D7A3887" w14:textId="77777777" w:rsidR="00856815" w:rsidRDefault="00856815" w:rsidP="00F81EE7">
      <w:pPr>
        <w:jc w:val="both"/>
      </w:pPr>
    </w:p>
    <w:p w14:paraId="75D73E1A" w14:textId="065239FE" w:rsidR="28082654" w:rsidRDefault="28082654" w:rsidP="00F81EE7">
      <w:pPr>
        <w:jc w:val="both"/>
      </w:pPr>
      <w:r>
        <w:t xml:space="preserve">Schein’s change </w:t>
      </w:r>
      <w:r w:rsidRPr="00C037D4">
        <w:t>model is one example of extending Lewin’s three-step model</w:t>
      </w:r>
      <w:r w:rsidRPr="00C037D4">
        <w:rPr>
          <w:rStyle w:val="FootnoteReference"/>
        </w:rPr>
        <w:footnoteReference w:id="165"/>
      </w:r>
      <w:r w:rsidR="00856815">
        <w:t>.</w:t>
      </w:r>
      <w:r w:rsidRPr="00C037D4">
        <w:t xml:space="preserve"> Adding another layer</w:t>
      </w:r>
      <w:r w:rsidR="00856815">
        <w:t xml:space="preserve"> to Lewin’s model</w:t>
      </w:r>
      <w:r w:rsidRPr="00C037D4">
        <w:t xml:space="preserve">, </w:t>
      </w:r>
      <w:r w:rsidR="00856815">
        <w:t>Schein</w:t>
      </w:r>
      <w:r w:rsidRPr="00C037D4">
        <w:t xml:space="preserve"> describes the importance of considering the volatility that causes </w:t>
      </w:r>
      <w:r w:rsidRPr="00C037D4">
        <w:lastRenderedPageBreak/>
        <w:t>comfort/discomfort during change.</w:t>
      </w:r>
      <w:r w:rsidR="00856815">
        <w:t xml:space="preserve"> Organisations must view a situation as a threat to its goals </w:t>
      </w:r>
      <w:r w:rsidR="003F6148">
        <w:t>to</w:t>
      </w:r>
      <w:r w:rsidR="00856815">
        <w:t xml:space="preserve"> motivate change</w:t>
      </w:r>
      <w:r w:rsidRPr="09D5C21C">
        <w:rPr>
          <w:rStyle w:val="FootnoteReference"/>
        </w:rPr>
        <w:footnoteReference w:id="166"/>
      </w:r>
      <w:r w:rsidR="00856815">
        <w:t>.</w:t>
      </w:r>
    </w:p>
    <w:p w14:paraId="11D6D13D" w14:textId="77777777" w:rsidR="09D5C21C" w:rsidRDefault="09D5C21C" w:rsidP="00F81EE7">
      <w:pPr>
        <w:jc w:val="both"/>
      </w:pPr>
    </w:p>
    <w:p w14:paraId="5620E1DB" w14:textId="367837B3" w:rsidR="28082654" w:rsidRDefault="28082654" w:rsidP="00F81EE7">
      <w:pPr>
        <w:jc w:val="both"/>
      </w:pPr>
      <w:r>
        <w:t xml:space="preserve">Similar </w:t>
      </w:r>
      <w:r w:rsidRPr="00C037D4">
        <w:t xml:space="preserve">to Schein, Senge et al. (1999) </w:t>
      </w:r>
      <w:r w:rsidR="00856815">
        <w:t xml:space="preserve">developed </w:t>
      </w:r>
      <w:r w:rsidRPr="00C037D4">
        <w:t>organisational models</w:t>
      </w:r>
      <w:r w:rsidR="00856815">
        <w:t xml:space="preserve"> that seek to </w:t>
      </w:r>
      <w:r w:rsidRPr="00C037D4">
        <w:t>understand</w:t>
      </w:r>
      <w:r w:rsidR="00856815">
        <w:t xml:space="preserve"> </w:t>
      </w:r>
      <w:r w:rsidRPr="00C037D4">
        <w:t>the influence of external driver(s) that cause volatility. According to</w:t>
      </w:r>
      <w:r w:rsidR="00856815">
        <w:t xml:space="preserve"> Senge’s research</w:t>
      </w:r>
      <w:r w:rsidRPr="00C037D4">
        <w:t xml:space="preserve">, the prime motivation for change is external and organisations must realign and adapt themselves to accommodate the external reality. </w:t>
      </w:r>
      <w:r w:rsidR="00856815">
        <w:t>Em</w:t>
      </w:r>
      <w:r w:rsidRPr="00C037D4">
        <w:t xml:space="preserve">ployees </w:t>
      </w:r>
      <w:r w:rsidR="00856815">
        <w:t xml:space="preserve">require </w:t>
      </w:r>
      <w:r w:rsidRPr="00C037D4">
        <w:t>a sense of psychological safety</w:t>
      </w:r>
      <w:r w:rsidR="00856815">
        <w:t xml:space="preserve"> </w:t>
      </w:r>
      <w:r w:rsidR="003F6148">
        <w:t>to</w:t>
      </w:r>
      <w:r w:rsidR="00856815">
        <w:t xml:space="preserve"> </w:t>
      </w:r>
      <w:r w:rsidRPr="00C037D4">
        <w:t>contemplate change seriously.</w:t>
      </w:r>
    </w:p>
    <w:p w14:paraId="173BF45A" w14:textId="77777777" w:rsidR="09D5C21C" w:rsidRDefault="09D5C21C" w:rsidP="00F81EE7">
      <w:pPr>
        <w:jc w:val="both"/>
      </w:pPr>
    </w:p>
    <w:p w14:paraId="35DAD0CD" w14:textId="43A2E660" w:rsidR="28082654" w:rsidRDefault="00F81EE7" w:rsidP="00F81EE7">
      <w:pPr>
        <w:jc w:val="both"/>
        <w:rPr>
          <w:rStyle w:val="eop"/>
        </w:rPr>
      </w:pPr>
      <w:r>
        <w:t>S</w:t>
      </w:r>
      <w:r w:rsidR="28082654" w:rsidRPr="008A7678">
        <w:t xml:space="preserve">enior executives must acknowledge the barriers that block lasting change in their organisations and then help transform the way people, processes, and systems work. </w:t>
      </w:r>
      <w:r w:rsidR="00856815">
        <w:t xml:space="preserve">Judson’s </w:t>
      </w:r>
      <w:r w:rsidR="28082654" w:rsidRPr="008A7678">
        <w:t>five-step model</w:t>
      </w:r>
      <w:r>
        <w:rPr>
          <w:rStyle w:val="FootnoteReference"/>
        </w:rPr>
        <w:footnoteReference w:id="167"/>
      </w:r>
      <w:r w:rsidR="28082654" w:rsidRPr="008A7678">
        <w:t xml:space="preserve"> </w:t>
      </w:r>
      <w:r w:rsidR="00856815">
        <w:t xml:space="preserve">shows </w:t>
      </w:r>
      <w:r w:rsidR="28082654" w:rsidRPr="008A7678">
        <w:t>how to execute a successful change: analysing and planning the change, communicating the change, gaining acceptance of new behaviours, shifting behaviours from the status quo to the desired state, and institutionalising the change. He identifies a spectrum of possible behaviours towards change as acceptance, indifference, passive resistance, and active resistance. Resistance to change may be expressed through deviant behaviours to truncate the process or prevent implementation.</w:t>
      </w:r>
      <w:r w:rsidR="0057240B">
        <w:t xml:space="preserve"> M</w:t>
      </w:r>
      <w:r w:rsidR="28082654" w:rsidRPr="008A7678">
        <w:t xml:space="preserve">anaging deviant behaviour and resistance to change is crucial to every </w:t>
      </w:r>
      <w:r w:rsidR="28082654" w:rsidRPr="00415C1A">
        <w:t xml:space="preserve">organisation. </w:t>
      </w:r>
      <w:r>
        <w:t xml:space="preserve">Managing </w:t>
      </w:r>
      <w:r w:rsidR="28082654" w:rsidRPr="00415C1A">
        <w:t>resistance and smoothly implementing change to meet environmental challenges is essential to organisational survival</w:t>
      </w:r>
      <w:r w:rsidR="0057240B">
        <w:t xml:space="preserve"> </w:t>
      </w:r>
      <w:r w:rsidR="28082654" w:rsidRPr="00415C1A">
        <w:rPr>
          <w:rStyle w:val="FootnoteReference"/>
        </w:rPr>
        <w:footnoteReference w:id="168"/>
      </w:r>
      <w:r w:rsidR="28082654" w:rsidRPr="00415C1A">
        <w:t xml:space="preserve"> </w:t>
      </w:r>
      <w:r w:rsidR="28082654" w:rsidRPr="00415C1A">
        <w:rPr>
          <w:rStyle w:val="FootnoteReference"/>
        </w:rPr>
        <w:footnoteReference w:id="169"/>
      </w:r>
      <w:r w:rsidR="0057240B">
        <w:rPr>
          <w:rStyle w:val="eop"/>
        </w:rPr>
        <w:t>.</w:t>
      </w:r>
    </w:p>
    <w:p w14:paraId="7F4CC3EA" w14:textId="77777777" w:rsidR="09D5C21C" w:rsidRDefault="09D5C21C" w:rsidP="00F81EE7">
      <w:pPr>
        <w:jc w:val="both"/>
        <w:rPr>
          <w:rStyle w:val="eop"/>
        </w:rPr>
      </w:pPr>
    </w:p>
    <w:p w14:paraId="5A398DA2" w14:textId="4051CD43" w:rsidR="28082654" w:rsidRDefault="28082654" w:rsidP="00F81EE7">
      <w:pPr>
        <w:jc w:val="both"/>
      </w:pPr>
      <w:r>
        <w:t xml:space="preserve">Managing </w:t>
      </w:r>
      <w:r w:rsidR="0057240B">
        <w:t>c</w:t>
      </w:r>
      <w:r>
        <w:t>hange and its associated uncertainties can be stressful and</w:t>
      </w:r>
      <w:r w:rsidR="0057240B">
        <w:t xml:space="preserve"> result in </w:t>
      </w:r>
      <w:r>
        <w:t>physical, emotional, and psychological tolls. Therefore</w:t>
      </w:r>
      <w:r w:rsidR="0057240B">
        <w:t>,</w:t>
      </w:r>
      <w:r>
        <w:t xml:space="preserve"> scholars argue that change should be implemented incrementally. Mintzberg</w:t>
      </w:r>
      <w:r w:rsidR="00F81EE7" w:rsidRPr="008A7678">
        <w:rPr>
          <w:rStyle w:val="FootnoteReference"/>
        </w:rPr>
        <w:footnoteReference w:id="170"/>
      </w:r>
      <w:r>
        <w:t xml:space="preserve"> defines incremental change as an approach </w:t>
      </w:r>
      <w:r w:rsidRPr="008A7678">
        <w:t>in which organisations progressively alter a few elements or form new strategies. Mintzberg argues that sometimes the most economical and cost-effective change strategy is to adopt the semi-incremental approach with regular intervals punctuated occasionally by revolutionary periods of change to minimise pushbacks, resistance and other related tolls associated with the change process</w:t>
      </w:r>
      <w:r w:rsidR="0057240B">
        <w:t>.</w:t>
      </w:r>
    </w:p>
    <w:p w14:paraId="47BB70C5" w14:textId="77777777" w:rsidR="09D5C21C" w:rsidRDefault="09D5C21C" w:rsidP="00171CF9">
      <w:pPr>
        <w:rPr>
          <w:rStyle w:val="eop"/>
        </w:rPr>
      </w:pPr>
    </w:p>
    <w:p w14:paraId="62111F90" w14:textId="77777777" w:rsidR="0035619A" w:rsidRDefault="28082654" w:rsidP="00F81EE7">
      <w:pPr>
        <w:jc w:val="both"/>
        <w:rPr>
          <w:rFonts w:eastAsia="Times New Roman"/>
          <w:lang w:eastAsia="ja-JP"/>
        </w:rPr>
      </w:pPr>
      <w:r>
        <w:t xml:space="preserve">Learning from and extending these early change management models, scholars have developed </w:t>
      </w:r>
      <w:r w:rsidRPr="008A7678">
        <w:t xml:space="preserve">more holistic models to make change more impactful and less complicated. The </w:t>
      </w:r>
      <w:proofErr w:type="spellStart"/>
      <w:r w:rsidRPr="008A7678">
        <w:t>Prosci</w:t>
      </w:r>
      <w:proofErr w:type="spellEnd"/>
      <w:r w:rsidRPr="008A7678">
        <w:t xml:space="preserve"> Change Triangle is one such model that describes four aspects of successful change: Success, Leadership/sponsorship, Project management, </w:t>
      </w:r>
      <w:r w:rsidR="0057240B">
        <w:t xml:space="preserve">and </w:t>
      </w:r>
      <w:r w:rsidRPr="008A7678">
        <w:t xml:space="preserve">Change management. Using the model, change practitioners can evaluate initiatives, identify risks, and improve </w:t>
      </w:r>
      <w:r w:rsidR="0057240B">
        <w:t>outcomes</w:t>
      </w:r>
      <w:r w:rsidRPr="008A7678">
        <w:rPr>
          <w:rFonts w:eastAsia="Times New Roman"/>
          <w:lang w:eastAsia="ja-JP"/>
        </w:rPr>
        <w:t xml:space="preserve">. </w:t>
      </w:r>
    </w:p>
    <w:p w14:paraId="571A7864" w14:textId="77777777" w:rsidR="0035619A" w:rsidRDefault="0035619A" w:rsidP="00F81EE7">
      <w:pPr>
        <w:jc w:val="both"/>
        <w:rPr>
          <w:rFonts w:eastAsia="Times New Roman"/>
          <w:lang w:eastAsia="ja-JP"/>
        </w:rPr>
      </w:pPr>
    </w:p>
    <w:p w14:paraId="038EFBDC" w14:textId="0BD1B4C1" w:rsidR="28082654" w:rsidRDefault="28082654" w:rsidP="00F81EE7">
      <w:pPr>
        <w:jc w:val="both"/>
      </w:pPr>
      <w:r w:rsidRPr="008A7678">
        <w:rPr>
          <w:rFonts w:eastAsia="Times New Roman"/>
          <w:lang w:eastAsia="ja-JP"/>
        </w:rPr>
        <w:lastRenderedPageBreak/>
        <w:t>Similarly, the ADKAR model</w:t>
      </w:r>
      <w:r w:rsidR="0035619A" w:rsidRPr="008A7678">
        <w:rPr>
          <w:rStyle w:val="FootnoteReference"/>
          <w:rFonts w:eastAsia="Times New Roman"/>
          <w:lang w:eastAsia="ja-JP"/>
        </w:rPr>
        <w:footnoteReference w:id="171"/>
      </w:r>
      <w:r w:rsidRPr="008A7678">
        <w:rPr>
          <w:rFonts w:eastAsia="Times New Roman"/>
          <w:lang w:eastAsia="ja-JP"/>
        </w:rPr>
        <w:t xml:space="preserve"> also provides a framework for successful organisational change.</w:t>
      </w:r>
      <w:r w:rsidR="0057240B">
        <w:rPr>
          <w:rFonts w:eastAsia="Times New Roman"/>
          <w:lang w:eastAsia="ja-JP"/>
        </w:rPr>
        <w:t xml:space="preserve"> The</w:t>
      </w:r>
      <w:r w:rsidRPr="008A7678">
        <w:rPr>
          <w:rFonts w:eastAsia="Times New Roman"/>
          <w:lang w:eastAsia="ja-JP"/>
        </w:rPr>
        <w:t xml:space="preserve"> ADKAR model helps</w:t>
      </w:r>
      <w:r w:rsidR="0057240B">
        <w:rPr>
          <w:rFonts w:eastAsia="Times New Roman"/>
          <w:lang w:eastAsia="ja-JP"/>
        </w:rPr>
        <w:t xml:space="preserve"> to</w:t>
      </w:r>
      <w:r w:rsidRPr="008A7678">
        <w:rPr>
          <w:rFonts w:eastAsia="Times New Roman"/>
          <w:lang w:eastAsia="ja-JP"/>
        </w:rPr>
        <w:t xml:space="preserve"> understand change at an individual level and extend </w:t>
      </w:r>
      <w:r w:rsidR="0057240B">
        <w:rPr>
          <w:rFonts w:eastAsia="Times New Roman"/>
          <w:lang w:eastAsia="ja-JP"/>
        </w:rPr>
        <w:t>it</w:t>
      </w:r>
      <w:r w:rsidRPr="008A7678">
        <w:rPr>
          <w:rFonts w:eastAsia="Times New Roman"/>
          <w:lang w:eastAsia="ja-JP"/>
        </w:rPr>
        <w:t xml:space="preserve"> to upper levels of the organisation</w:t>
      </w:r>
      <w:r w:rsidR="0057240B">
        <w:rPr>
          <w:rFonts w:eastAsia="Times New Roman"/>
          <w:lang w:eastAsia="ja-JP"/>
        </w:rPr>
        <w:t xml:space="preserve">. </w:t>
      </w:r>
      <w:r w:rsidRPr="008A7678">
        <w:rPr>
          <w:rFonts w:eastAsia="Times New Roman"/>
          <w:lang w:eastAsia="ja-JP"/>
        </w:rPr>
        <w:t>It has five elements</w:t>
      </w:r>
      <w:r w:rsidR="0057240B">
        <w:rPr>
          <w:rFonts w:eastAsia="Times New Roman"/>
          <w:lang w:eastAsia="ja-JP"/>
        </w:rPr>
        <w:t>:</w:t>
      </w:r>
      <w:r w:rsidRPr="008A7678">
        <w:rPr>
          <w:rFonts w:eastAsia="Times New Roman"/>
          <w:lang w:eastAsia="ja-JP"/>
        </w:rPr>
        <w:t xml:space="preserve"> </w:t>
      </w:r>
      <w:r w:rsidRPr="008A7678">
        <w:t>awareness, desire, knowledge, ability and reinforcement</w:t>
      </w:r>
      <w:r w:rsidR="0057240B">
        <w:t xml:space="preserve">, and these </w:t>
      </w:r>
      <w:r w:rsidRPr="008A7678">
        <w:t>act as building blocks to achieve successful organisational change.</w:t>
      </w:r>
    </w:p>
    <w:p w14:paraId="4F62E0B1" w14:textId="77777777" w:rsidR="008A7678" w:rsidRPr="008A7678" w:rsidRDefault="008A7678" w:rsidP="00F81EE7">
      <w:pPr>
        <w:jc w:val="both"/>
        <w:rPr>
          <w:rFonts w:eastAsia="Times New Roman"/>
          <w:lang w:eastAsia="ja-JP"/>
        </w:rPr>
      </w:pPr>
    </w:p>
    <w:p w14:paraId="0C7D1779" w14:textId="44907F4F" w:rsidR="28082654" w:rsidRDefault="28082654" w:rsidP="00F81EE7">
      <w:pPr>
        <w:jc w:val="both"/>
        <w:rPr>
          <w:rFonts w:eastAsia="Times New Roman"/>
          <w:lang w:eastAsia="ja-JP"/>
        </w:rPr>
      </w:pPr>
      <w:r w:rsidRPr="008A7678">
        <w:rPr>
          <w:rFonts w:eastAsia="Times New Roman"/>
          <w:lang w:eastAsia="ja-JP"/>
        </w:rPr>
        <w:t xml:space="preserve">Another change model popular in recent years is </w:t>
      </w:r>
      <w:r w:rsidR="0057240B">
        <w:rPr>
          <w:rFonts w:eastAsia="Times New Roman"/>
          <w:lang w:eastAsia="ja-JP"/>
        </w:rPr>
        <w:t xml:space="preserve">the </w:t>
      </w:r>
      <w:r w:rsidRPr="008A7678">
        <w:t>McKinsey 7S Change Model</w:t>
      </w:r>
      <w:r w:rsidR="0035619A" w:rsidRPr="008A7678">
        <w:rPr>
          <w:rStyle w:val="FootnoteReference"/>
        </w:rPr>
        <w:footnoteReference w:id="172"/>
      </w:r>
      <w:r w:rsidRPr="008A7678">
        <w:t xml:space="preserve">. It is based on </w:t>
      </w:r>
      <w:r w:rsidR="0057240B">
        <w:t>seven</w:t>
      </w:r>
      <w:r w:rsidRPr="008A7678">
        <w:t xml:space="preserve"> key elements (Structure, Strategy, Staff, Style, Systems, Shared Values, and Skills), that are considered as interdependent to produce synergistic outcome</w:t>
      </w:r>
      <w:r w:rsidR="0035619A">
        <w:t>s</w:t>
      </w:r>
      <w:r w:rsidR="0057240B">
        <w:t xml:space="preserve">. </w:t>
      </w:r>
      <w:r w:rsidRPr="008A7678">
        <w:rPr>
          <w:rFonts w:eastAsia="Times New Roman"/>
          <w:lang w:eastAsia="ja-JP"/>
        </w:rPr>
        <w:t xml:space="preserve">It argues that organisational effectiveness involves more than simply putting in place the correct command and control structure to coordinate the delivery of an organisation’s strategy. The </w:t>
      </w:r>
      <w:r w:rsidR="0057240B">
        <w:rPr>
          <w:rFonts w:eastAsia="Times New Roman"/>
          <w:lang w:eastAsia="ja-JP"/>
        </w:rPr>
        <w:t>seven</w:t>
      </w:r>
      <w:r w:rsidRPr="008A7678">
        <w:rPr>
          <w:rFonts w:eastAsia="Times New Roman"/>
          <w:lang w:eastAsia="ja-JP"/>
        </w:rPr>
        <w:t xml:space="preserve"> interacting factors align with systems thinking and are crucial to helping people function effectively to achieve a high-performance organisation.</w:t>
      </w:r>
      <w:r w:rsidRPr="09D5C21C">
        <w:rPr>
          <w:rFonts w:eastAsia="Times New Roman"/>
          <w:lang w:eastAsia="ja-JP"/>
        </w:rPr>
        <w:t xml:space="preserve"> </w:t>
      </w:r>
    </w:p>
    <w:p w14:paraId="554C9DE3" w14:textId="77777777" w:rsidR="09D5C21C" w:rsidRDefault="09D5C21C" w:rsidP="00F81EE7">
      <w:pPr>
        <w:jc w:val="both"/>
        <w:rPr>
          <w:lang w:eastAsia="ja-JP"/>
        </w:rPr>
      </w:pPr>
    </w:p>
    <w:p w14:paraId="6250E0DB" w14:textId="32C0D0AC" w:rsidR="28082654" w:rsidRDefault="28082654" w:rsidP="00F81EE7">
      <w:pPr>
        <w:jc w:val="both"/>
      </w:pPr>
      <w:r>
        <w:t xml:space="preserve">One of the most </w:t>
      </w:r>
      <w:r w:rsidRPr="008A7678">
        <w:t xml:space="preserve">recent and popular concepts applied in organisational change is the </w:t>
      </w:r>
      <w:r w:rsidRPr="008A7678">
        <w:rPr>
          <w:i/>
          <w:iCs/>
        </w:rPr>
        <w:t>nudge theory</w:t>
      </w:r>
      <w:r w:rsidRPr="008A7678">
        <w:t>, which is less a step-by-step model than the above change models</w:t>
      </w:r>
      <w:r w:rsidRPr="008A7678">
        <w:rPr>
          <w:rStyle w:val="FootnoteReference"/>
        </w:rPr>
        <w:footnoteReference w:id="173"/>
      </w:r>
      <w:r w:rsidR="0057240B">
        <w:t xml:space="preserve">. </w:t>
      </w:r>
      <w:r w:rsidRPr="008A7678">
        <w:t>Nudge theory focuses on human behaviours and driving a particular mindset to encourage change. It is based on finding a compelling way to nudge employees to want to change on their own rather than senior executives and leaders pushing employees to change. Nudging involves considering the employees’ points of view in the change process and showing employees how the change benefits them</w:t>
      </w:r>
      <w:r w:rsidRPr="008A7678">
        <w:rPr>
          <w:rStyle w:val="FootnoteReference"/>
        </w:rPr>
        <w:footnoteReference w:id="174"/>
      </w:r>
      <w:r w:rsidR="0057240B">
        <w:t xml:space="preserve">. </w:t>
      </w:r>
      <w:r w:rsidRPr="008A7678">
        <w:t>The change comes as a recommendation more than command</w:t>
      </w:r>
      <w:r>
        <w:t>, while listening to feedback throughout the process.</w:t>
      </w:r>
    </w:p>
    <w:p w14:paraId="217F5B29" w14:textId="77777777" w:rsidR="09D5C21C" w:rsidRDefault="09D5C21C" w:rsidP="00F81EE7">
      <w:pPr>
        <w:jc w:val="both"/>
        <w:rPr>
          <w:rStyle w:val="eop"/>
          <w:rFonts w:eastAsia="Times New Roman"/>
          <w:lang w:eastAsia="ja-JP"/>
        </w:rPr>
      </w:pPr>
    </w:p>
    <w:p w14:paraId="7B0ADEBE" w14:textId="0E76F879" w:rsidR="28082654" w:rsidRDefault="28082654" w:rsidP="00F81EE7">
      <w:pPr>
        <w:jc w:val="both"/>
      </w:pPr>
      <w:r w:rsidRPr="09D5C21C">
        <w:t xml:space="preserve">The above models emphasise that organisational change needs to have multiple considerations, including internal and external organisational dynamics, and plans and strategies for employees to move from the known to the unknown. While these models highlight what makes organisational change successful, they do not provide a clear roadmap to guide both organisational level change and individual level change as they mainly focus on driving change from the bottom (individual change). </w:t>
      </w:r>
    </w:p>
    <w:p w14:paraId="431EB999" w14:textId="77777777" w:rsidR="0057240B" w:rsidRDefault="0057240B" w:rsidP="00F81EE7">
      <w:pPr>
        <w:jc w:val="both"/>
      </w:pPr>
    </w:p>
    <w:p w14:paraId="35330B4C" w14:textId="2334498E" w:rsidR="28082654" w:rsidRDefault="28082654" w:rsidP="0035619A">
      <w:pPr>
        <w:jc w:val="both"/>
      </w:pPr>
      <w:r w:rsidRPr="09D5C21C">
        <w:t>John Kotter’s change management model</w:t>
      </w:r>
      <w:r w:rsidR="0035619A">
        <w:rPr>
          <w:rStyle w:val="FootnoteReference"/>
        </w:rPr>
        <w:footnoteReference w:id="175"/>
      </w:r>
      <w:r w:rsidR="0035619A">
        <w:t xml:space="preserve"> </w:t>
      </w:r>
      <w:r w:rsidRPr="09D5C21C">
        <w:t>provides a</w:t>
      </w:r>
      <w:r w:rsidR="0057240B">
        <w:t>n</w:t>
      </w:r>
      <w:r w:rsidRPr="09D5C21C">
        <w:t xml:space="preserve"> integrated model and step-by-step guide to achieving successful organisational change from top to bottom, supporting the breaking down of systemic barriers for CALD women in the workplace to create an inclusive workplace for all. As this</w:t>
      </w:r>
      <w:r w:rsidR="0057240B">
        <w:t xml:space="preserve"> research project</w:t>
      </w:r>
      <w:r w:rsidRPr="09D5C21C">
        <w:t xml:space="preserve"> aims to create both organisational and in</w:t>
      </w:r>
      <w:r w:rsidR="00D8737D">
        <w:t>di</w:t>
      </w:r>
      <w:r w:rsidRPr="09D5C21C">
        <w:t xml:space="preserve">vidual level changes, John Kotter’s model was selected as the </w:t>
      </w:r>
      <w:r w:rsidR="0057240B">
        <w:t>most a</w:t>
      </w:r>
      <w:r w:rsidRPr="09D5C21C">
        <w:t>ppropriate to implement systemic</w:t>
      </w:r>
      <w:r w:rsidR="0057240B">
        <w:t xml:space="preserve"> DEI</w:t>
      </w:r>
      <w:r w:rsidRPr="09D5C21C">
        <w:t xml:space="preserve"> changes.</w:t>
      </w:r>
    </w:p>
    <w:p w14:paraId="2E976530" w14:textId="77777777" w:rsidR="008A7678" w:rsidRDefault="008A7678">
      <w:pPr>
        <w:spacing w:line="240" w:lineRule="auto"/>
        <w:textAlignment w:val="auto"/>
        <w:rPr>
          <w:rFonts w:ascii="Montserrat" w:hAnsi="Montserrat" w:cstheme="majorBidi"/>
          <w:b/>
          <w:color w:val="232867"/>
          <w:sz w:val="40"/>
          <w:szCs w:val="32"/>
        </w:rPr>
      </w:pPr>
      <w:r>
        <w:br w:type="page"/>
      </w:r>
    </w:p>
    <w:p w14:paraId="2D13C0A1" w14:textId="7928D59A" w:rsidR="28082654" w:rsidRDefault="28082654" w:rsidP="00623CD7">
      <w:pPr>
        <w:pStyle w:val="Heading1"/>
        <w:spacing w:after="120" w:line="276" w:lineRule="auto"/>
      </w:pPr>
      <w:bookmarkStart w:id="72" w:name="_Toc119247405"/>
      <w:r w:rsidRPr="00D82D1E">
        <w:lastRenderedPageBreak/>
        <w:t>Appendix 3</w:t>
      </w:r>
      <w:bookmarkEnd w:id="72"/>
    </w:p>
    <w:p w14:paraId="717F4AC7" w14:textId="5FF836D6" w:rsidR="00A841C7" w:rsidRPr="00A841C7" w:rsidRDefault="00A841C7" w:rsidP="00623CD7">
      <w:pPr>
        <w:pStyle w:val="Heading4"/>
        <w:spacing w:after="120"/>
      </w:pPr>
      <w:r w:rsidRPr="00651E72">
        <w:t>Work</w:t>
      </w:r>
      <w:r w:rsidR="0026560D">
        <w:t>force</w:t>
      </w:r>
      <w:r w:rsidRPr="00A841C7">
        <w:t xml:space="preserve"> Mutuality </w:t>
      </w:r>
    </w:p>
    <w:p w14:paraId="1E4E21D7" w14:textId="0B8F4E5A" w:rsidR="00A841C7" w:rsidRPr="00117D58" w:rsidRDefault="00A841C7" w:rsidP="00117D58">
      <w:pPr>
        <w:spacing w:line="271" w:lineRule="auto"/>
        <w:jc w:val="both"/>
      </w:pPr>
      <w:r w:rsidRPr="00117D58">
        <w:t>Work</w:t>
      </w:r>
      <w:r w:rsidR="0026560D">
        <w:t>force</w:t>
      </w:r>
      <w:r w:rsidRPr="00117D58">
        <w:t xml:space="preserve"> Mutuality is a concept that refers to the extent to which an organisation’s diversity reflects the actual diversity of the community. The concept was developed by the “</w:t>
      </w:r>
      <w:proofErr w:type="spellStart"/>
      <w:r w:rsidRPr="00117D58">
        <w:t>HealthWest</w:t>
      </w:r>
      <w:proofErr w:type="spellEnd"/>
      <w:r w:rsidRPr="00117D58">
        <w:t xml:space="preserve"> Partnership” and refers to the concept that the diversity of staff across all levels within an organisation (from senior executives to individual contributors) needs to reflect the actual diversity of the community it serves</w:t>
      </w:r>
      <w:r w:rsidRPr="001B645D">
        <w:rPr>
          <w:vertAlign w:val="superscript"/>
        </w:rPr>
        <w:footnoteReference w:id="176"/>
      </w:r>
      <w:r w:rsidRPr="00117D58">
        <w:t>. Work</w:t>
      </w:r>
      <w:r w:rsidR="0026560D">
        <w:t>for</w:t>
      </w:r>
      <w:r w:rsidRPr="00117D58">
        <w:t xml:space="preserve">ce mutuality is not the same as workforce diversity, because a workforce may be highly diverse without reflecting the diversity of the community it serves. For example, there may be a high representation of Asian workers, but little Indigenous representation within an organisation that specifically services a highly Indigenous community. </w:t>
      </w:r>
    </w:p>
    <w:p w14:paraId="3674E9DB" w14:textId="77777777" w:rsidR="00A841C7" w:rsidRPr="00117D58" w:rsidRDefault="00A841C7" w:rsidP="00117D58">
      <w:pPr>
        <w:spacing w:line="271" w:lineRule="auto"/>
        <w:jc w:val="both"/>
      </w:pPr>
    </w:p>
    <w:p w14:paraId="3E3C4B9A" w14:textId="7AA98A63" w:rsidR="00A841C7" w:rsidRPr="00117D58" w:rsidRDefault="00A841C7" w:rsidP="00117D58">
      <w:pPr>
        <w:spacing w:line="271" w:lineRule="auto"/>
        <w:jc w:val="both"/>
      </w:pPr>
      <w:r w:rsidRPr="00117D58">
        <w:t xml:space="preserve">One of the driving factors of attaining </w:t>
      </w:r>
      <w:r w:rsidR="0026560D">
        <w:t>W</w:t>
      </w:r>
      <w:r w:rsidRPr="00117D58">
        <w:t xml:space="preserve">orkforce </w:t>
      </w:r>
      <w:r w:rsidR="0026560D">
        <w:t>M</w:t>
      </w:r>
      <w:r w:rsidRPr="00117D58">
        <w:t>utuality is that a workforce that reflects the community it serves tends to perform better. According to research</w:t>
      </w:r>
      <w:r w:rsidRPr="001B645D">
        <w:rPr>
          <w:vertAlign w:val="superscript"/>
        </w:rPr>
        <w:footnoteReference w:id="177"/>
      </w:r>
      <w:r w:rsidRPr="00117D58">
        <w:t>, diverse and inclusive workplaces are more efficient, creative, innovative, better equipped at problem-solving and decision</w:t>
      </w:r>
      <w:r w:rsidR="0026560D">
        <w:t>-</w:t>
      </w:r>
      <w:r w:rsidRPr="00117D58">
        <w:t>making, and better at attracting top talent. Diverse organisations are 35% more likely to perform better, have greater employee satisfaction and reduced absenteeism</w:t>
      </w:r>
      <w:r w:rsidRPr="00993FA6">
        <w:rPr>
          <w:vertAlign w:val="superscript"/>
        </w:rPr>
        <w:footnoteReference w:id="178"/>
      </w:r>
      <w:r w:rsidR="0026560D">
        <w:t xml:space="preserve">. </w:t>
      </w:r>
      <w:r w:rsidRPr="00117D58">
        <w:t xml:space="preserve">Currently, the diversity of senior leadership across the private and public sectors in Australia does not reflect that of the community. A 2013 study of board members and senior executives from </w:t>
      </w:r>
      <w:r w:rsidR="0026560D">
        <w:t>200</w:t>
      </w:r>
      <w:r w:rsidRPr="00117D58">
        <w:t xml:space="preserve"> of Australia’s top publicly listed companies found that only 21% of CEOs and 19% per cent of senior executives identified as culturally diverse</w:t>
      </w:r>
      <w:r w:rsidR="0026560D">
        <w:t>,</w:t>
      </w:r>
      <w:r w:rsidRPr="00117D58">
        <w:t xml:space="preserve"> while 32% of people in the Australian community identified as being culturally diverse</w:t>
      </w:r>
      <w:r w:rsidRPr="001B645D">
        <w:rPr>
          <w:vertAlign w:val="superscript"/>
        </w:rPr>
        <w:footnoteReference w:id="179"/>
      </w:r>
      <w:r w:rsidRPr="00117D58">
        <w:t>. With regards to gender, a 2018 survey found that women only represented 24% of directorships and 16% of CEOs</w:t>
      </w:r>
      <w:r w:rsidRPr="00117D58">
        <w:rPr>
          <w:vertAlign w:val="superscript"/>
        </w:rPr>
        <w:footnoteReference w:id="180"/>
      </w:r>
      <w:r w:rsidRPr="00117D58">
        <w:t>. An organisation that is more inclusive and reflective of the actual diversity of the community it serves is more in touch with community needs and is thus able to provide better services with a more highly</w:t>
      </w:r>
      <w:r w:rsidR="0026560D">
        <w:t xml:space="preserve"> </w:t>
      </w:r>
      <w:r w:rsidRPr="00117D58">
        <w:t xml:space="preserve">skilled and innovative workforce. </w:t>
      </w:r>
    </w:p>
    <w:p w14:paraId="2A2D3301" w14:textId="77777777" w:rsidR="00A841C7" w:rsidRPr="00117D58" w:rsidRDefault="00A841C7" w:rsidP="00117D58">
      <w:pPr>
        <w:spacing w:line="271" w:lineRule="auto"/>
        <w:jc w:val="both"/>
      </w:pPr>
    </w:p>
    <w:p w14:paraId="230A81F6" w14:textId="207D4C7B" w:rsidR="00A841C7" w:rsidRPr="00117D58" w:rsidRDefault="00A841C7" w:rsidP="00117D58">
      <w:pPr>
        <w:spacing w:line="271" w:lineRule="auto"/>
        <w:jc w:val="both"/>
      </w:pPr>
      <w:r w:rsidRPr="00117D58">
        <w:t xml:space="preserve">Therefore, </w:t>
      </w:r>
      <w:r w:rsidR="0026560D">
        <w:t>W</w:t>
      </w:r>
      <w:r w:rsidRPr="00117D58">
        <w:t xml:space="preserve">orkforce </w:t>
      </w:r>
      <w:r w:rsidR="0026560D">
        <w:t>M</w:t>
      </w:r>
      <w:r w:rsidRPr="00117D58">
        <w:t xml:space="preserve">utuality requires a consideration of the wider context to which organisations strive to represent. </w:t>
      </w:r>
      <w:r w:rsidR="0026560D">
        <w:t>T</w:t>
      </w:r>
      <w:r w:rsidRPr="00117D58">
        <w:t xml:space="preserve">o attain </w:t>
      </w:r>
      <w:r w:rsidR="0026560D">
        <w:t>W</w:t>
      </w:r>
      <w:r w:rsidRPr="00117D58">
        <w:t xml:space="preserve">orkforce </w:t>
      </w:r>
      <w:r w:rsidR="0026560D">
        <w:t>M</w:t>
      </w:r>
      <w:r w:rsidRPr="00117D58">
        <w:t>utuality, representative diversity needs to be seen as a priority by the organisation</w:t>
      </w:r>
      <w:r w:rsidR="0026560D">
        <w:t>,</w:t>
      </w:r>
      <w:r w:rsidRPr="00117D58">
        <w:t xml:space="preserve"> particularly by executives and senior leaders. </w:t>
      </w:r>
    </w:p>
    <w:p w14:paraId="6528709D" w14:textId="77777777" w:rsidR="00A841C7" w:rsidRPr="00117D58" w:rsidRDefault="00A841C7" w:rsidP="00117D58">
      <w:pPr>
        <w:spacing w:line="271" w:lineRule="auto"/>
        <w:jc w:val="both"/>
      </w:pPr>
    </w:p>
    <w:p w14:paraId="5B75245B" w14:textId="6EC04660" w:rsidR="00A841C7" w:rsidRPr="00117D58" w:rsidRDefault="00A841C7" w:rsidP="00117D58">
      <w:pPr>
        <w:spacing w:line="271" w:lineRule="auto"/>
        <w:jc w:val="both"/>
      </w:pPr>
      <w:r w:rsidRPr="00117D58">
        <w:lastRenderedPageBreak/>
        <w:t xml:space="preserve">Strong top-down support is necessary to drive Workforce Mutuality as it creates normative commitment and promotes internal advocacy towards diversity. Furthermore, senior leaders have the power to create authorising environments and allocate the necessary human and financial resources to implement Workforce Mutuality successfully. According to </w:t>
      </w:r>
      <w:proofErr w:type="spellStart"/>
      <w:r w:rsidRPr="00117D58">
        <w:t>HealthWest</w:t>
      </w:r>
      <w:proofErr w:type="spellEnd"/>
      <w:r w:rsidRPr="00117D58">
        <w:t>, a leadership team that reflects the community in terms of gender, race and culture will provide organisations with strategic and operational advantage</w:t>
      </w:r>
      <w:r w:rsidRPr="001B645D">
        <w:rPr>
          <w:vertAlign w:val="superscript"/>
        </w:rPr>
        <w:footnoteReference w:id="181"/>
      </w:r>
      <w:r w:rsidRPr="00117D58">
        <w:t>. If diversity is restricted to a superficial representation of difference as opposed to being part of a long-term process of working towards representative diversity, it can easily become tokenistic</w:t>
      </w:r>
      <w:r w:rsidRPr="001B645D">
        <w:rPr>
          <w:vertAlign w:val="superscript"/>
        </w:rPr>
        <w:footnoteReference w:id="182"/>
      </w:r>
      <w:r w:rsidR="0026560D">
        <w:t xml:space="preserve">. </w:t>
      </w:r>
      <w:r w:rsidRPr="00117D58">
        <w:t xml:space="preserve">Instead, diversity needs to be embedded into the core practices of an organisation and driven by a genuine commitment for real change to occur. According to </w:t>
      </w:r>
      <w:proofErr w:type="spellStart"/>
      <w:r w:rsidRPr="00117D58">
        <w:t>HealthWest</w:t>
      </w:r>
      <w:proofErr w:type="spellEnd"/>
      <w:r w:rsidRPr="00117D58">
        <w:t>, the safe and confidential collection of staff and community data is essential for organisations to set Workforce Mutuality targets. This data should be disaggregated by intersectional attributes such as gender, cultural identity, and ethnicity, and collected in a safe and confidential way.</w:t>
      </w:r>
    </w:p>
    <w:p w14:paraId="3800916C" w14:textId="77777777" w:rsidR="00A841C7" w:rsidRPr="00117D58" w:rsidRDefault="00A841C7" w:rsidP="00117D58">
      <w:pPr>
        <w:spacing w:line="271" w:lineRule="auto"/>
        <w:jc w:val="both"/>
      </w:pPr>
    </w:p>
    <w:p w14:paraId="08D7B853" w14:textId="5B13E6D9" w:rsidR="00A841C7" w:rsidRPr="00FA47B4" w:rsidRDefault="00A841C7" w:rsidP="00117D58">
      <w:pPr>
        <w:spacing w:line="271" w:lineRule="auto"/>
        <w:jc w:val="both"/>
        <w:rPr>
          <w:rFonts w:ascii="Calibri" w:hAnsi="Calibri"/>
          <w:color w:val="000000" w:themeColor="text1"/>
        </w:rPr>
      </w:pPr>
      <w:r w:rsidRPr="00117D58">
        <w:t xml:space="preserve">Organisations should consider their </w:t>
      </w:r>
      <w:r w:rsidR="0026560D">
        <w:t>W</w:t>
      </w:r>
      <w:r w:rsidRPr="00117D58">
        <w:t>ork</w:t>
      </w:r>
      <w:r w:rsidR="001B645D">
        <w:t>force</w:t>
      </w:r>
      <w:r w:rsidRPr="00117D58">
        <w:t xml:space="preserve"> </w:t>
      </w:r>
      <w:r w:rsidR="0026560D">
        <w:t>M</w:t>
      </w:r>
      <w:r w:rsidRPr="00117D58">
        <w:t xml:space="preserve">utuality as a starting point for their </w:t>
      </w:r>
      <w:r w:rsidR="0026560D">
        <w:t xml:space="preserve">DEI </w:t>
      </w:r>
      <w:r w:rsidRPr="00117D58">
        <w:t>strategy. Using data that is disaggregated by gender and other intersectional attributes such as cultural identity allows organisations to understand the extent of their workplace diversity and identify where there are gaps in representation of the wider context. Work</w:t>
      </w:r>
      <w:r w:rsidR="001B645D">
        <w:t>force</w:t>
      </w:r>
      <w:r w:rsidRPr="00117D58">
        <w:t xml:space="preserve"> </w:t>
      </w:r>
      <w:r w:rsidR="00100EDB">
        <w:t>M</w:t>
      </w:r>
      <w:r w:rsidRPr="00117D58">
        <w:t>utuality is a starting point that guides D</w:t>
      </w:r>
      <w:r w:rsidR="00100EDB">
        <w:t>E</w:t>
      </w:r>
      <w:r w:rsidRPr="00117D58">
        <w:t xml:space="preserve">I strategy and more specifically, informs the specific targets and KPIs that sit within this strategy. Our </w:t>
      </w:r>
      <w:r w:rsidR="00100EDB">
        <w:t>F</w:t>
      </w:r>
      <w:r w:rsidRPr="00117D58">
        <w:t xml:space="preserve">ramework utilises the concept of </w:t>
      </w:r>
      <w:r w:rsidR="00100EDB">
        <w:t>W</w:t>
      </w:r>
      <w:r w:rsidRPr="00117D58">
        <w:t>ork</w:t>
      </w:r>
      <w:r w:rsidR="0026560D">
        <w:t>force</w:t>
      </w:r>
      <w:r w:rsidRPr="00117D58">
        <w:t xml:space="preserve"> </w:t>
      </w:r>
      <w:r w:rsidR="00100EDB">
        <w:t>M</w:t>
      </w:r>
      <w:r w:rsidRPr="00117D58">
        <w:t xml:space="preserve">utuality </w:t>
      </w:r>
      <w:r w:rsidR="00447AD4">
        <w:t>at</w:t>
      </w:r>
      <w:r w:rsidRPr="00117D58">
        <w:t xml:space="preserve"> </w:t>
      </w:r>
      <w:r w:rsidR="00F06AD9">
        <w:t>t</w:t>
      </w:r>
      <w:r w:rsidRPr="00117D58">
        <w:t xml:space="preserve">he </w:t>
      </w:r>
      <w:r w:rsidR="00F06AD9">
        <w:t>a</w:t>
      </w:r>
      <w:r w:rsidRPr="00117D58">
        <w:t>ssessment stage and in the early stages of action</w:t>
      </w:r>
      <w:r w:rsidRPr="00FA47B4">
        <w:rPr>
          <w:rFonts w:ascii="Calibri" w:hAnsi="Calibri"/>
          <w:color w:val="000000" w:themeColor="text1"/>
        </w:rPr>
        <w:t xml:space="preserve">. </w:t>
      </w:r>
    </w:p>
    <w:p w14:paraId="56C704B1" w14:textId="435B504E" w:rsidR="00A841C7" w:rsidRDefault="00A841C7" w:rsidP="00117D58">
      <w:pPr>
        <w:spacing w:line="271" w:lineRule="auto"/>
        <w:jc w:val="both"/>
        <w:rPr>
          <w:rFonts w:ascii="Calibri" w:hAnsi="Calibri"/>
          <w:color w:val="000000" w:themeColor="text1"/>
        </w:rPr>
      </w:pPr>
    </w:p>
    <w:p w14:paraId="034BD35E" w14:textId="77777777" w:rsidR="00651E72" w:rsidRDefault="00651E72">
      <w:pPr>
        <w:spacing w:line="240" w:lineRule="auto"/>
        <w:textAlignment w:val="auto"/>
        <w:rPr>
          <w:rFonts w:ascii="Montserrat" w:hAnsi="Montserrat" w:cstheme="majorBidi"/>
          <w:b/>
          <w:color w:val="232867"/>
          <w:sz w:val="40"/>
          <w:szCs w:val="32"/>
        </w:rPr>
      </w:pPr>
      <w:r>
        <w:br w:type="page"/>
      </w:r>
    </w:p>
    <w:p w14:paraId="1E03A33A" w14:textId="71D13E31" w:rsidR="00A841C7" w:rsidRDefault="00A841C7" w:rsidP="00623CD7">
      <w:pPr>
        <w:pStyle w:val="Heading1"/>
        <w:spacing w:after="120" w:line="276" w:lineRule="auto"/>
        <w:rPr>
          <w:bCs/>
        </w:rPr>
      </w:pPr>
      <w:bookmarkStart w:id="73" w:name="_Toc119247406"/>
      <w:r w:rsidRPr="09D5C21C">
        <w:lastRenderedPageBreak/>
        <w:t xml:space="preserve">Appendix </w:t>
      </w:r>
      <w:r w:rsidRPr="09D5C21C">
        <w:rPr>
          <w:bCs/>
        </w:rPr>
        <w:t>4</w:t>
      </w:r>
      <w:bookmarkEnd w:id="73"/>
    </w:p>
    <w:p w14:paraId="571BFDFA" w14:textId="10D41064" w:rsidR="00A64FF1" w:rsidRPr="006106B3" w:rsidRDefault="7A2E270D" w:rsidP="00623CD7">
      <w:pPr>
        <w:pStyle w:val="Heading4"/>
        <w:spacing w:after="120"/>
      </w:pPr>
      <w:bookmarkStart w:id="74" w:name="_Toc88223290"/>
      <w:r>
        <w:t xml:space="preserve">Interview round </w:t>
      </w:r>
      <w:r w:rsidR="00651E72">
        <w:t>1</w:t>
      </w:r>
      <w:r>
        <w:t xml:space="preserve">: </w:t>
      </w:r>
      <w:r w:rsidR="00A64FF1" w:rsidRPr="006106B3">
        <w:t>List of Stakeholders</w:t>
      </w:r>
      <w:bookmarkEnd w:id="74"/>
      <w:r w:rsidR="00A64FF1" w:rsidRPr="006106B3">
        <w:t xml:space="preserve"> </w:t>
      </w:r>
    </w:p>
    <w:tbl>
      <w:tblPr>
        <w:tblStyle w:val="TableGrid"/>
        <w:tblpPr w:leftFromText="180" w:rightFromText="180" w:vertAnchor="text" w:horzAnchor="margin" w:tblpY="75"/>
        <w:tblW w:w="9634" w:type="dxa"/>
        <w:tblLook w:val="04A0" w:firstRow="1" w:lastRow="0" w:firstColumn="1" w:lastColumn="0" w:noHBand="0" w:noVBand="1"/>
      </w:tblPr>
      <w:tblGrid>
        <w:gridCol w:w="2065"/>
        <w:gridCol w:w="3600"/>
        <w:gridCol w:w="3969"/>
      </w:tblGrid>
      <w:tr w:rsidR="006106B3" w:rsidRPr="006106B3" w14:paraId="48F9DD1E" w14:textId="77777777" w:rsidTr="00AD58EF">
        <w:trPr>
          <w:trHeight w:val="344"/>
        </w:trPr>
        <w:tc>
          <w:tcPr>
            <w:tcW w:w="2065" w:type="dxa"/>
          </w:tcPr>
          <w:p w14:paraId="7F56E2E7" w14:textId="77777777" w:rsidR="00FA3987" w:rsidRPr="006106B3" w:rsidRDefault="00FA3987" w:rsidP="006643B1">
            <w:r w:rsidRPr="006106B3">
              <w:t xml:space="preserve">Name </w:t>
            </w:r>
          </w:p>
        </w:tc>
        <w:tc>
          <w:tcPr>
            <w:tcW w:w="3600" w:type="dxa"/>
          </w:tcPr>
          <w:p w14:paraId="434BA2C4" w14:textId="77777777" w:rsidR="00FA3987" w:rsidRPr="006106B3" w:rsidRDefault="00FA3987" w:rsidP="006643B1">
            <w:r w:rsidRPr="006106B3">
              <w:t xml:space="preserve">Job title </w:t>
            </w:r>
          </w:p>
        </w:tc>
        <w:tc>
          <w:tcPr>
            <w:tcW w:w="3969" w:type="dxa"/>
          </w:tcPr>
          <w:p w14:paraId="47B013F1" w14:textId="77777777" w:rsidR="00FA3987" w:rsidRPr="006106B3" w:rsidRDefault="00FA3987" w:rsidP="006643B1">
            <w:r w:rsidRPr="006106B3">
              <w:t xml:space="preserve">Department </w:t>
            </w:r>
          </w:p>
        </w:tc>
      </w:tr>
      <w:tr w:rsidR="006106B3" w:rsidRPr="006106B3" w14:paraId="2922F540" w14:textId="77777777" w:rsidTr="00AD58EF">
        <w:trPr>
          <w:trHeight w:val="344"/>
        </w:trPr>
        <w:tc>
          <w:tcPr>
            <w:tcW w:w="9634" w:type="dxa"/>
            <w:gridSpan w:val="3"/>
          </w:tcPr>
          <w:p w14:paraId="34A49633" w14:textId="77777777" w:rsidR="00FA3987" w:rsidRPr="006106B3" w:rsidRDefault="00FA3987" w:rsidP="006643B1">
            <w:r w:rsidRPr="006106B3">
              <w:t xml:space="preserve">VPS stakeholders </w:t>
            </w:r>
          </w:p>
        </w:tc>
      </w:tr>
      <w:tr w:rsidR="006106B3" w:rsidRPr="006106B3" w14:paraId="5E7E3D62" w14:textId="77777777" w:rsidTr="00AD58EF">
        <w:trPr>
          <w:trHeight w:val="358"/>
        </w:trPr>
        <w:tc>
          <w:tcPr>
            <w:tcW w:w="2065" w:type="dxa"/>
          </w:tcPr>
          <w:p w14:paraId="3D27601B" w14:textId="21063ABE" w:rsidR="00FA3987" w:rsidRPr="006106B3" w:rsidRDefault="00FA3987" w:rsidP="006643B1"/>
        </w:tc>
        <w:tc>
          <w:tcPr>
            <w:tcW w:w="3600" w:type="dxa"/>
          </w:tcPr>
          <w:p w14:paraId="2A9ECD11" w14:textId="2C449FAE" w:rsidR="00FA3987" w:rsidRPr="006106B3" w:rsidRDefault="00FA3987" w:rsidP="006643B1">
            <w:r w:rsidRPr="006106B3">
              <w:t xml:space="preserve">Manager, Workforce Diversity </w:t>
            </w:r>
            <w:r w:rsidR="0057240B">
              <w:t>&amp;</w:t>
            </w:r>
            <w:r w:rsidRPr="006106B3">
              <w:t xml:space="preserve"> Inclusion</w:t>
            </w:r>
          </w:p>
        </w:tc>
        <w:tc>
          <w:tcPr>
            <w:tcW w:w="3969" w:type="dxa"/>
          </w:tcPr>
          <w:p w14:paraId="292DD62D" w14:textId="77777777" w:rsidR="00FA3987" w:rsidRPr="006106B3" w:rsidRDefault="00FA3987" w:rsidP="006643B1">
            <w:r w:rsidRPr="006106B3">
              <w:t>Victoria Police</w:t>
            </w:r>
          </w:p>
        </w:tc>
      </w:tr>
      <w:tr w:rsidR="006106B3" w:rsidRPr="006106B3" w14:paraId="662F84D2" w14:textId="77777777" w:rsidTr="00AD58EF">
        <w:trPr>
          <w:trHeight w:val="344"/>
        </w:trPr>
        <w:tc>
          <w:tcPr>
            <w:tcW w:w="2065" w:type="dxa"/>
          </w:tcPr>
          <w:p w14:paraId="2C05CBEB" w14:textId="07084DF0" w:rsidR="00FA3987" w:rsidRPr="006106B3" w:rsidRDefault="00FA3987" w:rsidP="006643B1"/>
        </w:tc>
        <w:tc>
          <w:tcPr>
            <w:tcW w:w="3600" w:type="dxa"/>
          </w:tcPr>
          <w:p w14:paraId="756CBEC0" w14:textId="68AC0F8D" w:rsidR="00FA3987" w:rsidRPr="006106B3" w:rsidRDefault="00FA3987" w:rsidP="006643B1">
            <w:r w:rsidRPr="006106B3">
              <w:t xml:space="preserve">Senior Advisor </w:t>
            </w:r>
            <w:r w:rsidR="00263340">
              <w:t>DEI</w:t>
            </w:r>
          </w:p>
        </w:tc>
        <w:tc>
          <w:tcPr>
            <w:tcW w:w="3969" w:type="dxa"/>
          </w:tcPr>
          <w:p w14:paraId="67DEB76B" w14:textId="77777777" w:rsidR="00FA3987" w:rsidRPr="006106B3" w:rsidRDefault="00FA3987" w:rsidP="006643B1">
            <w:r w:rsidRPr="006106B3">
              <w:t>Homes Victoria</w:t>
            </w:r>
          </w:p>
        </w:tc>
      </w:tr>
      <w:tr w:rsidR="006106B3" w:rsidRPr="006106B3" w14:paraId="416B30E6" w14:textId="77777777" w:rsidTr="00AD58EF">
        <w:trPr>
          <w:trHeight w:val="344"/>
        </w:trPr>
        <w:tc>
          <w:tcPr>
            <w:tcW w:w="2065" w:type="dxa"/>
          </w:tcPr>
          <w:p w14:paraId="48075D48" w14:textId="64A2B708" w:rsidR="00FA3987" w:rsidRPr="006106B3" w:rsidRDefault="00FA3987" w:rsidP="006643B1"/>
        </w:tc>
        <w:tc>
          <w:tcPr>
            <w:tcW w:w="3600" w:type="dxa"/>
          </w:tcPr>
          <w:p w14:paraId="5D9269B2" w14:textId="77777777" w:rsidR="00FA3987" w:rsidRPr="006106B3" w:rsidRDefault="00FA3987" w:rsidP="006643B1">
            <w:r w:rsidRPr="006106B3">
              <w:t>A/Manager Inclusion and Diversity</w:t>
            </w:r>
          </w:p>
        </w:tc>
        <w:tc>
          <w:tcPr>
            <w:tcW w:w="3969" w:type="dxa"/>
          </w:tcPr>
          <w:p w14:paraId="54EDC9FF" w14:textId="77777777" w:rsidR="00FA3987" w:rsidRPr="006106B3" w:rsidRDefault="00FA3987" w:rsidP="006643B1">
            <w:r w:rsidRPr="006106B3">
              <w:t>Department of Transport</w:t>
            </w:r>
          </w:p>
        </w:tc>
      </w:tr>
      <w:tr w:rsidR="006106B3" w:rsidRPr="006106B3" w14:paraId="7498D659" w14:textId="77777777" w:rsidTr="00AD58EF">
        <w:trPr>
          <w:trHeight w:val="344"/>
        </w:trPr>
        <w:tc>
          <w:tcPr>
            <w:tcW w:w="2065" w:type="dxa"/>
          </w:tcPr>
          <w:p w14:paraId="483FCBA9" w14:textId="51549100" w:rsidR="00FA3987" w:rsidRPr="006106B3" w:rsidRDefault="00FA3987" w:rsidP="006643B1"/>
        </w:tc>
        <w:tc>
          <w:tcPr>
            <w:tcW w:w="3600" w:type="dxa"/>
          </w:tcPr>
          <w:p w14:paraId="5274DFA5" w14:textId="77777777" w:rsidR="00FA3987" w:rsidRPr="006106B3" w:rsidRDefault="00FA3987" w:rsidP="006643B1">
            <w:r w:rsidRPr="006106B3">
              <w:t xml:space="preserve">Senior Policy Officer </w:t>
            </w:r>
          </w:p>
        </w:tc>
        <w:tc>
          <w:tcPr>
            <w:tcW w:w="3969" w:type="dxa"/>
          </w:tcPr>
          <w:p w14:paraId="68B4A131" w14:textId="77777777" w:rsidR="00FA3987" w:rsidRPr="006106B3" w:rsidRDefault="00FA3987" w:rsidP="006643B1">
            <w:r w:rsidRPr="006106B3">
              <w:t>Department of Justice and Court Services</w:t>
            </w:r>
          </w:p>
        </w:tc>
      </w:tr>
      <w:tr w:rsidR="006106B3" w:rsidRPr="006106B3" w14:paraId="7EBCC027" w14:textId="77777777" w:rsidTr="00AD58EF">
        <w:trPr>
          <w:trHeight w:val="358"/>
        </w:trPr>
        <w:tc>
          <w:tcPr>
            <w:tcW w:w="2065" w:type="dxa"/>
          </w:tcPr>
          <w:p w14:paraId="266416B6" w14:textId="344B7C20" w:rsidR="00FA3987" w:rsidRPr="006106B3" w:rsidRDefault="00FA3987" w:rsidP="006643B1"/>
        </w:tc>
        <w:tc>
          <w:tcPr>
            <w:tcW w:w="3600" w:type="dxa"/>
          </w:tcPr>
          <w:p w14:paraId="68C7F9B0" w14:textId="77777777" w:rsidR="00FA3987" w:rsidRPr="006106B3" w:rsidRDefault="00FA3987" w:rsidP="006643B1">
            <w:r w:rsidRPr="006106B3">
              <w:t>Executive Director</w:t>
            </w:r>
          </w:p>
        </w:tc>
        <w:tc>
          <w:tcPr>
            <w:tcW w:w="3969" w:type="dxa"/>
          </w:tcPr>
          <w:p w14:paraId="5AC2D045" w14:textId="77777777" w:rsidR="00FA3987" w:rsidRPr="006106B3" w:rsidRDefault="00FA3987" w:rsidP="006643B1">
            <w:r w:rsidRPr="006106B3">
              <w:t>Department of Treasury and Finance</w:t>
            </w:r>
          </w:p>
        </w:tc>
      </w:tr>
      <w:tr w:rsidR="006106B3" w:rsidRPr="006106B3" w14:paraId="18C2BA6B" w14:textId="77777777" w:rsidTr="00AD58EF">
        <w:trPr>
          <w:trHeight w:val="344"/>
        </w:trPr>
        <w:tc>
          <w:tcPr>
            <w:tcW w:w="2065" w:type="dxa"/>
          </w:tcPr>
          <w:p w14:paraId="2A24973F" w14:textId="4EE5AA45" w:rsidR="00FA3987" w:rsidRPr="006106B3" w:rsidRDefault="00FA3987" w:rsidP="006643B1"/>
        </w:tc>
        <w:tc>
          <w:tcPr>
            <w:tcW w:w="3600" w:type="dxa"/>
          </w:tcPr>
          <w:p w14:paraId="58CB281F" w14:textId="77777777" w:rsidR="00FA3987" w:rsidRPr="006106B3" w:rsidRDefault="00FA3987" w:rsidP="006643B1">
            <w:r w:rsidRPr="006106B3">
              <w:t>Director, Community Engagement</w:t>
            </w:r>
          </w:p>
        </w:tc>
        <w:tc>
          <w:tcPr>
            <w:tcW w:w="3969" w:type="dxa"/>
          </w:tcPr>
          <w:p w14:paraId="04CF1E1C" w14:textId="77777777" w:rsidR="00FA3987" w:rsidRPr="006106B3" w:rsidRDefault="00FA3987" w:rsidP="006643B1">
            <w:r w:rsidRPr="006106B3">
              <w:t>Department of Families Fairness and Housing</w:t>
            </w:r>
          </w:p>
        </w:tc>
      </w:tr>
      <w:tr w:rsidR="006106B3" w:rsidRPr="006106B3" w14:paraId="1A8AE7DB" w14:textId="77777777" w:rsidTr="00AD58EF">
        <w:trPr>
          <w:trHeight w:val="344"/>
        </w:trPr>
        <w:tc>
          <w:tcPr>
            <w:tcW w:w="2065" w:type="dxa"/>
          </w:tcPr>
          <w:p w14:paraId="01764EBA" w14:textId="5BC20051" w:rsidR="00FA3987" w:rsidRPr="006106B3" w:rsidRDefault="00FA3987" w:rsidP="006643B1"/>
        </w:tc>
        <w:tc>
          <w:tcPr>
            <w:tcW w:w="3600" w:type="dxa"/>
          </w:tcPr>
          <w:p w14:paraId="32B6DD5C" w14:textId="77777777" w:rsidR="00FA3987" w:rsidRPr="006106B3" w:rsidRDefault="00FA3987" w:rsidP="006643B1">
            <w:r w:rsidRPr="006106B3">
              <w:t>Executive Director</w:t>
            </w:r>
          </w:p>
        </w:tc>
        <w:tc>
          <w:tcPr>
            <w:tcW w:w="3969" w:type="dxa"/>
          </w:tcPr>
          <w:p w14:paraId="2C56D735" w14:textId="77777777" w:rsidR="00FA3987" w:rsidRPr="006106B3" w:rsidRDefault="00FA3987" w:rsidP="006643B1">
            <w:r w:rsidRPr="006106B3">
              <w:t>Victorian Public Sector Commission</w:t>
            </w:r>
          </w:p>
        </w:tc>
      </w:tr>
      <w:tr w:rsidR="006106B3" w:rsidRPr="006106B3" w14:paraId="5913058C" w14:textId="77777777" w:rsidTr="00AD58EF">
        <w:trPr>
          <w:trHeight w:val="344"/>
        </w:trPr>
        <w:tc>
          <w:tcPr>
            <w:tcW w:w="2065" w:type="dxa"/>
          </w:tcPr>
          <w:p w14:paraId="5DED855A" w14:textId="3C9308CE" w:rsidR="00FA3987" w:rsidRPr="006106B3" w:rsidRDefault="00FA3987" w:rsidP="006643B1"/>
        </w:tc>
        <w:tc>
          <w:tcPr>
            <w:tcW w:w="3600" w:type="dxa"/>
          </w:tcPr>
          <w:p w14:paraId="7C21A625" w14:textId="77777777" w:rsidR="00FA3987" w:rsidRPr="006106B3" w:rsidRDefault="00FA3987" w:rsidP="006643B1">
            <w:r w:rsidRPr="006106B3">
              <w:t>Project Officer</w:t>
            </w:r>
          </w:p>
        </w:tc>
        <w:tc>
          <w:tcPr>
            <w:tcW w:w="3969" w:type="dxa"/>
          </w:tcPr>
          <w:p w14:paraId="31EFD6DF" w14:textId="77777777" w:rsidR="00FA3987" w:rsidRPr="006106B3" w:rsidRDefault="00FA3987" w:rsidP="006643B1">
            <w:r w:rsidRPr="006106B3">
              <w:t>Department of Families Fairness and Housing</w:t>
            </w:r>
          </w:p>
        </w:tc>
      </w:tr>
      <w:tr w:rsidR="006106B3" w:rsidRPr="006106B3" w14:paraId="25DDA1F6" w14:textId="77777777" w:rsidTr="00AD58EF">
        <w:trPr>
          <w:trHeight w:val="344"/>
        </w:trPr>
        <w:tc>
          <w:tcPr>
            <w:tcW w:w="2065" w:type="dxa"/>
          </w:tcPr>
          <w:p w14:paraId="49C8B236" w14:textId="6FC59775" w:rsidR="00FA3987" w:rsidRPr="006106B3" w:rsidRDefault="00FA3987" w:rsidP="006643B1"/>
        </w:tc>
        <w:tc>
          <w:tcPr>
            <w:tcW w:w="3600" w:type="dxa"/>
          </w:tcPr>
          <w:p w14:paraId="3369A01A" w14:textId="77777777" w:rsidR="00FA3987" w:rsidRPr="006106B3" w:rsidRDefault="00FA3987" w:rsidP="006643B1">
            <w:r w:rsidRPr="006106B3">
              <w:t>Aboriginal Dispute Resolution Officer</w:t>
            </w:r>
          </w:p>
        </w:tc>
        <w:tc>
          <w:tcPr>
            <w:tcW w:w="3969" w:type="dxa"/>
          </w:tcPr>
          <w:p w14:paraId="762FE128" w14:textId="56D6D069" w:rsidR="00FA3987" w:rsidRPr="006106B3" w:rsidRDefault="00FA3987" w:rsidP="006643B1">
            <w:r w:rsidRPr="006106B3">
              <w:t xml:space="preserve">Dispute </w:t>
            </w:r>
            <w:r w:rsidR="0057240B">
              <w:t>R</w:t>
            </w:r>
            <w:r w:rsidRPr="006106B3">
              <w:t xml:space="preserve">esettlement Centre of Victoria </w:t>
            </w:r>
          </w:p>
        </w:tc>
      </w:tr>
      <w:tr w:rsidR="006106B3" w:rsidRPr="006106B3" w14:paraId="518E2073" w14:textId="77777777" w:rsidTr="00AD58EF">
        <w:trPr>
          <w:trHeight w:val="344"/>
        </w:trPr>
        <w:tc>
          <w:tcPr>
            <w:tcW w:w="2065" w:type="dxa"/>
          </w:tcPr>
          <w:p w14:paraId="429B1988" w14:textId="0A504E6E" w:rsidR="00FA3987" w:rsidRPr="006106B3" w:rsidRDefault="00FA3987" w:rsidP="006643B1"/>
        </w:tc>
        <w:tc>
          <w:tcPr>
            <w:tcW w:w="3600" w:type="dxa"/>
          </w:tcPr>
          <w:p w14:paraId="532F54F7" w14:textId="77777777" w:rsidR="00FA3987" w:rsidRPr="006106B3" w:rsidRDefault="00FA3987" w:rsidP="006643B1">
            <w:r w:rsidRPr="006106B3">
              <w:t>Manager, Diversity &amp; Inclusion</w:t>
            </w:r>
          </w:p>
        </w:tc>
        <w:tc>
          <w:tcPr>
            <w:tcW w:w="3969" w:type="dxa"/>
          </w:tcPr>
          <w:p w14:paraId="59DB6A69" w14:textId="77777777" w:rsidR="00FA3987" w:rsidRPr="006106B3" w:rsidRDefault="00FA3987" w:rsidP="006643B1">
            <w:r w:rsidRPr="006106B3">
              <w:t>Court Services Victoria</w:t>
            </w:r>
          </w:p>
        </w:tc>
      </w:tr>
      <w:tr w:rsidR="006106B3" w:rsidRPr="006106B3" w14:paraId="6B7B5820" w14:textId="77777777" w:rsidTr="00AD58EF">
        <w:trPr>
          <w:trHeight w:val="344"/>
        </w:trPr>
        <w:tc>
          <w:tcPr>
            <w:tcW w:w="2065" w:type="dxa"/>
          </w:tcPr>
          <w:p w14:paraId="547FC19B" w14:textId="45DD8D3B" w:rsidR="00FA3987" w:rsidRPr="006106B3" w:rsidRDefault="00FA3987" w:rsidP="006643B1"/>
        </w:tc>
        <w:tc>
          <w:tcPr>
            <w:tcW w:w="3600" w:type="dxa"/>
          </w:tcPr>
          <w:p w14:paraId="44332B61" w14:textId="77777777" w:rsidR="00FA3987" w:rsidRPr="006106B3" w:rsidRDefault="00FA3987" w:rsidP="006643B1">
            <w:r w:rsidRPr="006106B3">
              <w:t>Gender Equity Coordinator</w:t>
            </w:r>
          </w:p>
        </w:tc>
        <w:tc>
          <w:tcPr>
            <w:tcW w:w="3969" w:type="dxa"/>
          </w:tcPr>
          <w:p w14:paraId="7A13FA6E" w14:textId="77777777" w:rsidR="00FA3987" w:rsidRPr="006106B3" w:rsidRDefault="00FA3987" w:rsidP="006643B1">
            <w:r w:rsidRPr="006106B3">
              <w:t xml:space="preserve">Monash City Council </w:t>
            </w:r>
          </w:p>
        </w:tc>
      </w:tr>
      <w:tr w:rsidR="006106B3" w:rsidRPr="006106B3" w14:paraId="268B32D4" w14:textId="77777777" w:rsidTr="00AD58EF">
        <w:trPr>
          <w:trHeight w:val="344"/>
        </w:trPr>
        <w:tc>
          <w:tcPr>
            <w:tcW w:w="2065" w:type="dxa"/>
          </w:tcPr>
          <w:p w14:paraId="75F0C1BA" w14:textId="5F7FDDE8" w:rsidR="00FA3987" w:rsidRPr="006106B3" w:rsidRDefault="00FA3987" w:rsidP="006643B1"/>
        </w:tc>
        <w:tc>
          <w:tcPr>
            <w:tcW w:w="3600" w:type="dxa"/>
          </w:tcPr>
          <w:p w14:paraId="3044F163" w14:textId="2DD5092E" w:rsidR="00FA3987" w:rsidRPr="006106B3" w:rsidRDefault="00FA3987" w:rsidP="006643B1">
            <w:r w:rsidRPr="006106B3">
              <w:t xml:space="preserve">Executive Director, Workforce and </w:t>
            </w:r>
            <w:r w:rsidR="00383D0B">
              <w:t>E</w:t>
            </w:r>
            <w:r w:rsidRPr="006106B3">
              <w:t>ngagement</w:t>
            </w:r>
          </w:p>
        </w:tc>
        <w:tc>
          <w:tcPr>
            <w:tcW w:w="3969" w:type="dxa"/>
          </w:tcPr>
          <w:p w14:paraId="5FED1D55" w14:textId="4C3ED8C5" w:rsidR="00FA3987" w:rsidRPr="006106B3" w:rsidRDefault="00FA3987" w:rsidP="006643B1">
            <w:r w:rsidRPr="006106B3">
              <w:t xml:space="preserve">Victorian Public Sector </w:t>
            </w:r>
            <w:r w:rsidR="00383D0B">
              <w:t>C</w:t>
            </w:r>
            <w:r w:rsidRPr="006106B3">
              <w:t>ommission</w:t>
            </w:r>
          </w:p>
        </w:tc>
      </w:tr>
      <w:tr w:rsidR="006106B3" w:rsidRPr="006106B3" w14:paraId="69E6C676" w14:textId="77777777" w:rsidTr="00AD58EF">
        <w:trPr>
          <w:trHeight w:val="344"/>
        </w:trPr>
        <w:tc>
          <w:tcPr>
            <w:tcW w:w="9634" w:type="dxa"/>
            <w:gridSpan w:val="3"/>
          </w:tcPr>
          <w:p w14:paraId="4529A68A" w14:textId="77777777" w:rsidR="00FA3987" w:rsidRPr="006106B3" w:rsidRDefault="00FA3987" w:rsidP="006643B1">
            <w:r w:rsidRPr="006106B3">
              <w:t xml:space="preserve">Research and Practitioners </w:t>
            </w:r>
          </w:p>
        </w:tc>
      </w:tr>
      <w:tr w:rsidR="006106B3" w:rsidRPr="006106B3" w14:paraId="2D72089A" w14:textId="77777777" w:rsidTr="00AD58EF">
        <w:trPr>
          <w:trHeight w:val="344"/>
        </w:trPr>
        <w:tc>
          <w:tcPr>
            <w:tcW w:w="2065" w:type="dxa"/>
          </w:tcPr>
          <w:p w14:paraId="55587DE6" w14:textId="47710671" w:rsidR="00FA3987" w:rsidRPr="006106B3" w:rsidRDefault="00FA3987" w:rsidP="006643B1"/>
        </w:tc>
        <w:tc>
          <w:tcPr>
            <w:tcW w:w="3600" w:type="dxa"/>
          </w:tcPr>
          <w:p w14:paraId="3EE2C303" w14:textId="77777777" w:rsidR="00FA3987" w:rsidRPr="006106B3" w:rsidRDefault="00FA3987" w:rsidP="006643B1">
            <w:r w:rsidRPr="006106B3">
              <w:t>CEO</w:t>
            </w:r>
          </w:p>
        </w:tc>
        <w:tc>
          <w:tcPr>
            <w:tcW w:w="3969" w:type="dxa"/>
          </w:tcPr>
          <w:p w14:paraId="1C60177E" w14:textId="77777777" w:rsidR="00FA3987" w:rsidRPr="006106B3" w:rsidRDefault="00FA3987" w:rsidP="006643B1">
            <w:r w:rsidRPr="006106B3">
              <w:t>Scanlon Foundation Research Institute</w:t>
            </w:r>
          </w:p>
        </w:tc>
      </w:tr>
      <w:tr w:rsidR="006106B3" w:rsidRPr="006106B3" w14:paraId="24349DE0" w14:textId="77777777" w:rsidTr="00AD58EF">
        <w:trPr>
          <w:trHeight w:val="344"/>
        </w:trPr>
        <w:tc>
          <w:tcPr>
            <w:tcW w:w="2065" w:type="dxa"/>
          </w:tcPr>
          <w:p w14:paraId="0AC0CEE5" w14:textId="5610EBE0" w:rsidR="00FA3987" w:rsidRPr="006106B3" w:rsidRDefault="00FA3987" w:rsidP="006643B1"/>
        </w:tc>
        <w:tc>
          <w:tcPr>
            <w:tcW w:w="3600" w:type="dxa"/>
          </w:tcPr>
          <w:p w14:paraId="21CDDD97" w14:textId="77777777" w:rsidR="00FA3987" w:rsidRPr="006106B3" w:rsidRDefault="00FA3987" w:rsidP="006643B1">
            <w:r w:rsidRPr="006106B3">
              <w:t>Researcher</w:t>
            </w:r>
          </w:p>
        </w:tc>
        <w:tc>
          <w:tcPr>
            <w:tcW w:w="3969" w:type="dxa"/>
          </w:tcPr>
          <w:p w14:paraId="71BABEBF" w14:textId="77777777" w:rsidR="00FA3987" w:rsidRPr="006106B3" w:rsidRDefault="00FA3987" w:rsidP="006643B1">
            <w:r w:rsidRPr="006106B3">
              <w:t>Diversein.com</w:t>
            </w:r>
          </w:p>
        </w:tc>
      </w:tr>
      <w:tr w:rsidR="006106B3" w:rsidRPr="006106B3" w14:paraId="599898F8" w14:textId="77777777" w:rsidTr="00AD58EF">
        <w:trPr>
          <w:trHeight w:val="344"/>
        </w:trPr>
        <w:tc>
          <w:tcPr>
            <w:tcW w:w="2065" w:type="dxa"/>
          </w:tcPr>
          <w:p w14:paraId="119950DA" w14:textId="6235CD82" w:rsidR="00FA3987" w:rsidRPr="006106B3" w:rsidRDefault="00FA3987" w:rsidP="006643B1">
            <w:pPr>
              <w:rPr>
                <w:sz w:val="20"/>
                <w:szCs w:val="20"/>
              </w:rPr>
            </w:pPr>
          </w:p>
        </w:tc>
        <w:tc>
          <w:tcPr>
            <w:tcW w:w="3600" w:type="dxa"/>
          </w:tcPr>
          <w:p w14:paraId="41BF70B2" w14:textId="77777777" w:rsidR="00FA3987" w:rsidRPr="006106B3" w:rsidRDefault="00FA3987" w:rsidP="006643B1">
            <w:r w:rsidRPr="006106B3">
              <w:t>Academic/Researcher</w:t>
            </w:r>
          </w:p>
        </w:tc>
        <w:tc>
          <w:tcPr>
            <w:tcW w:w="3969" w:type="dxa"/>
          </w:tcPr>
          <w:p w14:paraId="68532AAA" w14:textId="77777777" w:rsidR="00FA3987" w:rsidRPr="006106B3" w:rsidRDefault="00FA3987" w:rsidP="006643B1">
            <w:r w:rsidRPr="006106B3">
              <w:t>Intercultural Lab, Monash University</w:t>
            </w:r>
          </w:p>
        </w:tc>
      </w:tr>
      <w:tr w:rsidR="006106B3" w:rsidRPr="006106B3" w14:paraId="2BFCDB37" w14:textId="77777777" w:rsidTr="00AD58EF">
        <w:trPr>
          <w:trHeight w:val="344"/>
        </w:trPr>
        <w:tc>
          <w:tcPr>
            <w:tcW w:w="2065" w:type="dxa"/>
          </w:tcPr>
          <w:p w14:paraId="4E313A6F" w14:textId="4519EBF6" w:rsidR="00FA3987" w:rsidRPr="006106B3" w:rsidRDefault="00FA3987" w:rsidP="006643B1"/>
        </w:tc>
        <w:tc>
          <w:tcPr>
            <w:tcW w:w="3600" w:type="dxa"/>
          </w:tcPr>
          <w:p w14:paraId="519B9415" w14:textId="77777777" w:rsidR="00FA3987" w:rsidRPr="006106B3" w:rsidRDefault="00FA3987" w:rsidP="006643B1">
            <w:r w:rsidRPr="006106B3">
              <w:t>Academic and Researcher</w:t>
            </w:r>
          </w:p>
        </w:tc>
        <w:tc>
          <w:tcPr>
            <w:tcW w:w="3969" w:type="dxa"/>
          </w:tcPr>
          <w:p w14:paraId="588CC8B6" w14:textId="77777777" w:rsidR="00FA3987" w:rsidRPr="006106B3" w:rsidRDefault="00FA3987" w:rsidP="006643B1">
            <w:r w:rsidRPr="006106B3">
              <w:t>Griffith University, Queensland</w:t>
            </w:r>
          </w:p>
        </w:tc>
      </w:tr>
      <w:tr w:rsidR="006106B3" w:rsidRPr="006106B3" w14:paraId="56BF568C" w14:textId="77777777" w:rsidTr="00AD58EF">
        <w:trPr>
          <w:trHeight w:val="344"/>
        </w:trPr>
        <w:tc>
          <w:tcPr>
            <w:tcW w:w="2065" w:type="dxa"/>
          </w:tcPr>
          <w:p w14:paraId="1E729271" w14:textId="0E7E2040" w:rsidR="00FA3987" w:rsidRPr="006106B3" w:rsidRDefault="00FA3987" w:rsidP="006643B1"/>
        </w:tc>
        <w:tc>
          <w:tcPr>
            <w:tcW w:w="3600" w:type="dxa"/>
          </w:tcPr>
          <w:p w14:paraId="2C68BB24" w14:textId="77777777" w:rsidR="00FA3987" w:rsidRPr="006106B3" w:rsidRDefault="00FA3987" w:rsidP="006643B1">
            <w:r w:rsidRPr="006106B3">
              <w:t>Director, Behaviour Works</w:t>
            </w:r>
          </w:p>
        </w:tc>
        <w:tc>
          <w:tcPr>
            <w:tcW w:w="3969" w:type="dxa"/>
          </w:tcPr>
          <w:p w14:paraId="48E00F7F" w14:textId="77777777" w:rsidR="00FA3987" w:rsidRPr="006106B3" w:rsidRDefault="00FA3987" w:rsidP="006643B1">
            <w:r w:rsidRPr="006106B3">
              <w:t>Monash University</w:t>
            </w:r>
          </w:p>
        </w:tc>
      </w:tr>
      <w:tr w:rsidR="006106B3" w:rsidRPr="006106B3" w14:paraId="052AEF8D" w14:textId="77777777" w:rsidTr="00AD58EF">
        <w:trPr>
          <w:trHeight w:val="344"/>
        </w:trPr>
        <w:tc>
          <w:tcPr>
            <w:tcW w:w="2065" w:type="dxa"/>
          </w:tcPr>
          <w:p w14:paraId="056829C8" w14:textId="17A7EF99" w:rsidR="00FA3987" w:rsidRPr="006106B3" w:rsidRDefault="00FA3987" w:rsidP="006643B1"/>
        </w:tc>
        <w:tc>
          <w:tcPr>
            <w:tcW w:w="3600" w:type="dxa"/>
          </w:tcPr>
          <w:p w14:paraId="081786DF" w14:textId="77777777" w:rsidR="00FA3987" w:rsidRPr="006106B3" w:rsidRDefault="00FA3987" w:rsidP="006643B1">
            <w:r w:rsidRPr="006106B3">
              <w:t>Researcher</w:t>
            </w:r>
          </w:p>
        </w:tc>
        <w:tc>
          <w:tcPr>
            <w:tcW w:w="3969" w:type="dxa"/>
          </w:tcPr>
          <w:p w14:paraId="099DC8BF" w14:textId="77777777" w:rsidR="00FA3987" w:rsidRPr="006106B3" w:rsidRDefault="00FA3987" w:rsidP="006643B1">
            <w:r w:rsidRPr="006106B3">
              <w:t>Monash University</w:t>
            </w:r>
          </w:p>
        </w:tc>
      </w:tr>
      <w:tr w:rsidR="006106B3" w:rsidRPr="006106B3" w14:paraId="3C9AFF68" w14:textId="77777777" w:rsidTr="00AD58EF">
        <w:trPr>
          <w:trHeight w:val="344"/>
        </w:trPr>
        <w:tc>
          <w:tcPr>
            <w:tcW w:w="2065" w:type="dxa"/>
          </w:tcPr>
          <w:p w14:paraId="5B34B57C" w14:textId="209F8AD7" w:rsidR="00FA3987" w:rsidRPr="006106B3" w:rsidRDefault="00FA3987" w:rsidP="006643B1"/>
        </w:tc>
        <w:tc>
          <w:tcPr>
            <w:tcW w:w="3600" w:type="dxa"/>
          </w:tcPr>
          <w:p w14:paraId="102337E8" w14:textId="77777777" w:rsidR="00FA3987" w:rsidRPr="006106B3" w:rsidRDefault="00FA3987" w:rsidP="006643B1">
            <w:r w:rsidRPr="006106B3">
              <w:t>Researcher</w:t>
            </w:r>
          </w:p>
        </w:tc>
        <w:tc>
          <w:tcPr>
            <w:tcW w:w="3969" w:type="dxa"/>
          </w:tcPr>
          <w:p w14:paraId="32247B4D" w14:textId="77777777" w:rsidR="00FA3987" w:rsidRPr="006106B3" w:rsidRDefault="00FA3987" w:rsidP="006643B1">
            <w:r w:rsidRPr="006106B3">
              <w:t xml:space="preserve">Melbourne University </w:t>
            </w:r>
          </w:p>
        </w:tc>
      </w:tr>
      <w:tr w:rsidR="006106B3" w:rsidRPr="006106B3" w14:paraId="0CC67605" w14:textId="77777777" w:rsidTr="00AD58EF">
        <w:trPr>
          <w:trHeight w:val="344"/>
        </w:trPr>
        <w:tc>
          <w:tcPr>
            <w:tcW w:w="2065" w:type="dxa"/>
          </w:tcPr>
          <w:p w14:paraId="214508BB" w14:textId="239E0DCF" w:rsidR="00FA3987" w:rsidRPr="006106B3" w:rsidRDefault="00FA3987" w:rsidP="006643B1"/>
        </w:tc>
        <w:tc>
          <w:tcPr>
            <w:tcW w:w="3600" w:type="dxa"/>
          </w:tcPr>
          <w:p w14:paraId="706CC080" w14:textId="3D44116C" w:rsidR="00FA3987" w:rsidRPr="006106B3" w:rsidRDefault="00FA3987" w:rsidP="006643B1">
            <w:r w:rsidRPr="006106B3">
              <w:t xml:space="preserve">Senior </w:t>
            </w:r>
            <w:r w:rsidR="0057240B">
              <w:t>R</w:t>
            </w:r>
            <w:r w:rsidRPr="006106B3">
              <w:t xml:space="preserve">ecruitment </w:t>
            </w:r>
            <w:r w:rsidR="0057240B">
              <w:t>O</w:t>
            </w:r>
            <w:r w:rsidRPr="006106B3">
              <w:t xml:space="preserve">fficer </w:t>
            </w:r>
          </w:p>
        </w:tc>
        <w:tc>
          <w:tcPr>
            <w:tcW w:w="3969" w:type="dxa"/>
          </w:tcPr>
          <w:p w14:paraId="1721F526" w14:textId="77777777" w:rsidR="00FA3987" w:rsidRPr="006106B3" w:rsidRDefault="00FA3987" w:rsidP="006643B1">
            <w:r w:rsidRPr="006106B3">
              <w:t xml:space="preserve">Monash Collage </w:t>
            </w:r>
          </w:p>
        </w:tc>
      </w:tr>
      <w:tr w:rsidR="006106B3" w:rsidRPr="006106B3" w14:paraId="7E6572F7" w14:textId="77777777" w:rsidTr="00AD58EF">
        <w:trPr>
          <w:trHeight w:val="344"/>
        </w:trPr>
        <w:tc>
          <w:tcPr>
            <w:tcW w:w="2065" w:type="dxa"/>
          </w:tcPr>
          <w:p w14:paraId="34AA4EAC" w14:textId="01847E6B" w:rsidR="00FA3987" w:rsidRPr="006106B3" w:rsidRDefault="00FA3987" w:rsidP="006643B1"/>
        </w:tc>
        <w:tc>
          <w:tcPr>
            <w:tcW w:w="3600" w:type="dxa"/>
          </w:tcPr>
          <w:p w14:paraId="0498E073" w14:textId="77777777" w:rsidR="00FA3987" w:rsidRPr="006106B3" w:rsidRDefault="00FA3987" w:rsidP="006643B1">
            <w:r w:rsidRPr="006106B3">
              <w:t>Consultant</w:t>
            </w:r>
          </w:p>
        </w:tc>
        <w:tc>
          <w:tcPr>
            <w:tcW w:w="3969" w:type="dxa"/>
          </w:tcPr>
          <w:p w14:paraId="77E74596" w14:textId="57F86616" w:rsidR="00FA3987" w:rsidRPr="006106B3" w:rsidRDefault="00FA3987" w:rsidP="006643B1">
            <w:proofErr w:type="spellStart"/>
            <w:r w:rsidRPr="006106B3">
              <w:t>Lilyzheng</w:t>
            </w:r>
            <w:proofErr w:type="spellEnd"/>
            <w:r w:rsidRPr="006106B3">
              <w:t xml:space="preserve"> </w:t>
            </w:r>
            <w:r w:rsidR="00383D0B">
              <w:t>C</w:t>
            </w:r>
            <w:r w:rsidRPr="006106B3">
              <w:t>onsulting</w:t>
            </w:r>
          </w:p>
        </w:tc>
      </w:tr>
      <w:tr w:rsidR="006106B3" w:rsidRPr="006106B3" w14:paraId="11ED1359" w14:textId="77777777" w:rsidTr="00AD58EF">
        <w:trPr>
          <w:trHeight w:val="344"/>
        </w:trPr>
        <w:tc>
          <w:tcPr>
            <w:tcW w:w="2065" w:type="dxa"/>
          </w:tcPr>
          <w:p w14:paraId="14F86817" w14:textId="52F27589" w:rsidR="00FA3987" w:rsidRPr="006106B3" w:rsidRDefault="00FA3987" w:rsidP="006643B1"/>
        </w:tc>
        <w:tc>
          <w:tcPr>
            <w:tcW w:w="3600" w:type="dxa"/>
          </w:tcPr>
          <w:p w14:paraId="18BE05A9" w14:textId="77777777" w:rsidR="00FA3987" w:rsidRPr="006106B3" w:rsidRDefault="00FA3987" w:rsidP="006643B1">
            <w:r w:rsidRPr="006106B3">
              <w:t xml:space="preserve">Consultant </w:t>
            </w:r>
          </w:p>
        </w:tc>
        <w:tc>
          <w:tcPr>
            <w:tcW w:w="3969" w:type="dxa"/>
          </w:tcPr>
          <w:p w14:paraId="4CEBECED" w14:textId="67342926" w:rsidR="00FA3987" w:rsidRPr="006106B3" w:rsidRDefault="00FA3987" w:rsidP="006643B1">
            <w:r w:rsidRPr="006106B3">
              <w:t xml:space="preserve">Culture Plus </w:t>
            </w:r>
            <w:r w:rsidR="00383D0B">
              <w:t>C</w:t>
            </w:r>
            <w:r w:rsidRPr="006106B3">
              <w:t>onsulting</w:t>
            </w:r>
          </w:p>
        </w:tc>
      </w:tr>
      <w:tr w:rsidR="006106B3" w:rsidRPr="006106B3" w14:paraId="170C032B" w14:textId="77777777" w:rsidTr="00AD58EF">
        <w:trPr>
          <w:trHeight w:val="344"/>
        </w:trPr>
        <w:tc>
          <w:tcPr>
            <w:tcW w:w="2065" w:type="dxa"/>
          </w:tcPr>
          <w:p w14:paraId="4F0BE93D" w14:textId="3A93D81F" w:rsidR="00FA3987" w:rsidRPr="006106B3" w:rsidRDefault="00FA3987" w:rsidP="006643B1"/>
        </w:tc>
        <w:tc>
          <w:tcPr>
            <w:tcW w:w="3600" w:type="dxa"/>
          </w:tcPr>
          <w:p w14:paraId="16FFB3F0" w14:textId="77777777" w:rsidR="00FA3987" w:rsidRPr="006106B3" w:rsidRDefault="00FA3987" w:rsidP="006643B1">
            <w:r w:rsidRPr="006106B3">
              <w:t>Researcher</w:t>
            </w:r>
          </w:p>
        </w:tc>
        <w:tc>
          <w:tcPr>
            <w:tcW w:w="3969" w:type="dxa"/>
          </w:tcPr>
          <w:p w14:paraId="6AA6AB71" w14:textId="77777777" w:rsidR="00FA3987" w:rsidRPr="006106B3" w:rsidRDefault="00FA3987" w:rsidP="006643B1"/>
        </w:tc>
      </w:tr>
      <w:tr w:rsidR="006106B3" w:rsidRPr="006106B3" w14:paraId="768B9626" w14:textId="77777777" w:rsidTr="00AD58EF">
        <w:trPr>
          <w:trHeight w:val="344"/>
        </w:trPr>
        <w:tc>
          <w:tcPr>
            <w:tcW w:w="2065" w:type="dxa"/>
          </w:tcPr>
          <w:p w14:paraId="42E2386D" w14:textId="54D6E9EA" w:rsidR="00FA3987" w:rsidRPr="006106B3" w:rsidRDefault="00FA3987" w:rsidP="006643B1"/>
        </w:tc>
        <w:tc>
          <w:tcPr>
            <w:tcW w:w="3600" w:type="dxa"/>
          </w:tcPr>
          <w:p w14:paraId="7B9B8316" w14:textId="77777777" w:rsidR="00FA3987" w:rsidRPr="006106B3" w:rsidRDefault="00FA3987" w:rsidP="006643B1">
            <w:r w:rsidRPr="006106B3">
              <w:t>Researcher</w:t>
            </w:r>
          </w:p>
        </w:tc>
        <w:tc>
          <w:tcPr>
            <w:tcW w:w="3969" w:type="dxa"/>
          </w:tcPr>
          <w:p w14:paraId="1800ECDD" w14:textId="77777777" w:rsidR="00FA3987" w:rsidRPr="006106B3" w:rsidRDefault="00FA3987" w:rsidP="006643B1">
            <w:r w:rsidRPr="006106B3">
              <w:t>Diversity Council Australia</w:t>
            </w:r>
          </w:p>
        </w:tc>
      </w:tr>
      <w:tr w:rsidR="006106B3" w:rsidRPr="006106B3" w14:paraId="33178D02" w14:textId="77777777" w:rsidTr="00AD58EF">
        <w:trPr>
          <w:trHeight w:val="344"/>
        </w:trPr>
        <w:tc>
          <w:tcPr>
            <w:tcW w:w="2065" w:type="dxa"/>
          </w:tcPr>
          <w:p w14:paraId="640C3506" w14:textId="53D888E1" w:rsidR="00FA3987" w:rsidRPr="006106B3" w:rsidRDefault="00FA3987" w:rsidP="006643B1"/>
        </w:tc>
        <w:tc>
          <w:tcPr>
            <w:tcW w:w="3600" w:type="dxa"/>
          </w:tcPr>
          <w:p w14:paraId="435B25E2" w14:textId="77777777" w:rsidR="00FA3987" w:rsidRPr="006106B3" w:rsidRDefault="00FA3987" w:rsidP="006643B1">
            <w:r w:rsidRPr="006106B3">
              <w:t>Behavioural expert and researcher</w:t>
            </w:r>
          </w:p>
        </w:tc>
        <w:tc>
          <w:tcPr>
            <w:tcW w:w="3969" w:type="dxa"/>
          </w:tcPr>
          <w:p w14:paraId="1AC92EDD" w14:textId="77777777" w:rsidR="00FA3987" w:rsidRPr="006106B3" w:rsidRDefault="00FA3987" w:rsidP="006643B1">
            <w:pPr>
              <w:rPr>
                <w:b/>
                <w:bCs/>
              </w:rPr>
            </w:pPr>
            <w:r w:rsidRPr="006106B3">
              <w:t>BI team</w:t>
            </w:r>
          </w:p>
        </w:tc>
      </w:tr>
      <w:tr w:rsidR="006106B3" w:rsidRPr="006106B3" w14:paraId="40047DBA" w14:textId="77777777" w:rsidTr="00AD58EF">
        <w:trPr>
          <w:trHeight w:val="344"/>
        </w:trPr>
        <w:tc>
          <w:tcPr>
            <w:tcW w:w="2065" w:type="dxa"/>
          </w:tcPr>
          <w:p w14:paraId="29894C76" w14:textId="3507F588" w:rsidR="00FA3987" w:rsidRPr="006106B3" w:rsidRDefault="00FA3987" w:rsidP="006643B1"/>
        </w:tc>
        <w:tc>
          <w:tcPr>
            <w:tcW w:w="3600" w:type="dxa"/>
          </w:tcPr>
          <w:p w14:paraId="13471054" w14:textId="2BDD94BA" w:rsidR="00FA3987" w:rsidRPr="006106B3" w:rsidRDefault="00263340" w:rsidP="006643B1">
            <w:r>
              <w:t>DEI</w:t>
            </w:r>
            <w:r w:rsidR="00FA3987" w:rsidRPr="006106B3">
              <w:t xml:space="preserve"> Consultant</w:t>
            </w:r>
          </w:p>
        </w:tc>
        <w:tc>
          <w:tcPr>
            <w:tcW w:w="3969" w:type="dxa"/>
          </w:tcPr>
          <w:p w14:paraId="284A289B" w14:textId="77777777" w:rsidR="00FA3987" w:rsidRPr="006106B3" w:rsidRDefault="00FA3987" w:rsidP="006643B1">
            <w:proofErr w:type="spellStart"/>
            <w:r w:rsidRPr="006106B3">
              <w:t>Nortonrose</w:t>
            </w:r>
            <w:proofErr w:type="spellEnd"/>
            <w:r w:rsidRPr="006106B3">
              <w:t xml:space="preserve"> Fulbright</w:t>
            </w:r>
          </w:p>
        </w:tc>
      </w:tr>
      <w:tr w:rsidR="006106B3" w:rsidRPr="006106B3" w14:paraId="639583E8" w14:textId="77777777" w:rsidTr="00AD58EF">
        <w:trPr>
          <w:trHeight w:val="344"/>
        </w:trPr>
        <w:tc>
          <w:tcPr>
            <w:tcW w:w="2065" w:type="dxa"/>
          </w:tcPr>
          <w:p w14:paraId="075823FD" w14:textId="0D633B6D" w:rsidR="00FA3987" w:rsidRPr="006106B3" w:rsidRDefault="00FA3987" w:rsidP="006643B1"/>
        </w:tc>
        <w:tc>
          <w:tcPr>
            <w:tcW w:w="3600" w:type="dxa"/>
          </w:tcPr>
          <w:p w14:paraId="5B694519" w14:textId="6E9F6AC0" w:rsidR="00FA3987" w:rsidRPr="006106B3" w:rsidRDefault="00263340" w:rsidP="006643B1">
            <w:r>
              <w:t>DEI</w:t>
            </w:r>
            <w:r w:rsidR="00FA3987" w:rsidRPr="006106B3">
              <w:t xml:space="preserve"> Consultant  </w:t>
            </w:r>
          </w:p>
        </w:tc>
        <w:tc>
          <w:tcPr>
            <w:tcW w:w="3969" w:type="dxa"/>
          </w:tcPr>
          <w:p w14:paraId="708CC604" w14:textId="77777777" w:rsidR="00FA3987" w:rsidRPr="006106B3" w:rsidRDefault="00FA3987" w:rsidP="006643B1">
            <w:proofErr w:type="spellStart"/>
            <w:r w:rsidRPr="006106B3">
              <w:t>Cultureamp</w:t>
            </w:r>
            <w:proofErr w:type="spellEnd"/>
          </w:p>
        </w:tc>
      </w:tr>
      <w:tr w:rsidR="006106B3" w:rsidRPr="006106B3" w14:paraId="57DEE69B" w14:textId="77777777" w:rsidTr="00AD58EF">
        <w:trPr>
          <w:trHeight w:val="344"/>
        </w:trPr>
        <w:tc>
          <w:tcPr>
            <w:tcW w:w="2065" w:type="dxa"/>
          </w:tcPr>
          <w:p w14:paraId="79F2503E" w14:textId="32EB6FFB" w:rsidR="00FA3987" w:rsidRPr="006106B3" w:rsidRDefault="00FA3987" w:rsidP="006643B1"/>
        </w:tc>
        <w:tc>
          <w:tcPr>
            <w:tcW w:w="3600" w:type="dxa"/>
          </w:tcPr>
          <w:p w14:paraId="5FFD491E" w14:textId="74CF3704" w:rsidR="00FA3987" w:rsidRPr="006106B3" w:rsidRDefault="00263340" w:rsidP="006643B1">
            <w:r>
              <w:t>DEI</w:t>
            </w:r>
            <w:r w:rsidR="00FA3987" w:rsidRPr="006106B3">
              <w:t xml:space="preserve"> Consultant  </w:t>
            </w:r>
          </w:p>
        </w:tc>
        <w:tc>
          <w:tcPr>
            <w:tcW w:w="3969" w:type="dxa"/>
          </w:tcPr>
          <w:p w14:paraId="12EAE1A3" w14:textId="77777777" w:rsidR="00FA3987" w:rsidRPr="006106B3" w:rsidRDefault="00FA3987" w:rsidP="006643B1">
            <w:proofErr w:type="spellStart"/>
            <w:r w:rsidRPr="006106B3">
              <w:t>Cultureamp</w:t>
            </w:r>
            <w:proofErr w:type="spellEnd"/>
          </w:p>
        </w:tc>
      </w:tr>
    </w:tbl>
    <w:p w14:paraId="2889F0C1" w14:textId="77777777" w:rsidR="00901CC6" w:rsidRPr="006106B3" w:rsidRDefault="00901CC6" w:rsidP="00171CF9"/>
    <w:p w14:paraId="6B3B16F7" w14:textId="4DE9B490" w:rsidR="09D5C21C" w:rsidRDefault="09D5C21C" w:rsidP="00171CF9">
      <w:bookmarkStart w:id="75" w:name="_Toc88223291"/>
    </w:p>
    <w:p w14:paraId="648D0A27" w14:textId="0622FB5A" w:rsidR="30334202" w:rsidRDefault="30334202" w:rsidP="00623CD7">
      <w:pPr>
        <w:pStyle w:val="Heading4"/>
        <w:spacing w:after="120"/>
        <w:rPr>
          <w:sz w:val="40"/>
          <w:szCs w:val="40"/>
        </w:rPr>
      </w:pPr>
      <w:r w:rsidRPr="09D5C21C">
        <w:lastRenderedPageBreak/>
        <w:t xml:space="preserve">Interview round 2: List of stakeholders </w:t>
      </w:r>
    </w:p>
    <w:tbl>
      <w:tblPr>
        <w:tblStyle w:val="TableGrid"/>
        <w:tblW w:w="9015" w:type="dxa"/>
        <w:tblInd w:w="135" w:type="dxa"/>
        <w:tblLayout w:type="fixed"/>
        <w:tblLook w:val="04A0" w:firstRow="1" w:lastRow="0" w:firstColumn="1" w:lastColumn="0" w:noHBand="0" w:noVBand="1"/>
      </w:tblPr>
      <w:tblGrid>
        <w:gridCol w:w="1854"/>
        <w:gridCol w:w="4114"/>
        <w:gridCol w:w="3047"/>
      </w:tblGrid>
      <w:tr w:rsidR="09D5C21C" w14:paraId="78E30C25" w14:textId="77777777" w:rsidTr="00623CD7">
        <w:tc>
          <w:tcPr>
            <w:tcW w:w="5968" w:type="dxa"/>
            <w:gridSpan w:val="2"/>
            <w:tcBorders>
              <w:top w:val="single" w:sz="8" w:space="0" w:color="auto"/>
              <w:left w:val="single" w:sz="8" w:space="0" w:color="auto"/>
              <w:bottom w:val="single" w:sz="8" w:space="0" w:color="auto"/>
              <w:right w:val="single" w:sz="8" w:space="0" w:color="auto"/>
            </w:tcBorders>
          </w:tcPr>
          <w:p w14:paraId="12BB1D76" w14:textId="667C0667" w:rsidR="09D5C21C" w:rsidRDefault="09D5C21C" w:rsidP="00171CF9">
            <w:r w:rsidRPr="09D5C21C">
              <w:t>VPS stakeholders</w:t>
            </w:r>
          </w:p>
        </w:tc>
        <w:tc>
          <w:tcPr>
            <w:tcW w:w="3047" w:type="dxa"/>
            <w:tcBorders>
              <w:top w:val="single" w:sz="8" w:space="0" w:color="auto"/>
              <w:left w:val="nil"/>
              <w:bottom w:val="single" w:sz="8" w:space="0" w:color="auto"/>
              <w:right w:val="single" w:sz="8" w:space="0" w:color="auto"/>
            </w:tcBorders>
          </w:tcPr>
          <w:p w14:paraId="56846B2C" w14:textId="5D03F918" w:rsidR="09D5C21C" w:rsidRDefault="09D5C21C" w:rsidP="00171CF9">
            <w:r w:rsidRPr="09D5C21C">
              <w:t xml:space="preserve"> </w:t>
            </w:r>
          </w:p>
        </w:tc>
      </w:tr>
      <w:tr w:rsidR="09D5C21C" w14:paraId="66AB74EA" w14:textId="77777777" w:rsidTr="00623CD7">
        <w:tc>
          <w:tcPr>
            <w:tcW w:w="1854" w:type="dxa"/>
            <w:tcBorders>
              <w:top w:val="single" w:sz="8" w:space="0" w:color="auto"/>
              <w:left w:val="single" w:sz="8" w:space="0" w:color="auto"/>
              <w:bottom w:val="single" w:sz="8" w:space="0" w:color="auto"/>
              <w:right w:val="single" w:sz="8" w:space="0" w:color="auto"/>
            </w:tcBorders>
          </w:tcPr>
          <w:p w14:paraId="02F297B4" w14:textId="0BA8BFB2" w:rsidR="09D5C21C" w:rsidRDefault="09D5C21C" w:rsidP="00171CF9">
            <w:r w:rsidRPr="09D5C21C">
              <w:t xml:space="preserve">Name </w:t>
            </w:r>
          </w:p>
        </w:tc>
        <w:tc>
          <w:tcPr>
            <w:tcW w:w="4114" w:type="dxa"/>
            <w:tcBorders>
              <w:top w:val="nil"/>
              <w:left w:val="single" w:sz="8" w:space="0" w:color="auto"/>
              <w:bottom w:val="single" w:sz="8" w:space="0" w:color="auto"/>
              <w:right w:val="single" w:sz="8" w:space="0" w:color="auto"/>
            </w:tcBorders>
          </w:tcPr>
          <w:p w14:paraId="635689F8" w14:textId="2D325FE3" w:rsidR="09D5C21C" w:rsidRDefault="09D5C21C" w:rsidP="00171CF9">
            <w:r w:rsidRPr="09D5C21C">
              <w:t>Department/Unit</w:t>
            </w:r>
          </w:p>
        </w:tc>
        <w:tc>
          <w:tcPr>
            <w:tcW w:w="3047" w:type="dxa"/>
            <w:tcBorders>
              <w:top w:val="single" w:sz="8" w:space="0" w:color="auto"/>
              <w:left w:val="single" w:sz="8" w:space="0" w:color="auto"/>
              <w:bottom w:val="single" w:sz="8" w:space="0" w:color="auto"/>
              <w:right w:val="single" w:sz="8" w:space="0" w:color="auto"/>
            </w:tcBorders>
          </w:tcPr>
          <w:p w14:paraId="68B0DB41" w14:textId="75B1BA80" w:rsidR="09D5C21C" w:rsidRDefault="09D5C21C" w:rsidP="00171CF9">
            <w:r w:rsidRPr="09D5C21C">
              <w:t xml:space="preserve">Email </w:t>
            </w:r>
          </w:p>
        </w:tc>
      </w:tr>
      <w:tr w:rsidR="09D5C21C" w14:paraId="3568DF56" w14:textId="77777777" w:rsidTr="00623CD7">
        <w:tc>
          <w:tcPr>
            <w:tcW w:w="1854" w:type="dxa"/>
            <w:tcBorders>
              <w:top w:val="single" w:sz="8" w:space="0" w:color="auto"/>
              <w:left w:val="single" w:sz="8" w:space="0" w:color="auto"/>
              <w:bottom w:val="single" w:sz="8" w:space="0" w:color="auto"/>
              <w:right w:val="single" w:sz="8" w:space="0" w:color="auto"/>
            </w:tcBorders>
          </w:tcPr>
          <w:p w14:paraId="24CE102C" w14:textId="164EB301" w:rsidR="09D5C21C" w:rsidRDefault="09D5C21C" w:rsidP="00171CF9"/>
        </w:tc>
        <w:tc>
          <w:tcPr>
            <w:tcW w:w="4114" w:type="dxa"/>
            <w:tcBorders>
              <w:top w:val="single" w:sz="8" w:space="0" w:color="auto"/>
              <w:left w:val="single" w:sz="8" w:space="0" w:color="auto"/>
              <w:bottom w:val="single" w:sz="8" w:space="0" w:color="auto"/>
              <w:right w:val="single" w:sz="8" w:space="0" w:color="auto"/>
            </w:tcBorders>
          </w:tcPr>
          <w:p w14:paraId="1A7308BC" w14:textId="45E9CAB2" w:rsidR="09D5C21C" w:rsidRDefault="09D5C21C" w:rsidP="00171CF9">
            <w:r w:rsidRPr="09D5C21C">
              <w:t xml:space="preserve">Victoria University </w:t>
            </w:r>
          </w:p>
        </w:tc>
        <w:tc>
          <w:tcPr>
            <w:tcW w:w="3047" w:type="dxa"/>
            <w:tcBorders>
              <w:top w:val="single" w:sz="8" w:space="0" w:color="auto"/>
              <w:left w:val="single" w:sz="8" w:space="0" w:color="auto"/>
              <w:bottom w:val="single" w:sz="8" w:space="0" w:color="auto"/>
              <w:right w:val="single" w:sz="8" w:space="0" w:color="auto"/>
            </w:tcBorders>
          </w:tcPr>
          <w:p w14:paraId="28AF63AE" w14:textId="474E4652" w:rsidR="09D5C21C" w:rsidRDefault="09D5C21C" w:rsidP="00171CF9"/>
        </w:tc>
      </w:tr>
      <w:tr w:rsidR="09D5C21C" w14:paraId="2AB088F3" w14:textId="77777777" w:rsidTr="00623CD7">
        <w:tc>
          <w:tcPr>
            <w:tcW w:w="1854" w:type="dxa"/>
            <w:tcBorders>
              <w:top w:val="single" w:sz="8" w:space="0" w:color="auto"/>
              <w:left w:val="single" w:sz="8" w:space="0" w:color="auto"/>
              <w:bottom w:val="single" w:sz="8" w:space="0" w:color="auto"/>
              <w:right w:val="single" w:sz="8" w:space="0" w:color="auto"/>
            </w:tcBorders>
          </w:tcPr>
          <w:p w14:paraId="1C7CEAC1" w14:textId="6435DDD7" w:rsidR="09D5C21C" w:rsidRDefault="09D5C21C" w:rsidP="00171CF9"/>
        </w:tc>
        <w:tc>
          <w:tcPr>
            <w:tcW w:w="4114" w:type="dxa"/>
            <w:tcBorders>
              <w:top w:val="single" w:sz="8" w:space="0" w:color="auto"/>
              <w:left w:val="single" w:sz="8" w:space="0" w:color="auto"/>
              <w:bottom w:val="single" w:sz="8" w:space="0" w:color="auto"/>
              <w:right w:val="single" w:sz="8" w:space="0" w:color="auto"/>
            </w:tcBorders>
          </w:tcPr>
          <w:p w14:paraId="1ABFE4FC" w14:textId="72A76739" w:rsidR="09D5C21C" w:rsidRDefault="09D5C21C" w:rsidP="00171CF9">
            <w:r w:rsidRPr="09D5C21C">
              <w:t xml:space="preserve">Department of Families Fairness and Housing </w:t>
            </w:r>
          </w:p>
        </w:tc>
        <w:tc>
          <w:tcPr>
            <w:tcW w:w="3047" w:type="dxa"/>
            <w:tcBorders>
              <w:top w:val="single" w:sz="8" w:space="0" w:color="auto"/>
              <w:left w:val="single" w:sz="8" w:space="0" w:color="auto"/>
              <w:bottom w:val="single" w:sz="8" w:space="0" w:color="auto"/>
              <w:right w:val="single" w:sz="8" w:space="0" w:color="auto"/>
            </w:tcBorders>
          </w:tcPr>
          <w:p w14:paraId="3B1A61E2" w14:textId="20EC9A79" w:rsidR="09D5C21C" w:rsidRDefault="09D5C21C" w:rsidP="00171CF9"/>
        </w:tc>
      </w:tr>
      <w:tr w:rsidR="09D5C21C" w14:paraId="766D7BD3" w14:textId="77777777" w:rsidTr="00623CD7">
        <w:tc>
          <w:tcPr>
            <w:tcW w:w="1854" w:type="dxa"/>
            <w:tcBorders>
              <w:top w:val="single" w:sz="8" w:space="0" w:color="auto"/>
              <w:left w:val="single" w:sz="8" w:space="0" w:color="auto"/>
              <w:bottom w:val="single" w:sz="8" w:space="0" w:color="auto"/>
              <w:right w:val="single" w:sz="8" w:space="0" w:color="auto"/>
            </w:tcBorders>
          </w:tcPr>
          <w:p w14:paraId="58324908" w14:textId="018C6EF4" w:rsidR="09D5C21C" w:rsidRDefault="09D5C21C" w:rsidP="00171CF9"/>
        </w:tc>
        <w:tc>
          <w:tcPr>
            <w:tcW w:w="4114" w:type="dxa"/>
            <w:tcBorders>
              <w:top w:val="single" w:sz="8" w:space="0" w:color="auto"/>
              <w:left w:val="single" w:sz="8" w:space="0" w:color="auto"/>
              <w:bottom w:val="single" w:sz="8" w:space="0" w:color="auto"/>
              <w:right w:val="single" w:sz="8" w:space="0" w:color="auto"/>
            </w:tcBorders>
          </w:tcPr>
          <w:p w14:paraId="51B6512F" w14:textId="16A068D1" w:rsidR="09D5C21C" w:rsidRDefault="09D5C21C" w:rsidP="00171CF9">
            <w:r w:rsidRPr="09D5C21C">
              <w:t xml:space="preserve">Department of Treasury and Finance </w:t>
            </w:r>
          </w:p>
        </w:tc>
        <w:tc>
          <w:tcPr>
            <w:tcW w:w="3047" w:type="dxa"/>
            <w:tcBorders>
              <w:top w:val="single" w:sz="8" w:space="0" w:color="auto"/>
              <w:left w:val="single" w:sz="8" w:space="0" w:color="auto"/>
              <w:bottom w:val="single" w:sz="8" w:space="0" w:color="auto"/>
              <w:right w:val="single" w:sz="8" w:space="0" w:color="auto"/>
            </w:tcBorders>
          </w:tcPr>
          <w:p w14:paraId="7C4C5734" w14:textId="2FEECFE7" w:rsidR="09D5C21C" w:rsidRDefault="09D5C21C" w:rsidP="00171CF9"/>
        </w:tc>
      </w:tr>
      <w:tr w:rsidR="09D5C21C" w14:paraId="0E568FA5" w14:textId="77777777" w:rsidTr="00623CD7">
        <w:tc>
          <w:tcPr>
            <w:tcW w:w="1854" w:type="dxa"/>
            <w:tcBorders>
              <w:top w:val="single" w:sz="8" w:space="0" w:color="auto"/>
              <w:left w:val="single" w:sz="8" w:space="0" w:color="auto"/>
              <w:bottom w:val="single" w:sz="8" w:space="0" w:color="auto"/>
              <w:right w:val="single" w:sz="8" w:space="0" w:color="auto"/>
            </w:tcBorders>
          </w:tcPr>
          <w:p w14:paraId="4B680E58" w14:textId="0389450F" w:rsidR="09D5C21C" w:rsidRDefault="09D5C21C" w:rsidP="00171CF9"/>
        </w:tc>
        <w:tc>
          <w:tcPr>
            <w:tcW w:w="4114" w:type="dxa"/>
            <w:tcBorders>
              <w:top w:val="single" w:sz="8" w:space="0" w:color="auto"/>
              <w:left w:val="single" w:sz="8" w:space="0" w:color="auto"/>
              <w:bottom w:val="single" w:sz="8" w:space="0" w:color="auto"/>
              <w:right w:val="single" w:sz="8" w:space="0" w:color="auto"/>
            </w:tcBorders>
          </w:tcPr>
          <w:p w14:paraId="7676F00E" w14:textId="7AC9A652" w:rsidR="09D5C21C" w:rsidRDefault="09D5C21C" w:rsidP="00171CF9">
            <w:r w:rsidRPr="09D5C21C">
              <w:t>Victorian Public Service</w:t>
            </w:r>
            <w:r w:rsidR="00383D0B">
              <w:t xml:space="preserve"> Commission</w:t>
            </w:r>
          </w:p>
        </w:tc>
        <w:tc>
          <w:tcPr>
            <w:tcW w:w="3047" w:type="dxa"/>
            <w:tcBorders>
              <w:top w:val="single" w:sz="8" w:space="0" w:color="auto"/>
              <w:left w:val="single" w:sz="8" w:space="0" w:color="auto"/>
              <w:bottom w:val="single" w:sz="8" w:space="0" w:color="auto"/>
              <w:right w:val="single" w:sz="8" w:space="0" w:color="auto"/>
            </w:tcBorders>
          </w:tcPr>
          <w:p w14:paraId="1BD87E56" w14:textId="77AA9061" w:rsidR="09D5C21C" w:rsidRDefault="09D5C21C" w:rsidP="00171CF9"/>
        </w:tc>
      </w:tr>
      <w:tr w:rsidR="09D5C21C" w14:paraId="0493B2FA" w14:textId="77777777" w:rsidTr="00623CD7">
        <w:tc>
          <w:tcPr>
            <w:tcW w:w="1854" w:type="dxa"/>
            <w:tcBorders>
              <w:top w:val="single" w:sz="8" w:space="0" w:color="auto"/>
              <w:left w:val="single" w:sz="8" w:space="0" w:color="auto"/>
              <w:bottom w:val="single" w:sz="8" w:space="0" w:color="auto"/>
              <w:right w:val="single" w:sz="8" w:space="0" w:color="auto"/>
            </w:tcBorders>
          </w:tcPr>
          <w:p w14:paraId="1714FD58" w14:textId="442B0FB1" w:rsidR="09D5C21C" w:rsidRDefault="09D5C21C" w:rsidP="00171CF9"/>
        </w:tc>
        <w:tc>
          <w:tcPr>
            <w:tcW w:w="4114" w:type="dxa"/>
            <w:tcBorders>
              <w:top w:val="single" w:sz="8" w:space="0" w:color="auto"/>
              <w:left w:val="single" w:sz="8" w:space="0" w:color="auto"/>
              <w:bottom w:val="single" w:sz="8" w:space="0" w:color="auto"/>
              <w:right w:val="single" w:sz="8" w:space="0" w:color="auto"/>
            </w:tcBorders>
          </w:tcPr>
          <w:p w14:paraId="7FC0A518" w14:textId="034D181C" w:rsidR="09D5C21C" w:rsidRDefault="09D5C21C" w:rsidP="00171CF9">
            <w:r w:rsidRPr="09D5C21C">
              <w:t xml:space="preserve">Monash City Council </w:t>
            </w:r>
          </w:p>
        </w:tc>
        <w:tc>
          <w:tcPr>
            <w:tcW w:w="3047" w:type="dxa"/>
            <w:tcBorders>
              <w:top w:val="single" w:sz="8" w:space="0" w:color="auto"/>
              <w:left w:val="single" w:sz="8" w:space="0" w:color="auto"/>
              <w:bottom w:val="single" w:sz="8" w:space="0" w:color="auto"/>
              <w:right w:val="single" w:sz="8" w:space="0" w:color="auto"/>
            </w:tcBorders>
          </w:tcPr>
          <w:p w14:paraId="1EE1B4A4" w14:textId="6571D3AB" w:rsidR="09D5C21C" w:rsidRDefault="09D5C21C" w:rsidP="00171CF9"/>
        </w:tc>
      </w:tr>
      <w:tr w:rsidR="09D5C21C" w14:paraId="762249F9" w14:textId="77777777" w:rsidTr="00623CD7">
        <w:tc>
          <w:tcPr>
            <w:tcW w:w="1854" w:type="dxa"/>
            <w:tcBorders>
              <w:top w:val="single" w:sz="8" w:space="0" w:color="auto"/>
              <w:left w:val="single" w:sz="8" w:space="0" w:color="auto"/>
              <w:bottom w:val="single" w:sz="8" w:space="0" w:color="auto"/>
              <w:right w:val="single" w:sz="8" w:space="0" w:color="auto"/>
            </w:tcBorders>
          </w:tcPr>
          <w:p w14:paraId="5BEB77B3" w14:textId="4305C3F6" w:rsidR="09D5C21C" w:rsidRDefault="09D5C21C" w:rsidP="00171CF9"/>
        </w:tc>
        <w:tc>
          <w:tcPr>
            <w:tcW w:w="4114" w:type="dxa"/>
            <w:tcBorders>
              <w:top w:val="single" w:sz="8" w:space="0" w:color="auto"/>
              <w:left w:val="single" w:sz="8" w:space="0" w:color="auto"/>
              <w:bottom w:val="single" w:sz="8" w:space="0" w:color="auto"/>
              <w:right w:val="single" w:sz="8" w:space="0" w:color="auto"/>
            </w:tcBorders>
          </w:tcPr>
          <w:p w14:paraId="4C1D32EE" w14:textId="343773B3" w:rsidR="09D5C21C" w:rsidRDefault="09D5C21C" w:rsidP="00171CF9">
            <w:r w:rsidRPr="09D5C21C">
              <w:t>Ambu</w:t>
            </w:r>
            <w:r w:rsidR="00383D0B">
              <w:t>lance</w:t>
            </w:r>
            <w:r w:rsidRPr="09D5C21C">
              <w:t xml:space="preserve"> Victoria </w:t>
            </w:r>
          </w:p>
        </w:tc>
        <w:tc>
          <w:tcPr>
            <w:tcW w:w="3047" w:type="dxa"/>
            <w:tcBorders>
              <w:top w:val="single" w:sz="8" w:space="0" w:color="auto"/>
              <w:left w:val="single" w:sz="8" w:space="0" w:color="auto"/>
              <w:bottom w:val="single" w:sz="8" w:space="0" w:color="auto"/>
              <w:right w:val="single" w:sz="8" w:space="0" w:color="auto"/>
            </w:tcBorders>
          </w:tcPr>
          <w:p w14:paraId="64FA3095" w14:textId="5AD23FD4" w:rsidR="09D5C21C" w:rsidRDefault="09D5C21C" w:rsidP="00171CF9"/>
        </w:tc>
      </w:tr>
      <w:tr w:rsidR="09D5C21C" w14:paraId="5A94D150" w14:textId="77777777" w:rsidTr="00623CD7">
        <w:tc>
          <w:tcPr>
            <w:tcW w:w="1854" w:type="dxa"/>
            <w:tcBorders>
              <w:top w:val="single" w:sz="8" w:space="0" w:color="auto"/>
              <w:left w:val="single" w:sz="8" w:space="0" w:color="auto"/>
              <w:bottom w:val="single" w:sz="8" w:space="0" w:color="auto"/>
              <w:right w:val="single" w:sz="8" w:space="0" w:color="auto"/>
            </w:tcBorders>
          </w:tcPr>
          <w:p w14:paraId="1FFB82DF" w14:textId="4F3B99F8" w:rsidR="09D5C21C" w:rsidRDefault="09D5C21C" w:rsidP="00171CF9"/>
        </w:tc>
        <w:tc>
          <w:tcPr>
            <w:tcW w:w="4114" w:type="dxa"/>
            <w:tcBorders>
              <w:top w:val="single" w:sz="8" w:space="0" w:color="auto"/>
              <w:left w:val="single" w:sz="8" w:space="0" w:color="auto"/>
              <w:bottom w:val="single" w:sz="8" w:space="0" w:color="auto"/>
              <w:right w:val="single" w:sz="8" w:space="0" w:color="auto"/>
            </w:tcBorders>
          </w:tcPr>
          <w:p w14:paraId="3C9D19EF" w14:textId="16B592A9" w:rsidR="09D5C21C" w:rsidRDefault="09D5C21C" w:rsidP="00171CF9">
            <w:r w:rsidRPr="09D5C21C">
              <w:t xml:space="preserve">Department of </w:t>
            </w:r>
            <w:r w:rsidR="00383D0B">
              <w:t>T</w:t>
            </w:r>
            <w:r w:rsidRPr="09D5C21C">
              <w:t xml:space="preserve">reasury and Finance </w:t>
            </w:r>
          </w:p>
        </w:tc>
        <w:tc>
          <w:tcPr>
            <w:tcW w:w="3047" w:type="dxa"/>
            <w:tcBorders>
              <w:top w:val="single" w:sz="8" w:space="0" w:color="auto"/>
              <w:left w:val="single" w:sz="8" w:space="0" w:color="auto"/>
              <w:bottom w:val="single" w:sz="8" w:space="0" w:color="auto"/>
              <w:right w:val="single" w:sz="8" w:space="0" w:color="auto"/>
            </w:tcBorders>
          </w:tcPr>
          <w:p w14:paraId="6F537235" w14:textId="4EE799C2" w:rsidR="09D5C21C" w:rsidRDefault="09D5C21C" w:rsidP="00171CF9"/>
        </w:tc>
      </w:tr>
      <w:tr w:rsidR="09D5C21C" w14:paraId="2E97EF04" w14:textId="77777777" w:rsidTr="00623CD7">
        <w:tc>
          <w:tcPr>
            <w:tcW w:w="1854" w:type="dxa"/>
            <w:tcBorders>
              <w:top w:val="single" w:sz="8" w:space="0" w:color="auto"/>
              <w:left w:val="single" w:sz="8" w:space="0" w:color="auto"/>
              <w:bottom w:val="single" w:sz="8" w:space="0" w:color="auto"/>
              <w:right w:val="single" w:sz="8" w:space="0" w:color="auto"/>
            </w:tcBorders>
          </w:tcPr>
          <w:p w14:paraId="214F6AC8" w14:textId="3C8EA49F" w:rsidR="09D5C21C" w:rsidRDefault="09D5C21C" w:rsidP="00171CF9"/>
        </w:tc>
        <w:tc>
          <w:tcPr>
            <w:tcW w:w="4114" w:type="dxa"/>
            <w:tcBorders>
              <w:top w:val="single" w:sz="8" w:space="0" w:color="auto"/>
              <w:left w:val="single" w:sz="8" w:space="0" w:color="auto"/>
              <w:bottom w:val="single" w:sz="8" w:space="0" w:color="auto"/>
              <w:right w:val="single" w:sz="8" w:space="0" w:color="auto"/>
            </w:tcBorders>
          </w:tcPr>
          <w:p w14:paraId="2FF15A58" w14:textId="3AB0D6C0" w:rsidR="09D5C21C" w:rsidRDefault="09D5C21C" w:rsidP="00171CF9">
            <w:r w:rsidRPr="09D5C21C">
              <w:t xml:space="preserve">Film Victoria </w:t>
            </w:r>
          </w:p>
        </w:tc>
        <w:tc>
          <w:tcPr>
            <w:tcW w:w="3047" w:type="dxa"/>
            <w:tcBorders>
              <w:top w:val="single" w:sz="8" w:space="0" w:color="auto"/>
              <w:left w:val="single" w:sz="8" w:space="0" w:color="auto"/>
              <w:bottom w:val="single" w:sz="8" w:space="0" w:color="auto"/>
              <w:right w:val="single" w:sz="8" w:space="0" w:color="auto"/>
            </w:tcBorders>
          </w:tcPr>
          <w:p w14:paraId="69E9CA33" w14:textId="260276FA" w:rsidR="09D5C21C" w:rsidRDefault="09D5C21C" w:rsidP="00171CF9"/>
        </w:tc>
      </w:tr>
    </w:tbl>
    <w:p w14:paraId="4186402B" w14:textId="052292F2" w:rsidR="09D5C21C" w:rsidRPr="00D82D1E" w:rsidRDefault="09D5C21C" w:rsidP="00171CF9"/>
    <w:p w14:paraId="25BECD90" w14:textId="77777777" w:rsidR="008A7678" w:rsidRDefault="008A7678">
      <w:pPr>
        <w:spacing w:line="240" w:lineRule="auto"/>
        <w:textAlignment w:val="auto"/>
        <w:rPr>
          <w:rFonts w:ascii="Montserrat" w:hAnsi="Montserrat" w:cstheme="majorBidi"/>
          <w:b/>
          <w:color w:val="232867"/>
          <w:sz w:val="40"/>
          <w:szCs w:val="32"/>
        </w:rPr>
      </w:pPr>
      <w:r>
        <w:br w:type="page"/>
      </w:r>
    </w:p>
    <w:p w14:paraId="15C03862" w14:textId="479B23F2" w:rsidR="00657CAD" w:rsidRPr="006106B3" w:rsidRDefault="753EBD97" w:rsidP="00623CD7">
      <w:pPr>
        <w:pStyle w:val="Heading1"/>
        <w:spacing w:after="120" w:line="276" w:lineRule="auto"/>
      </w:pPr>
      <w:bookmarkStart w:id="76" w:name="_Toc119247407"/>
      <w:r w:rsidRPr="09D5C21C">
        <w:lastRenderedPageBreak/>
        <w:t xml:space="preserve">Appendix </w:t>
      </w:r>
      <w:r w:rsidR="1130673F" w:rsidRPr="09D5C21C">
        <w:t>5</w:t>
      </w:r>
      <w:bookmarkEnd w:id="75"/>
      <w:bookmarkEnd w:id="76"/>
    </w:p>
    <w:p w14:paraId="5E15D1CB" w14:textId="72FEF753" w:rsidR="003E3BEB" w:rsidRPr="006106B3" w:rsidRDefault="003E3BEB" w:rsidP="00623CD7">
      <w:pPr>
        <w:pStyle w:val="Heading4"/>
        <w:spacing w:after="120"/>
      </w:pPr>
      <w:bookmarkStart w:id="77" w:name="_Toc88223292"/>
      <w:r w:rsidRPr="006106B3">
        <w:t>Interview questions for VPS defined entities</w:t>
      </w:r>
      <w:bookmarkEnd w:id="77"/>
    </w:p>
    <w:p w14:paraId="54419FB8" w14:textId="0FB0C3A3" w:rsidR="003E3BEB" w:rsidRDefault="003E3BEB" w:rsidP="0035619A">
      <w:pPr>
        <w:jc w:val="both"/>
      </w:pPr>
      <w:r w:rsidRPr="006106B3">
        <w:t xml:space="preserve">These questions are structured to reflect the underlying epistemology that informs this research practice. They stem from the relevant literature in Sociology, Management, Behavioural </w:t>
      </w:r>
      <w:r w:rsidR="0057240B">
        <w:t>S</w:t>
      </w:r>
      <w:r w:rsidRPr="006106B3">
        <w:t xml:space="preserve">cience, </w:t>
      </w:r>
      <w:r w:rsidRPr="008A7678">
        <w:t xml:space="preserve">Cognitive and Social Psychology and reflect the research questions of this study. Interview questions are designed to accommodate </w:t>
      </w:r>
      <w:r w:rsidR="0057240B">
        <w:t>three</w:t>
      </w:r>
      <w:r w:rsidRPr="008A7678">
        <w:t xml:space="preserve"> different purposes based on where</w:t>
      </w:r>
      <w:r w:rsidR="00B26B8D" w:rsidRPr="008A7678">
        <w:t xml:space="preserve"> we </w:t>
      </w:r>
      <w:r w:rsidRPr="008A7678">
        <w:t>are in the process and who</w:t>
      </w:r>
      <w:r w:rsidR="000F6FAD" w:rsidRPr="008A7678">
        <w:t>m</w:t>
      </w:r>
      <w:r w:rsidR="00B26B8D" w:rsidRPr="008A7678">
        <w:t xml:space="preserve"> we </w:t>
      </w:r>
      <w:r w:rsidRPr="008A7678">
        <w:t>are talking to</w:t>
      </w:r>
      <w:r w:rsidRPr="006106B3">
        <w:t>:</w:t>
      </w:r>
    </w:p>
    <w:p w14:paraId="0B4E0B66" w14:textId="77777777" w:rsidR="0035619A" w:rsidRPr="006106B3" w:rsidRDefault="0035619A" w:rsidP="0035619A">
      <w:pPr>
        <w:jc w:val="both"/>
      </w:pPr>
    </w:p>
    <w:p w14:paraId="7499269D" w14:textId="3821484F" w:rsidR="003E3BEB" w:rsidRPr="006106B3" w:rsidRDefault="003E3BEB" w:rsidP="0035619A">
      <w:pPr>
        <w:pStyle w:val="ListParagraph"/>
        <w:numPr>
          <w:ilvl w:val="0"/>
          <w:numId w:val="9"/>
        </w:numPr>
        <w:jc w:val="both"/>
      </w:pPr>
      <w:r w:rsidRPr="006106B3">
        <w:t>Understanding of barriers to implementation and future initiatives – to allow</w:t>
      </w:r>
      <w:r w:rsidR="00B26B8D" w:rsidRPr="00B26B8D">
        <w:rPr>
          <w:color w:val="FF0000"/>
        </w:rPr>
        <w:t xml:space="preserve"> </w:t>
      </w:r>
      <w:r w:rsidR="00B26B8D" w:rsidRPr="0057240B">
        <w:t xml:space="preserve">us </w:t>
      </w:r>
      <w:r w:rsidRPr="006106B3">
        <w:t>to revisit the literature and identify other case studies/examples to overcome those barriers</w:t>
      </w:r>
    </w:p>
    <w:p w14:paraId="326B4DE5" w14:textId="77777777" w:rsidR="003E3BEB" w:rsidRPr="006106B3" w:rsidRDefault="003E3BEB" w:rsidP="0035619A">
      <w:pPr>
        <w:pStyle w:val="ListParagraph"/>
        <w:numPr>
          <w:ilvl w:val="0"/>
          <w:numId w:val="9"/>
        </w:numPr>
        <w:jc w:val="both"/>
      </w:pPr>
      <w:r w:rsidRPr="006106B3">
        <w:t>Understanding of existing initiatives</w:t>
      </w:r>
    </w:p>
    <w:p w14:paraId="59982394" w14:textId="77777777" w:rsidR="003E3BEB" w:rsidRPr="006106B3" w:rsidRDefault="003E3BEB" w:rsidP="0035619A">
      <w:pPr>
        <w:pStyle w:val="ListParagraph"/>
        <w:numPr>
          <w:ilvl w:val="1"/>
          <w:numId w:val="9"/>
        </w:numPr>
        <w:jc w:val="both"/>
      </w:pPr>
      <w:r w:rsidRPr="006106B3">
        <w:t>How do they understand the problem?</w:t>
      </w:r>
    </w:p>
    <w:p w14:paraId="3C99D95B" w14:textId="77777777" w:rsidR="003E3BEB" w:rsidRPr="006106B3" w:rsidRDefault="003E3BEB" w:rsidP="0035619A">
      <w:pPr>
        <w:pStyle w:val="ListParagraph"/>
        <w:numPr>
          <w:ilvl w:val="1"/>
          <w:numId w:val="9"/>
        </w:numPr>
        <w:jc w:val="both"/>
      </w:pPr>
      <w:r w:rsidRPr="006106B3">
        <w:t>What have they done?</w:t>
      </w:r>
    </w:p>
    <w:p w14:paraId="753443CF" w14:textId="6FDFC3A1" w:rsidR="003E3BEB" w:rsidRPr="006106B3" w:rsidRDefault="003E3BEB" w:rsidP="0035619A">
      <w:pPr>
        <w:pStyle w:val="ListParagraph"/>
        <w:numPr>
          <w:ilvl w:val="1"/>
          <w:numId w:val="9"/>
        </w:numPr>
        <w:jc w:val="both"/>
      </w:pPr>
      <w:r w:rsidRPr="006106B3">
        <w:t>What is the outcome? (What worked/what didn</w:t>
      </w:r>
      <w:r w:rsidR="009F1E6F" w:rsidRPr="006106B3">
        <w:t>'</w:t>
      </w:r>
      <w:r w:rsidRPr="006106B3">
        <w:t>t)</w:t>
      </w:r>
    </w:p>
    <w:p w14:paraId="711A4E8A" w14:textId="404DBDAB" w:rsidR="003E3BEB" w:rsidRPr="006106B3" w:rsidRDefault="003E3BEB" w:rsidP="0035619A">
      <w:pPr>
        <w:pStyle w:val="ListParagraph"/>
        <w:numPr>
          <w:ilvl w:val="0"/>
          <w:numId w:val="9"/>
        </w:numPr>
        <w:jc w:val="both"/>
      </w:pPr>
      <w:r w:rsidRPr="006106B3">
        <w:t>Test and learn – How do they respond to</w:t>
      </w:r>
      <w:r w:rsidR="00C418CF" w:rsidRPr="0057240B">
        <w:t xml:space="preserve"> our</w:t>
      </w:r>
      <w:r w:rsidR="00C418CF" w:rsidRPr="00C418CF">
        <w:rPr>
          <w:color w:val="FF0000"/>
        </w:rPr>
        <w:t xml:space="preserve"> </w:t>
      </w:r>
      <w:r w:rsidRPr="006106B3">
        <w:t>recommendations (last group)</w:t>
      </w:r>
      <w:r w:rsidR="0057240B">
        <w:t>?</w:t>
      </w:r>
    </w:p>
    <w:p w14:paraId="1943E52B" w14:textId="7D68A2F4" w:rsidR="003E3BEB" w:rsidRDefault="003E3BEB" w:rsidP="00171CF9"/>
    <w:p w14:paraId="3240635A" w14:textId="3F31B732" w:rsidR="007A7522" w:rsidRDefault="007A7522" w:rsidP="0035619A">
      <w:pPr>
        <w:jc w:val="both"/>
      </w:pPr>
      <w:r>
        <w:t>Notwithstanding the structured questions prepared, interviewees were provided an opportunity to speak freely</w:t>
      </w:r>
      <w:r w:rsidR="0057240B">
        <w:t>. A</w:t>
      </w:r>
      <w:r>
        <w:t>s such</w:t>
      </w:r>
      <w:r w:rsidR="0057240B">
        <w:t>, interviews</w:t>
      </w:r>
      <w:r>
        <w:t xml:space="preserve"> did not always follow a structured approach.</w:t>
      </w:r>
    </w:p>
    <w:p w14:paraId="34F36B46" w14:textId="77777777" w:rsidR="007A7522" w:rsidRPr="006106B3" w:rsidRDefault="007A7522" w:rsidP="00171CF9"/>
    <w:p w14:paraId="5CBB5EC9" w14:textId="3372EDBD" w:rsidR="003E3BEB" w:rsidRPr="006106B3" w:rsidRDefault="003E3BEB" w:rsidP="0035619A">
      <w:pPr>
        <w:pStyle w:val="Heading3"/>
        <w:jc w:val="both"/>
      </w:pPr>
      <w:bookmarkStart w:id="78" w:name="_Toc119247408"/>
      <w:r w:rsidRPr="006106B3">
        <w:t>General questions related to CALD women</w:t>
      </w:r>
      <w:r w:rsidR="009F1E6F" w:rsidRPr="006106B3">
        <w:t>'</w:t>
      </w:r>
      <w:r w:rsidRPr="006106B3">
        <w:t>s representation in the defined entity/entities.</w:t>
      </w:r>
      <w:bookmarkEnd w:id="78"/>
      <w:r w:rsidRPr="006106B3">
        <w:t xml:space="preserve"> </w:t>
      </w:r>
    </w:p>
    <w:p w14:paraId="1B303FC1" w14:textId="77777777" w:rsidR="003E3BEB" w:rsidRPr="006106B3" w:rsidRDefault="003E3BEB" w:rsidP="0035619A">
      <w:pPr>
        <w:jc w:val="both"/>
      </w:pPr>
    </w:p>
    <w:p w14:paraId="250A96D2" w14:textId="77777777" w:rsidR="003E3BEB" w:rsidRPr="006106B3" w:rsidRDefault="003E3BEB" w:rsidP="0035619A">
      <w:pPr>
        <w:pStyle w:val="ListParagraph"/>
        <w:numPr>
          <w:ilvl w:val="0"/>
          <w:numId w:val="8"/>
        </w:numPr>
        <w:jc w:val="both"/>
      </w:pPr>
      <w:r w:rsidRPr="006106B3">
        <w:t>Do you think there is enough representation of CALD women in your unit/department/organisation?</w:t>
      </w:r>
    </w:p>
    <w:p w14:paraId="5D6B3EE9" w14:textId="3A1B1942" w:rsidR="003E3BEB" w:rsidRPr="008A7678" w:rsidRDefault="003E3BEB" w:rsidP="0035619A">
      <w:pPr>
        <w:pStyle w:val="ListParagraph"/>
        <w:numPr>
          <w:ilvl w:val="1"/>
          <w:numId w:val="8"/>
        </w:numPr>
        <w:jc w:val="both"/>
      </w:pPr>
      <w:r w:rsidRPr="006106B3">
        <w:t xml:space="preserve">If yes, can you </w:t>
      </w:r>
      <w:r w:rsidRPr="008A7678">
        <w:t>tell</w:t>
      </w:r>
      <w:r w:rsidR="00B26B8D" w:rsidRPr="008A7678">
        <w:t xml:space="preserve"> us </w:t>
      </w:r>
      <w:r w:rsidRPr="008A7678">
        <w:t>about the reasons behind equal or higher CALD women</w:t>
      </w:r>
      <w:r w:rsidR="009F1E6F" w:rsidRPr="008A7678">
        <w:t>'</w:t>
      </w:r>
      <w:r w:rsidRPr="008A7678">
        <w:t>s representation levels?</w:t>
      </w:r>
    </w:p>
    <w:p w14:paraId="7659574B" w14:textId="17C2E9EC" w:rsidR="003E3BEB" w:rsidRPr="006106B3" w:rsidRDefault="003E3BEB" w:rsidP="0035619A">
      <w:pPr>
        <w:pStyle w:val="ListParagraph"/>
        <w:numPr>
          <w:ilvl w:val="1"/>
          <w:numId w:val="8"/>
        </w:numPr>
        <w:jc w:val="both"/>
      </w:pPr>
      <w:r w:rsidRPr="008A7678">
        <w:t xml:space="preserve"> If no, can you please tell</w:t>
      </w:r>
      <w:r w:rsidR="00B26B8D" w:rsidRPr="008A7678">
        <w:t xml:space="preserve"> us </w:t>
      </w:r>
      <w:r w:rsidRPr="008A7678">
        <w:t>why it is the case</w:t>
      </w:r>
      <w:r w:rsidRPr="006106B3">
        <w:t xml:space="preserve">? </w:t>
      </w:r>
    </w:p>
    <w:p w14:paraId="557A4F9C" w14:textId="77777777" w:rsidR="003E3BEB" w:rsidRPr="006106B3" w:rsidRDefault="003E3BEB" w:rsidP="0035619A">
      <w:pPr>
        <w:pStyle w:val="ListParagraph"/>
        <w:numPr>
          <w:ilvl w:val="0"/>
          <w:numId w:val="8"/>
        </w:numPr>
        <w:jc w:val="both"/>
      </w:pPr>
      <w:r w:rsidRPr="006106B3">
        <w:t xml:space="preserve">Do you think CALD women experience barriers or challenges in applying for job opportunities or promotions in the unit/department/organisation? </w:t>
      </w:r>
    </w:p>
    <w:p w14:paraId="356847EC" w14:textId="77777777" w:rsidR="003E3BEB" w:rsidRPr="006106B3" w:rsidRDefault="003E3BEB" w:rsidP="0035619A">
      <w:pPr>
        <w:pStyle w:val="ListParagraph"/>
        <w:numPr>
          <w:ilvl w:val="1"/>
          <w:numId w:val="8"/>
        </w:numPr>
        <w:jc w:val="both"/>
      </w:pPr>
      <w:r w:rsidRPr="006106B3">
        <w:t xml:space="preserve">If yes, can you name a few salient barriers they face? </w:t>
      </w:r>
    </w:p>
    <w:p w14:paraId="7C9BFB01" w14:textId="77777777" w:rsidR="003E3BEB" w:rsidRPr="006106B3" w:rsidRDefault="003E3BEB" w:rsidP="0035619A">
      <w:pPr>
        <w:pStyle w:val="ListParagraph"/>
        <w:jc w:val="both"/>
      </w:pPr>
    </w:p>
    <w:p w14:paraId="06F94024" w14:textId="0E5BD21E" w:rsidR="003E3BEB" w:rsidRPr="006106B3" w:rsidRDefault="003E3BEB" w:rsidP="0035619A">
      <w:pPr>
        <w:pStyle w:val="Heading3"/>
        <w:jc w:val="both"/>
      </w:pPr>
      <w:bookmarkStart w:id="79" w:name="_Toc119247409"/>
      <w:r w:rsidRPr="006106B3">
        <w:t>Defined entity</w:t>
      </w:r>
      <w:r w:rsidR="009F1E6F" w:rsidRPr="006106B3">
        <w:t>'</w:t>
      </w:r>
      <w:r w:rsidRPr="006106B3">
        <w:t>s initiatives, actions, and approaches to achieve gender equality and equitable outcomes for CALD women pre- Gender Equality Act 2020.</w:t>
      </w:r>
      <w:bookmarkEnd w:id="79"/>
    </w:p>
    <w:p w14:paraId="231E5269" w14:textId="77777777" w:rsidR="003E3BEB" w:rsidRPr="006106B3" w:rsidRDefault="003E3BEB" w:rsidP="0035619A">
      <w:pPr>
        <w:jc w:val="both"/>
      </w:pPr>
    </w:p>
    <w:p w14:paraId="5D4C5BDC" w14:textId="77777777" w:rsidR="003E3BEB" w:rsidRPr="006106B3" w:rsidRDefault="003E3BEB" w:rsidP="0035619A">
      <w:pPr>
        <w:pStyle w:val="ListParagraph"/>
        <w:numPr>
          <w:ilvl w:val="0"/>
          <w:numId w:val="8"/>
        </w:numPr>
        <w:jc w:val="both"/>
      </w:pPr>
      <w:r w:rsidRPr="006106B3">
        <w:t>Were there any initiatives, actions or approaches introduced or implemented to increase the representation and equitable outcomes for CALD women in your unit/department/organisation?</w:t>
      </w:r>
    </w:p>
    <w:p w14:paraId="518C35BF" w14:textId="163A77E5" w:rsidR="003E3BEB" w:rsidRPr="006106B3" w:rsidRDefault="003E3BEB" w:rsidP="0035619A">
      <w:pPr>
        <w:pStyle w:val="ListParagraph"/>
        <w:numPr>
          <w:ilvl w:val="1"/>
          <w:numId w:val="8"/>
        </w:numPr>
        <w:jc w:val="both"/>
      </w:pPr>
      <w:r w:rsidRPr="006106B3">
        <w:t>If the answer is yes to the above question</w:t>
      </w:r>
      <w:r w:rsidR="0057240B">
        <w:t>:</w:t>
      </w:r>
      <w:r w:rsidRPr="006106B3">
        <w:t xml:space="preserve"> </w:t>
      </w:r>
    </w:p>
    <w:p w14:paraId="0AF6C060" w14:textId="77777777" w:rsidR="003E3BEB" w:rsidRPr="006106B3" w:rsidRDefault="003E3BEB" w:rsidP="0035619A">
      <w:pPr>
        <w:pStyle w:val="ListParagraph"/>
        <w:numPr>
          <w:ilvl w:val="2"/>
          <w:numId w:val="8"/>
        </w:numPr>
        <w:jc w:val="both"/>
      </w:pPr>
      <w:r w:rsidRPr="006106B3">
        <w:t xml:space="preserve">What were they? </w:t>
      </w:r>
    </w:p>
    <w:p w14:paraId="373ECA23" w14:textId="77777777" w:rsidR="003E3BEB" w:rsidRPr="006106B3" w:rsidRDefault="003E3BEB" w:rsidP="0035619A">
      <w:pPr>
        <w:pStyle w:val="ListParagraph"/>
        <w:numPr>
          <w:ilvl w:val="2"/>
          <w:numId w:val="8"/>
        </w:numPr>
        <w:jc w:val="both"/>
      </w:pPr>
      <w:r w:rsidRPr="006106B3">
        <w:t>What initiatives, actions or approaches have worked to support and break down systemic barriers in the workplace for CALD women?</w:t>
      </w:r>
    </w:p>
    <w:p w14:paraId="7EDD8172" w14:textId="77777777" w:rsidR="003E3BEB" w:rsidRPr="006106B3" w:rsidRDefault="003E3BEB" w:rsidP="0035619A">
      <w:pPr>
        <w:pStyle w:val="ListParagraph"/>
        <w:numPr>
          <w:ilvl w:val="2"/>
          <w:numId w:val="8"/>
        </w:numPr>
        <w:jc w:val="both"/>
      </w:pPr>
      <w:r w:rsidRPr="006106B3">
        <w:t>What were the main facilitators for the success?</w:t>
      </w:r>
    </w:p>
    <w:p w14:paraId="12BBDF5D" w14:textId="77777777" w:rsidR="003E3BEB" w:rsidRPr="006106B3" w:rsidRDefault="003E3BEB" w:rsidP="0035619A">
      <w:pPr>
        <w:pStyle w:val="ListParagraph"/>
        <w:numPr>
          <w:ilvl w:val="2"/>
          <w:numId w:val="8"/>
        </w:numPr>
        <w:jc w:val="both"/>
      </w:pPr>
      <w:r w:rsidRPr="006106B3">
        <w:lastRenderedPageBreak/>
        <w:t>What initiatives, actions or approaches have not worked to support and break down systemic barriers in the workplace for CALD women?</w:t>
      </w:r>
    </w:p>
    <w:p w14:paraId="4C74AA75" w14:textId="77777777" w:rsidR="003E3BEB" w:rsidRPr="006106B3" w:rsidRDefault="003E3BEB" w:rsidP="0035619A">
      <w:pPr>
        <w:pStyle w:val="ListParagraph"/>
        <w:numPr>
          <w:ilvl w:val="2"/>
          <w:numId w:val="8"/>
        </w:numPr>
        <w:jc w:val="both"/>
      </w:pPr>
      <w:r w:rsidRPr="006106B3">
        <w:t xml:space="preserve">What were the main challenges your unit/department/organisation faced when introducing and implementing the new actions, </w:t>
      </w:r>
      <w:proofErr w:type="gramStart"/>
      <w:r w:rsidRPr="006106B3">
        <w:t>initiatives</w:t>
      </w:r>
      <w:proofErr w:type="gramEnd"/>
      <w:r w:rsidRPr="006106B3">
        <w:t xml:space="preserve"> or approaches?</w:t>
      </w:r>
    </w:p>
    <w:p w14:paraId="32BC22C5" w14:textId="77777777" w:rsidR="003E3BEB" w:rsidRPr="006106B3" w:rsidRDefault="003E3BEB" w:rsidP="0035619A">
      <w:pPr>
        <w:jc w:val="both"/>
      </w:pPr>
    </w:p>
    <w:p w14:paraId="768EB85A" w14:textId="2582B873" w:rsidR="003E3BEB" w:rsidRPr="006106B3" w:rsidRDefault="003E3BEB" w:rsidP="0035619A">
      <w:pPr>
        <w:pStyle w:val="Heading3"/>
        <w:jc w:val="both"/>
      </w:pPr>
      <w:bookmarkStart w:id="80" w:name="_Toc119247410"/>
      <w:r w:rsidRPr="006106B3">
        <w:t>Defined entity</w:t>
      </w:r>
      <w:r w:rsidR="009F1E6F" w:rsidRPr="006106B3">
        <w:t>'</w:t>
      </w:r>
      <w:r w:rsidRPr="006106B3">
        <w:t>s initiatives, actions, and approaches to achieve gender equality and equitable outcomes for CALD women after the Gender Equality Act 2020</w:t>
      </w:r>
      <w:bookmarkEnd w:id="80"/>
    </w:p>
    <w:p w14:paraId="5C435E43" w14:textId="77777777" w:rsidR="003E3BEB" w:rsidRPr="006106B3" w:rsidRDefault="003E3BEB" w:rsidP="0035619A">
      <w:pPr>
        <w:jc w:val="both"/>
      </w:pPr>
    </w:p>
    <w:p w14:paraId="1F841D10" w14:textId="032634AF" w:rsidR="003E3BEB" w:rsidRPr="006106B3" w:rsidRDefault="003E3BEB" w:rsidP="0035619A">
      <w:pPr>
        <w:pStyle w:val="ListParagraph"/>
        <w:numPr>
          <w:ilvl w:val="0"/>
          <w:numId w:val="8"/>
        </w:numPr>
        <w:jc w:val="both"/>
      </w:pPr>
      <w:r w:rsidRPr="006106B3">
        <w:t xml:space="preserve">After introducing the </w:t>
      </w:r>
      <w:r w:rsidR="003C4198" w:rsidRPr="006106B3">
        <w:t>A</w:t>
      </w:r>
      <w:r w:rsidRPr="006106B3">
        <w:t>ct, how much of a priority is the intersectional experience of CALD women in your programs/frameworks and actions plans?</w:t>
      </w:r>
    </w:p>
    <w:p w14:paraId="2A5BB7CB" w14:textId="77777777" w:rsidR="003E3BEB" w:rsidRPr="006106B3" w:rsidRDefault="003E3BEB" w:rsidP="0035619A">
      <w:pPr>
        <w:pStyle w:val="ListParagraph"/>
        <w:numPr>
          <w:ilvl w:val="0"/>
          <w:numId w:val="8"/>
        </w:numPr>
        <w:jc w:val="both"/>
      </w:pPr>
      <w:r w:rsidRPr="006106B3">
        <w:t>What is the progress of the efforts made so far?</w:t>
      </w:r>
    </w:p>
    <w:p w14:paraId="1BA6BD71" w14:textId="77777777" w:rsidR="003E3BEB" w:rsidRPr="006106B3" w:rsidRDefault="003E3BEB" w:rsidP="0035619A">
      <w:pPr>
        <w:pStyle w:val="ListParagraph"/>
        <w:numPr>
          <w:ilvl w:val="1"/>
          <w:numId w:val="8"/>
        </w:numPr>
        <w:jc w:val="both"/>
      </w:pPr>
      <w:r w:rsidRPr="006106B3">
        <w:t>If lots of efforts were made, what drove those efforts?</w:t>
      </w:r>
    </w:p>
    <w:p w14:paraId="66BE5198" w14:textId="72513369" w:rsidR="003E3BEB" w:rsidRPr="006106B3" w:rsidRDefault="003E3BEB" w:rsidP="0035619A">
      <w:pPr>
        <w:pStyle w:val="ListParagraph"/>
        <w:numPr>
          <w:ilvl w:val="1"/>
          <w:numId w:val="8"/>
        </w:numPr>
        <w:jc w:val="both"/>
      </w:pPr>
      <w:r w:rsidRPr="006106B3">
        <w:t>If fewer efforts were made, can you please explain why progress has been slow to date?</w:t>
      </w:r>
      <w:r w:rsidR="00660762">
        <w:t xml:space="preserve"> </w:t>
      </w:r>
      <w:r w:rsidRPr="006106B3">
        <w:t xml:space="preserve"> </w:t>
      </w:r>
    </w:p>
    <w:p w14:paraId="2E4D213E" w14:textId="77777777" w:rsidR="003E3BEB" w:rsidRPr="006106B3" w:rsidRDefault="003E3BEB" w:rsidP="0035619A">
      <w:pPr>
        <w:pStyle w:val="ListParagraph"/>
        <w:numPr>
          <w:ilvl w:val="0"/>
          <w:numId w:val="8"/>
        </w:numPr>
        <w:jc w:val="both"/>
      </w:pPr>
      <w:r w:rsidRPr="006106B3">
        <w:t>What results have you received or are receiving on the newly initiated frameworks/ programs?</w:t>
      </w:r>
    </w:p>
    <w:p w14:paraId="60010603" w14:textId="77777777" w:rsidR="003E3BEB" w:rsidRPr="006106B3" w:rsidRDefault="003E3BEB" w:rsidP="0035619A">
      <w:pPr>
        <w:pStyle w:val="ListParagraph"/>
        <w:numPr>
          <w:ilvl w:val="1"/>
          <w:numId w:val="8"/>
        </w:numPr>
        <w:jc w:val="both"/>
      </w:pPr>
      <w:r w:rsidRPr="006106B3">
        <w:t>How have these initiatives been received internally (was it a big change management project)?</w:t>
      </w:r>
    </w:p>
    <w:p w14:paraId="22508DAA" w14:textId="77777777" w:rsidR="003E3BEB" w:rsidRPr="006106B3" w:rsidRDefault="003E3BEB" w:rsidP="0035619A">
      <w:pPr>
        <w:pStyle w:val="ListParagraph"/>
        <w:numPr>
          <w:ilvl w:val="0"/>
          <w:numId w:val="8"/>
        </w:numPr>
        <w:jc w:val="both"/>
      </w:pPr>
      <w:r w:rsidRPr="006106B3">
        <w:t>What obstacles/resistance do you see within the organisation in implementing any changes?</w:t>
      </w:r>
    </w:p>
    <w:p w14:paraId="07576DCE" w14:textId="0F19B1EB" w:rsidR="003E3BEB" w:rsidRPr="006106B3" w:rsidRDefault="003E3BEB" w:rsidP="0035619A">
      <w:pPr>
        <w:pStyle w:val="ListParagraph"/>
        <w:numPr>
          <w:ilvl w:val="1"/>
          <w:numId w:val="8"/>
        </w:numPr>
        <w:jc w:val="both"/>
        <w:rPr>
          <w:b/>
          <w:bCs/>
        </w:rPr>
      </w:pPr>
      <w:r w:rsidRPr="006106B3">
        <w:t>What do</w:t>
      </w:r>
      <w:r w:rsidR="003A3B2C">
        <w:t xml:space="preserve"> you</w:t>
      </w:r>
      <w:r w:rsidRPr="006106B3">
        <w:t xml:space="preserve"> think needs to be done to ensure take-up of any recommendations?</w:t>
      </w:r>
    </w:p>
    <w:p w14:paraId="401C3068" w14:textId="77777777" w:rsidR="003E3BEB" w:rsidRPr="006106B3" w:rsidRDefault="003E3BEB" w:rsidP="0035619A">
      <w:pPr>
        <w:pStyle w:val="ListParagraph"/>
        <w:jc w:val="both"/>
      </w:pPr>
    </w:p>
    <w:p w14:paraId="2350BF41" w14:textId="009724C8" w:rsidR="003E3BEB" w:rsidRPr="006106B3" w:rsidRDefault="003E3BEB" w:rsidP="0035619A">
      <w:pPr>
        <w:pStyle w:val="Heading3"/>
        <w:jc w:val="both"/>
      </w:pPr>
      <w:bookmarkStart w:id="81" w:name="_Toc119247411"/>
      <w:r w:rsidRPr="006106B3">
        <w:t xml:space="preserve">Any new ideas/opportunities to make </w:t>
      </w:r>
      <w:r w:rsidR="003A3B2C">
        <w:t xml:space="preserve">the </w:t>
      </w:r>
      <w:r w:rsidRPr="006106B3">
        <w:t>VPS more inclusive and equitable for CALD women</w:t>
      </w:r>
      <w:bookmarkEnd w:id="81"/>
      <w:r w:rsidRPr="006106B3">
        <w:t xml:space="preserve"> </w:t>
      </w:r>
    </w:p>
    <w:p w14:paraId="6BC5E1F3" w14:textId="77777777" w:rsidR="003E3BEB" w:rsidRPr="006106B3" w:rsidRDefault="003E3BEB" w:rsidP="0035619A">
      <w:pPr>
        <w:pStyle w:val="ListParagraph"/>
        <w:jc w:val="both"/>
      </w:pPr>
    </w:p>
    <w:p w14:paraId="217A101B" w14:textId="633A8846" w:rsidR="003E3BEB" w:rsidRPr="006106B3" w:rsidRDefault="003E3BEB" w:rsidP="0035619A">
      <w:pPr>
        <w:pStyle w:val="ListParagraph"/>
        <w:numPr>
          <w:ilvl w:val="0"/>
          <w:numId w:val="8"/>
        </w:numPr>
        <w:jc w:val="both"/>
      </w:pPr>
      <w:r w:rsidRPr="006106B3">
        <w:t xml:space="preserve">Are there any new priorities areas you think that VPS entities should focus on when introducing and implementing actions, initiatives or approaches </w:t>
      </w:r>
      <w:r w:rsidR="003A3B2C">
        <w:t xml:space="preserve">to </w:t>
      </w:r>
      <w:r w:rsidRPr="006106B3">
        <w:t>achiev</w:t>
      </w:r>
      <w:r w:rsidR="003A3B2C">
        <w:t xml:space="preserve">e </w:t>
      </w:r>
      <w:r w:rsidRPr="006106B3">
        <w:t xml:space="preserve">gender equality and equitable outcomes for CALD women in the future? </w:t>
      </w:r>
    </w:p>
    <w:p w14:paraId="240DC3A2" w14:textId="44137A8A" w:rsidR="003E3BEB" w:rsidRPr="006106B3" w:rsidRDefault="003E3BEB" w:rsidP="00117D58">
      <w:pPr>
        <w:pStyle w:val="ListParagraph"/>
        <w:numPr>
          <w:ilvl w:val="0"/>
          <w:numId w:val="8"/>
        </w:numPr>
        <w:jc w:val="both"/>
      </w:pPr>
      <w:r w:rsidRPr="006106B3">
        <w:t>What is the best way to encourage CALD women to explore internal mobility opportunities?</w:t>
      </w:r>
    </w:p>
    <w:p w14:paraId="3F16DC31" w14:textId="2B94C9EB" w:rsidR="003E3BEB" w:rsidRPr="006106B3" w:rsidRDefault="003E3BEB" w:rsidP="0035619A">
      <w:pPr>
        <w:pStyle w:val="ListParagraph"/>
        <w:numPr>
          <w:ilvl w:val="0"/>
          <w:numId w:val="8"/>
        </w:numPr>
        <w:jc w:val="both"/>
      </w:pPr>
      <w:r w:rsidRPr="006106B3">
        <w:t>How can</w:t>
      </w:r>
      <w:r w:rsidR="00B26B8D" w:rsidRPr="003A3B2C">
        <w:t xml:space="preserve"> we</w:t>
      </w:r>
      <w:r w:rsidR="00B26B8D" w:rsidRPr="00B26B8D">
        <w:rPr>
          <w:color w:val="FF0000"/>
        </w:rPr>
        <w:t xml:space="preserve"> </w:t>
      </w:r>
      <w:r w:rsidRPr="006106B3">
        <w:t xml:space="preserve">attract more CALD women into careers in the VPS? </w:t>
      </w:r>
    </w:p>
    <w:p w14:paraId="60E10106" w14:textId="77777777" w:rsidR="00E92A42" w:rsidRPr="006106B3" w:rsidRDefault="00E92A42" w:rsidP="0035619A">
      <w:pPr>
        <w:jc w:val="both"/>
      </w:pPr>
    </w:p>
    <w:p w14:paraId="2C782BCC" w14:textId="77777777" w:rsidR="00567D4E" w:rsidRPr="006106B3" w:rsidRDefault="00567D4E" w:rsidP="0035619A">
      <w:pPr>
        <w:jc w:val="both"/>
      </w:pPr>
    </w:p>
    <w:p w14:paraId="2159B051" w14:textId="77777777" w:rsidR="00567D4E" w:rsidRPr="006106B3" w:rsidRDefault="00567D4E" w:rsidP="0035619A">
      <w:pPr>
        <w:jc w:val="both"/>
      </w:pPr>
    </w:p>
    <w:p w14:paraId="5AB8CD8D" w14:textId="77777777" w:rsidR="00567D4E" w:rsidRPr="006106B3" w:rsidRDefault="00567D4E" w:rsidP="0035619A">
      <w:pPr>
        <w:jc w:val="both"/>
      </w:pPr>
    </w:p>
    <w:p w14:paraId="22F26F42" w14:textId="77777777" w:rsidR="00567D4E" w:rsidRPr="006106B3" w:rsidRDefault="00567D4E" w:rsidP="0035619A">
      <w:pPr>
        <w:jc w:val="both"/>
      </w:pPr>
    </w:p>
    <w:p w14:paraId="0B792543" w14:textId="77777777" w:rsidR="00567D4E" w:rsidRPr="006106B3" w:rsidRDefault="00567D4E" w:rsidP="0035619A">
      <w:pPr>
        <w:jc w:val="both"/>
      </w:pPr>
    </w:p>
    <w:p w14:paraId="087A5656" w14:textId="77777777" w:rsidR="00C870B9" w:rsidRDefault="00C870B9">
      <w:pPr>
        <w:spacing w:line="240" w:lineRule="auto"/>
        <w:textAlignment w:val="auto"/>
        <w:rPr>
          <w:rFonts w:ascii="Montserrat" w:hAnsi="Montserrat" w:cstheme="majorBidi"/>
          <w:b/>
          <w:color w:val="232867"/>
          <w:sz w:val="40"/>
          <w:szCs w:val="32"/>
        </w:rPr>
      </w:pPr>
      <w:bookmarkStart w:id="82" w:name="_Toc88223293"/>
      <w:r>
        <w:br w:type="page"/>
      </w:r>
    </w:p>
    <w:p w14:paraId="374851E0" w14:textId="77777777" w:rsidR="00417E6F" w:rsidRDefault="00417E6F" w:rsidP="00C870B9">
      <w:pPr>
        <w:pStyle w:val="Heading1"/>
        <w:sectPr w:rsidR="00417E6F" w:rsidSect="0012736F">
          <w:headerReference w:type="first" r:id="rId43"/>
          <w:footerReference w:type="first" r:id="rId44"/>
          <w:pgSz w:w="11906" w:h="16838"/>
          <w:pgMar w:top="1440" w:right="1440" w:bottom="1440" w:left="1440" w:header="708" w:footer="708" w:gutter="0"/>
          <w:pgNumType w:start="1"/>
          <w:cols w:space="708"/>
          <w:docGrid w:linePitch="360"/>
        </w:sectPr>
      </w:pPr>
    </w:p>
    <w:p w14:paraId="614A89D1" w14:textId="290A0C22" w:rsidR="00567D4E" w:rsidRPr="006106B3" w:rsidRDefault="00567D4E" w:rsidP="00171CF9">
      <w:pPr>
        <w:pStyle w:val="Heading1"/>
      </w:pPr>
      <w:bookmarkStart w:id="83" w:name="_Toc119247412"/>
      <w:r w:rsidRPr="006106B3">
        <w:lastRenderedPageBreak/>
        <w:t>References</w:t>
      </w:r>
      <w:bookmarkEnd w:id="82"/>
      <w:bookmarkEnd w:id="83"/>
      <w:r w:rsidRPr="006106B3">
        <w:t xml:space="preserve"> </w:t>
      </w:r>
    </w:p>
    <w:p w14:paraId="788A956D" w14:textId="47B4D613" w:rsidR="690B66D4" w:rsidRPr="006106B3" w:rsidRDefault="690B66D4" w:rsidP="00211E2F">
      <w:pPr>
        <w:tabs>
          <w:tab w:val="left" w:pos="2410"/>
        </w:tabs>
        <w:rPr>
          <w:color w:val="auto"/>
        </w:rPr>
      </w:pPr>
    </w:p>
    <w:p w14:paraId="758FAA69" w14:textId="0E035570" w:rsidR="556EEDB5" w:rsidRPr="005D5D31" w:rsidRDefault="556EEDB5" w:rsidP="00190C1A">
      <w:pPr>
        <w:pStyle w:val="ListParagraph"/>
        <w:numPr>
          <w:ilvl w:val="0"/>
          <w:numId w:val="87"/>
        </w:numPr>
        <w:tabs>
          <w:tab w:val="left" w:pos="2410"/>
        </w:tabs>
        <w:ind w:hanging="578"/>
        <w:jc w:val="both"/>
        <w:rPr>
          <w:rFonts w:eastAsia="Calibri"/>
        </w:rPr>
      </w:pPr>
      <w:proofErr w:type="spellStart"/>
      <w:r w:rsidRPr="005D5D31">
        <w:rPr>
          <w:rFonts w:eastAsia="Calibri"/>
        </w:rPr>
        <w:t>Abdukadirov</w:t>
      </w:r>
      <w:proofErr w:type="spellEnd"/>
      <w:r w:rsidRPr="005D5D31">
        <w:rPr>
          <w:rFonts w:eastAsia="Calibri"/>
        </w:rPr>
        <w:t>, S. (Ed.). (2016). Nudge Theory in Action: behavioral design in policy and markets. Springer.</w:t>
      </w:r>
    </w:p>
    <w:p w14:paraId="114E35FE" w14:textId="3380614D" w:rsidR="556EEDB5" w:rsidRPr="005D5D31" w:rsidRDefault="556EEDB5" w:rsidP="00190C1A">
      <w:pPr>
        <w:pStyle w:val="ListParagraph"/>
        <w:numPr>
          <w:ilvl w:val="0"/>
          <w:numId w:val="87"/>
        </w:numPr>
        <w:tabs>
          <w:tab w:val="left" w:pos="2410"/>
        </w:tabs>
        <w:ind w:hanging="578"/>
        <w:jc w:val="both"/>
        <w:rPr>
          <w:rFonts w:eastAsia="Calibri"/>
        </w:rPr>
      </w:pPr>
      <w:proofErr w:type="spellStart"/>
      <w:r w:rsidRPr="005D5D31">
        <w:rPr>
          <w:rFonts w:eastAsia="Calibri"/>
        </w:rPr>
        <w:t>Agboola</w:t>
      </w:r>
      <w:proofErr w:type="spellEnd"/>
      <w:r w:rsidRPr="005D5D31">
        <w:rPr>
          <w:rFonts w:eastAsia="Calibri"/>
        </w:rPr>
        <w:t xml:space="preserve">, A. A., &amp; </w:t>
      </w:r>
      <w:proofErr w:type="spellStart"/>
      <w:r w:rsidRPr="005D5D31">
        <w:rPr>
          <w:rFonts w:eastAsia="Calibri"/>
        </w:rPr>
        <w:t>Salawu</w:t>
      </w:r>
      <w:proofErr w:type="spellEnd"/>
      <w:r w:rsidRPr="005D5D31">
        <w:rPr>
          <w:rFonts w:eastAsia="Calibri"/>
        </w:rPr>
        <w:t xml:space="preserve">, R. O. (2011). Managing deviant behavior and resistance to change. </w:t>
      </w:r>
      <w:r w:rsidRPr="005D5D31">
        <w:rPr>
          <w:rFonts w:eastAsia="Calibri"/>
          <w:i/>
          <w:iCs/>
        </w:rPr>
        <w:t>International Journal of Business and Management</w:t>
      </w:r>
      <w:r w:rsidRPr="005D5D31">
        <w:rPr>
          <w:rFonts w:eastAsia="Calibri"/>
        </w:rPr>
        <w:t xml:space="preserve">, </w:t>
      </w:r>
      <w:r w:rsidRPr="005D5D31">
        <w:rPr>
          <w:rFonts w:eastAsia="Calibri"/>
          <w:i/>
          <w:iCs/>
        </w:rPr>
        <w:t>6</w:t>
      </w:r>
      <w:r w:rsidRPr="005D5D31">
        <w:rPr>
          <w:rFonts w:eastAsia="Calibri"/>
        </w:rPr>
        <w:t>(1), 235.</w:t>
      </w:r>
    </w:p>
    <w:p w14:paraId="20F4A2BD" w14:textId="59BB6E70" w:rsidR="556EEDB5" w:rsidRPr="005D5D31" w:rsidRDefault="556EEDB5" w:rsidP="00190C1A">
      <w:pPr>
        <w:pStyle w:val="ListParagraph"/>
        <w:numPr>
          <w:ilvl w:val="0"/>
          <w:numId w:val="87"/>
        </w:numPr>
        <w:tabs>
          <w:tab w:val="left" w:pos="2410"/>
        </w:tabs>
        <w:ind w:hanging="578"/>
        <w:jc w:val="both"/>
        <w:rPr>
          <w:rFonts w:eastAsia="Calibri"/>
        </w:rPr>
      </w:pPr>
      <w:proofErr w:type="spellStart"/>
      <w:r w:rsidRPr="005D5D31">
        <w:rPr>
          <w:rFonts w:eastAsia="Calibri"/>
        </w:rPr>
        <w:t>Ashkenas</w:t>
      </w:r>
      <w:proofErr w:type="spellEnd"/>
      <w:r w:rsidRPr="005D5D31">
        <w:rPr>
          <w:rFonts w:eastAsia="Calibri"/>
        </w:rPr>
        <w:t>, R. (2013). Change management needs to change. Harvard Business Review, 3.</w:t>
      </w:r>
    </w:p>
    <w:p w14:paraId="3A1FD529" w14:textId="5CA75BE7" w:rsidR="556EEDB5" w:rsidRPr="005D5D31" w:rsidRDefault="556EEDB5" w:rsidP="00190C1A">
      <w:pPr>
        <w:pStyle w:val="ListParagraph"/>
        <w:numPr>
          <w:ilvl w:val="0"/>
          <w:numId w:val="87"/>
        </w:numPr>
        <w:tabs>
          <w:tab w:val="left" w:pos="2410"/>
        </w:tabs>
        <w:ind w:hanging="578"/>
      </w:pPr>
      <w:r w:rsidRPr="005D5D31">
        <w:rPr>
          <w:rFonts w:eastAsia="Calibri"/>
        </w:rPr>
        <w:t xml:space="preserve">Balta, H. (2015, October 29). </w:t>
      </w:r>
      <w:r w:rsidRPr="005D5D31">
        <w:rPr>
          <w:rFonts w:eastAsia="Calibri"/>
          <w:i/>
          <w:iCs/>
        </w:rPr>
        <w:t>Unconscious bias: Cloning in the Workplace</w:t>
      </w:r>
      <w:r w:rsidRPr="005D5D31">
        <w:rPr>
          <w:rFonts w:eastAsia="Calibri"/>
        </w:rPr>
        <w:t xml:space="preserve">. PRSA. Retrieved February 8, 2022, from </w:t>
      </w:r>
      <w:hyperlink r:id="rId45">
        <w:r w:rsidRPr="005D5D31">
          <w:rPr>
            <w:rStyle w:val="Hyperlink"/>
            <w:rFonts w:eastAsia="Calibri" w:cstheme="minorHAnsi"/>
            <w:color w:val="1F497D" w:themeColor="text2"/>
          </w:rPr>
          <w:t>https://apps.prsa.org/Intelligence/Tactics/Articles/view/11283/1118/Unconscious_Bias_Cloning_in_the_Workplace</w:t>
        </w:r>
      </w:hyperlink>
    </w:p>
    <w:p w14:paraId="6AFCC589" w14:textId="6968665B" w:rsidR="556EEDB5" w:rsidRPr="005D5D31" w:rsidRDefault="556EEDB5" w:rsidP="00190C1A">
      <w:pPr>
        <w:pStyle w:val="ListParagraph"/>
        <w:numPr>
          <w:ilvl w:val="0"/>
          <w:numId w:val="87"/>
        </w:numPr>
        <w:tabs>
          <w:tab w:val="left" w:pos="2410"/>
        </w:tabs>
        <w:ind w:hanging="578"/>
        <w:jc w:val="both"/>
        <w:rPr>
          <w:rFonts w:eastAsia="Calibri"/>
        </w:rPr>
      </w:pPr>
      <w:proofErr w:type="spellStart"/>
      <w:r w:rsidRPr="005D5D31">
        <w:rPr>
          <w:rFonts w:eastAsia="Calibri"/>
        </w:rPr>
        <w:t>Bartunek</w:t>
      </w:r>
      <w:proofErr w:type="spellEnd"/>
      <w:r w:rsidRPr="005D5D31">
        <w:rPr>
          <w:rFonts w:eastAsia="Calibri"/>
        </w:rPr>
        <w:t>, Jean M, &amp; Woodman, Richard W. (2015). Beyond Lewin: Toward a Temporal Approximation of Organization Development and Change. </w:t>
      </w:r>
      <w:r w:rsidRPr="005D5D31">
        <w:rPr>
          <w:rFonts w:eastAsia="Calibri"/>
          <w:i/>
          <w:iCs/>
        </w:rPr>
        <w:t>Annual Review of Organizational Psychology and Organizational Behavior,</w:t>
      </w:r>
      <w:r w:rsidRPr="005D5D31">
        <w:rPr>
          <w:rFonts w:eastAsia="Calibri"/>
        </w:rPr>
        <w:t> </w:t>
      </w:r>
      <w:r w:rsidRPr="005D5D31">
        <w:rPr>
          <w:rFonts w:eastAsia="Calibri"/>
          <w:i/>
          <w:iCs/>
        </w:rPr>
        <w:t>2</w:t>
      </w:r>
      <w:r w:rsidRPr="005D5D31">
        <w:rPr>
          <w:rFonts w:eastAsia="Calibri"/>
        </w:rPr>
        <w:t>(1), 157-182.</w:t>
      </w:r>
    </w:p>
    <w:p w14:paraId="1374AAD8" w14:textId="3E8FFA8F" w:rsidR="556EEDB5" w:rsidRPr="005D5D31" w:rsidRDefault="556EEDB5" w:rsidP="00190C1A">
      <w:pPr>
        <w:pStyle w:val="ListParagraph"/>
        <w:numPr>
          <w:ilvl w:val="0"/>
          <w:numId w:val="87"/>
        </w:numPr>
        <w:tabs>
          <w:tab w:val="left" w:pos="2410"/>
        </w:tabs>
        <w:ind w:hanging="578"/>
        <w:jc w:val="both"/>
      </w:pPr>
      <w:r w:rsidRPr="005D5D31">
        <w:rPr>
          <w:rFonts w:eastAsia="Calibri"/>
        </w:rPr>
        <w:t xml:space="preserve">Bourke, J. (2016). </w:t>
      </w:r>
      <w:r w:rsidRPr="005D5D31">
        <w:rPr>
          <w:rFonts w:eastAsia="Calibri"/>
          <w:i/>
          <w:iCs/>
        </w:rPr>
        <w:t>The six signature traits of inclusive leadership</w:t>
      </w:r>
      <w:r w:rsidRPr="005D5D31">
        <w:rPr>
          <w:rFonts w:eastAsia="Calibri"/>
        </w:rPr>
        <w:t xml:space="preserve">. Deloitte. Retrieved February 8, 2022, from </w:t>
      </w:r>
      <w:hyperlink r:id="rId46">
        <w:r w:rsidRPr="005D5D31">
          <w:rPr>
            <w:rStyle w:val="Hyperlink"/>
            <w:rFonts w:eastAsia="Calibri" w:cstheme="minorHAnsi"/>
            <w:color w:val="1F497D" w:themeColor="text2"/>
          </w:rPr>
          <w:t>https://www2.deloitte.com/content/dam/Deloitte/au/Documents/human-capital/deloitte-au-hc-six-signature-traits-inclusive-leadership-020516.pdf</w:t>
        </w:r>
      </w:hyperlink>
    </w:p>
    <w:p w14:paraId="2C1CA0DB" w14:textId="45A90565"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Brisson‐Banks, C. V. (2010). Managing change and transitions: a comparison of different models and their commonalities. </w:t>
      </w:r>
      <w:r w:rsidRPr="005D5D31">
        <w:rPr>
          <w:rFonts w:eastAsia="Calibri"/>
          <w:i/>
          <w:iCs/>
        </w:rPr>
        <w:t>Library Management</w:t>
      </w:r>
      <w:r w:rsidRPr="005D5D31">
        <w:rPr>
          <w:rFonts w:eastAsia="Calibri"/>
        </w:rPr>
        <w:t>, 31(4), 241-252.</w:t>
      </w:r>
    </w:p>
    <w:p w14:paraId="1B8F5B76" w14:textId="01B31412"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Buettner, L. (2016). </w:t>
      </w:r>
      <w:r w:rsidRPr="005D5D31">
        <w:rPr>
          <w:rFonts w:eastAsia="Calibri"/>
          <w:i/>
          <w:iCs/>
        </w:rPr>
        <w:t xml:space="preserve">Sponsorship, Cascading </w:t>
      </w:r>
      <w:proofErr w:type="gramStart"/>
      <w:r w:rsidRPr="005D5D31">
        <w:rPr>
          <w:rFonts w:eastAsia="Calibri"/>
          <w:i/>
          <w:iCs/>
        </w:rPr>
        <w:t>And</w:t>
      </w:r>
      <w:proofErr w:type="gramEnd"/>
      <w:r w:rsidRPr="005D5D31">
        <w:rPr>
          <w:rFonts w:eastAsia="Calibri"/>
          <w:i/>
          <w:iCs/>
        </w:rPr>
        <w:t xml:space="preserve"> Impact: Leadership Development Success At Cinépolis - Harvard Business Publishing</w:t>
      </w:r>
      <w:r w:rsidRPr="005D5D31">
        <w:rPr>
          <w:rFonts w:eastAsia="Calibri"/>
        </w:rPr>
        <w:t xml:space="preserve">. Harvard Business Publishing. Retrieved 3 February 2022, from </w:t>
      </w:r>
      <w:hyperlink r:id="rId47">
        <w:r w:rsidRPr="005D5D31">
          <w:rPr>
            <w:rStyle w:val="Hyperlink"/>
            <w:rFonts w:eastAsia="Calibri" w:cstheme="minorHAnsi"/>
            <w:color w:val="1F497D" w:themeColor="text2"/>
          </w:rPr>
          <w:t>https://www.harvardbusiness.org/sponsorship-cascading-and-impact-leadership-development-success-at-cinepolis/</w:t>
        </w:r>
      </w:hyperlink>
      <w:r w:rsidRPr="005D5D31">
        <w:rPr>
          <w:rFonts w:eastAsia="Calibri"/>
        </w:rPr>
        <w:t>.</w:t>
      </w:r>
    </w:p>
    <w:p w14:paraId="3D8847A8" w14:textId="1E51EA85"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Burnes, B. (2004). </w:t>
      </w:r>
      <w:r w:rsidRPr="005D5D31">
        <w:rPr>
          <w:rFonts w:eastAsia="Calibri"/>
          <w:i/>
          <w:iCs/>
        </w:rPr>
        <w:t>Managing change: A strategic approach to organisational dynamics</w:t>
      </w:r>
      <w:r w:rsidRPr="005D5D31">
        <w:rPr>
          <w:rFonts w:eastAsia="Calibri"/>
        </w:rPr>
        <w:t>. Pearson Education.</w:t>
      </w:r>
    </w:p>
    <w:p w14:paraId="1ED77B1E" w14:textId="7D26A513"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By, R. T. (2005). Organisational change management: A critical review. Journal of change management, 5(4), 369-380.</w:t>
      </w:r>
    </w:p>
    <w:p w14:paraId="28FE0E75" w14:textId="7578894D"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By, R. T. (2005). Organisational change management: A critical review. Journal of change management, 5(4), 369-380.</w:t>
      </w:r>
    </w:p>
    <w:p w14:paraId="09B6D88F" w14:textId="3B011D01" w:rsidR="556EEDB5" w:rsidRPr="005D5D31" w:rsidRDefault="556EEDB5" w:rsidP="00190C1A">
      <w:pPr>
        <w:pStyle w:val="ListParagraph"/>
        <w:numPr>
          <w:ilvl w:val="0"/>
          <w:numId w:val="87"/>
        </w:numPr>
        <w:tabs>
          <w:tab w:val="left" w:pos="2410"/>
        </w:tabs>
        <w:ind w:hanging="578"/>
        <w:jc w:val="both"/>
        <w:rPr>
          <w:rFonts w:eastAsia="Calibri"/>
        </w:rPr>
      </w:pPr>
      <w:proofErr w:type="spellStart"/>
      <w:r w:rsidRPr="005D5D31">
        <w:rPr>
          <w:rFonts w:eastAsia="Calibri"/>
        </w:rPr>
        <w:t>Carangio</w:t>
      </w:r>
      <w:proofErr w:type="spellEnd"/>
      <w:r w:rsidRPr="005D5D31">
        <w:rPr>
          <w:rFonts w:eastAsia="Calibri"/>
        </w:rPr>
        <w:t xml:space="preserve">, V., Farquharson, K., Bertone, S., &amp; Rajendran, D. (2021). Racism and White privilege: highly skilled immigrant women workers in Australia. </w:t>
      </w:r>
      <w:r w:rsidRPr="005D5D31">
        <w:rPr>
          <w:rFonts w:eastAsia="Calibri"/>
          <w:i/>
          <w:iCs/>
        </w:rPr>
        <w:t>Ethnic and Racial Studies</w:t>
      </w:r>
      <w:r w:rsidRPr="005D5D31">
        <w:rPr>
          <w:rFonts w:eastAsia="Calibri"/>
        </w:rPr>
        <w:t xml:space="preserve">, </w:t>
      </w:r>
      <w:r w:rsidRPr="005D5D31">
        <w:rPr>
          <w:rFonts w:eastAsia="Calibri"/>
          <w:i/>
          <w:iCs/>
        </w:rPr>
        <w:t>44</w:t>
      </w:r>
      <w:r w:rsidRPr="005D5D31">
        <w:rPr>
          <w:rFonts w:eastAsia="Calibri"/>
        </w:rPr>
        <w:t>(1), 77-96.</w:t>
      </w:r>
    </w:p>
    <w:p w14:paraId="1F17F784" w14:textId="1A6164E1"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Cassells, R., &amp; Duncan, A. S. (2021). </w:t>
      </w:r>
      <w:r w:rsidRPr="005D5D31">
        <w:rPr>
          <w:rFonts w:eastAsia="Calibri"/>
          <w:i/>
          <w:iCs/>
        </w:rPr>
        <w:t>Gender Equity Insights 2021: Making it a Priority</w:t>
      </w:r>
      <w:r w:rsidRPr="005D5D31">
        <w:rPr>
          <w:rFonts w:eastAsia="Calibri"/>
        </w:rPr>
        <w:t xml:space="preserve"> (No. GE06). Bankwest Curtin Economics Centre (BCEC), Curtin Business School.</w:t>
      </w:r>
    </w:p>
    <w:p w14:paraId="6AC18B85" w14:textId="3D662278"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Burns, T., Huang, J., </w:t>
      </w:r>
      <w:proofErr w:type="spellStart"/>
      <w:r w:rsidRPr="005D5D31">
        <w:rPr>
          <w:rFonts w:eastAsia="Calibri"/>
        </w:rPr>
        <w:t>Krivkovich</w:t>
      </w:r>
      <w:proofErr w:type="spellEnd"/>
      <w:r w:rsidRPr="005D5D31">
        <w:rPr>
          <w:rFonts w:eastAsia="Calibri"/>
        </w:rPr>
        <w:t xml:space="preserve">, A., </w:t>
      </w:r>
      <w:proofErr w:type="spellStart"/>
      <w:r w:rsidRPr="005D5D31">
        <w:rPr>
          <w:rFonts w:eastAsia="Calibri"/>
        </w:rPr>
        <w:t>Rambachan</w:t>
      </w:r>
      <w:proofErr w:type="spellEnd"/>
      <w:r w:rsidRPr="005D5D31">
        <w:rPr>
          <w:rFonts w:eastAsia="Calibri"/>
        </w:rPr>
        <w:t xml:space="preserve">, I., </w:t>
      </w:r>
      <w:proofErr w:type="spellStart"/>
      <w:r w:rsidRPr="005D5D31">
        <w:rPr>
          <w:rFonts w:eastAsia="Calibri"/>
        </w:rPr>
        <w:t>Trkulja</w:t>
      </w:r>
      <w:proofErr w:type="spellEnd"/>
      <w:r w:rsidRPr="005D5D31">
        <w:rPr>
          <w:rFonts w:eastAsia="Calibri"/>
        </w:rPr>
        <w:t xml:space="preserve">, T., Yee, L. (2021). </w:t>
      </w:r>
      <w:r w:rsidRPr="005D5D31">
        <w:rPr>
          <w:rFonts w:eastAsia="Calibri"/>
          <w:i/>
          <w:iCs/>
        </w:rPr>
        <w:t>Women in the Workplace 2021</w:t>
      </w:r>
      <w:r w:rsidRPr="005D5D31">
        <w:rPr>
          <w:rFonts w:eastAsia="Calibri"/>
        </w:rPr>
        <w:t xml:space="preserve">. </w:t>
      </w:r>
      <w:proofErr w:type="spellStart"/>
      <w:r w:rsidRPr="005D5D31">
        <w:rPr>
          <w:rFonts w:eastAsia="Calibri"/>
        </w:rPr>
        <w:t>Mckinsey</w:t>
      </w:r>
      <w:proofErr w:type="spellEnd"/>
      <w:r w:rsidRPr="005D5D31">
        <w:rPr>
          <w:rFonts w:eastAsia="Calibri"/>
        </w:rPr>
        <w:t xml:space="preserve">. </w:t>
      </w:r>
      <w:hyperlink r:id="rId48">
        <w:r w:rsidRPr="005D5D31">
          <w:rPr>
            <w:rStyle w:val="Hyperlink"/>
            <w:rFonts w:eastAsia="Calibri" w:cstheme="minorHAnsi"/>
            <w:color w:val="1F497D" w:themeColor="text2"/>
          </w:rPr>
          <w:t>https://www.mckinsey.com/featured-insights/diversity-and-inclusion/women-in-the-workplace</w:t>
        </w:r>
      </w:hyperlink>
      <w:r w:rsidRPr="005D5D31">
        <w:rPr>
          <w:rFonts w:eastAsia="Calibri"/>
        </w:rPr>
        <w:t>.</w:t>
      </w:r>
    </w:p>
    <w:p w14:paraId="4595378D" w14:textId="2B93FA36" w:rsidR="556EEDB5" w:rsidRPr="005D5D31" w:rsidRDefault="556EEDB5" w:rsidP="00190C1A">
      <w:pPr>
        <w:pStyle w:val="ListParagraph"/>
        <w:numPr>
          <w:ilvl w:val="0"/>
          <w:numId w:val="87"/>
        </w:numPr>
        <w:tabs>
          <w:tab w:val="left" w:pos="2410"/>
        </w:tabs>
        <w:ind w:hanging="578"/>
        <w:jc w:val="both"/>
        <w:rPr>
          <w:rFonts w:eastAsia="Times New Roman"/>
          <w:sz w:val="24"/>
          <w:szCs w:val="24"/>
        </w:rPr>
      </w:pPr>
      <w:proofErr w:type="spellStart"/>
      <w:r w:rsidRPr="005D5D31">
        <w:rPr>
          <w:rFonts w:eastAsia="Calibri"/>
        </w:rPr>
        <w:t>Canas</w:t>
      </w:r>
      <w:proofErr w:type="spellEnd"/>
      <w:r w:rsidRPr="005D5D31">
        <w:rPr>
          <w:rFonts w:eastAsia="Calibri"/>
        </w:rPr>
        <w:t xml:space="preserve">, T. (2017). Diversity is a white word. </w:t>
      </w:r>
      <w:proofErr w:type="spellStart"/>
      <w:r w:rsidRPr="005D5D31">
        <w:rPr>
          <w:rFonts w:eastAsia="Times New Roman"/>
          <w:i/>
          <w:iCs/>
          <w:sz w:val="24"/>
          <w:szCs w:val="24"/>
        </w:rPr>
        <w:t>ArtsHub</w:t>
      </w:r>
      <w:proofErr w:type="spellEnd"/>
      <w:r w:rsidRPr="005D5D31">
        <w:rPr>
          <w:rFonts w:eastAsia="Times New Roman"/>
          <w:i/>
          <w:iCs/>
          <w:sz w:val="24"/>
          <w:szCs w:val="24"/>
        </w:rPr>
        <w:t xml:space="preserve"> Australia</w:t>
      </w:r>
      <w:r w:rsidRPr="005D5D31">
        <w:rPr>
          <w:rFonts w:eastAsia="Times New Roman"/>
          <w:sz w:val="24"/>
          <w:szCs w:val="24"/>
        </w:rPr>
        <w:t xml:space="preserve">, </w:t>
      </w:r>
      <w:r w:rsidRPr="005D5D31">
        <w:rPr>
          <w:rFonts w:eastAsia="Times New Roman"/>
          <w:i/>
          <w:iCs/>
          <w:sz w:val="24"/>
          <w:szCs w:val="24"/>
        </w:rPr>
        <w:t>9</w:t>
      </w:r>
      <w:r w:rsidRPr="005D5D31">
        <w:rPr>
          <w:rFonts w:eastAsia="Times New Roman"/>
          <w:sz w:val="24"/>
          <w:szCs w:val="24"/>
        </w:rPr>
        <w:t>.</w:t>
      </w:r>
    </w:p>
    <w:p w14:paraId="0C84846C" w14:textId="324175CC"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Chappell, S., </w:t>
      </w:r>
      <w:proofErr w:type="spellStart"/>
      <w:r w:rsidRPr="005D5D31">
        <w:rPr>
          <w:rFonts w:eastAsia="Calibri"/>
        </w:rPr>
        <w:t>Pescud</w:t>
      </w:r>
      <w:proofErr w:type="spellEnd"/>
      <w:r w:rsidRPr="005D5D31">
        <w:rPr>
          <w:rFonts w:eastAsia="Calibri"/>
        </w:rPr>
        <w:t xml:space="preserve">, M., Waterworth, P., Shilton, T., Roche, D., Ledger, M., &amp; Rosenberg, M. (2016). Exploring the process of implementing healthy workplace initiatives. </w:t>
      </w:r>
      <w:r w:rsidRPr="005D5D31">
        <w:rPr>
          <w:rFonts w:eastAsia="Calibri"/>
          <w:i/>
          <w:iCs/>
        </w:rPr>
        <w:t>Journal of occupational and environmental medicine</w:t>
      </w:r>
      <w:r w:rsidRPr="005D5D31">
        <w:rPr>
          <w:rFonts w:eastAsia="Calibri"/>
        </w:rPr>
        <w:t xml:space="preserve">, </w:t>
      </w:r>
      <w:r w:rsidRPr="005D5D31">
        <w:rPr>
          <w:rFonts w:eastAsia="Calibri"/>
          <w:i/>
          <w:iCs/>
        </w:rPr>
        <w:t>58</w:t>
      </w:r>
      <w:r w:rsidRPr="005D5D31">
        <w:rPr>
          <w:rFonts w:eastAsia="Calibri"/>
        </w:rPr>
        <w:t>(10), e341-e348.</w:t>
      </w:r>
    </w:p>
    <w:p w14:paraId="5AB981AC" w14:textId="65B7471D" w:rsidR="007448FD" w:rsidRPr="005D5D31" w:rsidRDefault="46597A59" w:rsidP="00190C1A">
      <w:pPr>
        <w:pStyle w:val="ListParagraph"/>
        <w:numPr>
          <w:ilvl w:val="0"/>
          <w:numId w:val="87"/>
        </w:numPr>
        <w:tabs>
          <w:tab w:val="left" w:pos="2410"/>
        </w:tabs>
        <w:ind w:hanging="578"/>
        <w:jc w:val="both"/>
        <w:rPr>
          <w:rFonts w:eastAsia="Calibri"/>
        </w:rPr>
      </w:pPr>
      <w:r w:rsidRPr="005D5D31">
        <w:rPr>
          <w:rFonts w:eastAsia="Calibri"/>
        </w:rPr>
        <w:t xml:space="preserve">Coe, I. R., Wiley, R., &amp; </w:t>
      </w:r>
      <w:proofErr w:type="spellStart"/>
      <w:r w:rsidRPr="005D5D31">
        <w:rPr>
          <w:rFonts w:eastAsia="Calibri"/>
        </w:rPr>
        <w:t>Bekker</w:t>
      </w:r>
      <w:proofErr w:type="spellEnd"/>
      <w:r w:rsidRPr="005D5D31">
        <w:rPr>
          <w:rFonts w:eastAsia="Calibri"/>
        </w:rPr>
        <w:t xml:space="preserve">, L. G. (2019). Organisational best practices towards gender equality in science and medicine. </w:t>
      </w:r>
      <w:r w:rsidRPr="005D5D31">
        <w:rPr>
          <w:rFonts w:eastAsia="Calibri"/>
          <w:i/>
        </w:rPr>
        <w:t>The Lancet</w:t>
      </w:r>
      <w:r w:rsidRPr="005D5D31">
        <w:rPr>
          <w:rFonts w:eastAsia="Calibri"/>
        </w:rPr>
        <w:t xml:space="preserve">, </w:t>
      </w:r>
      <w:r w:rsidRPr="005D5D31">
        <w:rPr>
          <w:rFonts w:eastAsia="Calibri"/>
          <w:i/>
        </w:rPr>
        <w:t>393</w:t>
      </w:r>
      <w:r w:rsidRPr="005D5D31">
        <w:rPr>
          <w:rFonts w:eastAsia="Calibri"/>
        </w:rPr>
        <w:t xml:space="preserve">(10171), 587-593. </w:t>
      </w:r>
      <w:r w:rsidR="556EEDB5" w:rsidRPr="005D5D31">
        <w:rPr>
          <w:rFonts w:eastAsia="Calibri"/>
        </w:rPr>
        <w:t xml:space="preserve"> </w:t>
      </w:r>
    </w:p>
    <w:p w14:paraId="5BCA6A90" w14:textId="1BDFE6D6" w:rsidR="46597A59" w:rsidRPr="005D5D31" w:rsidRDefault="007448FD" w:rsidP="00190C1A">
      <w:pPr>
        <w:pStyle w:val="ListParagraph"/>
        <w:numPr>
          <w:ilvl w:val="0"/>
          <w:numId w:val="87"/>
        </w:numPr>
        <w:tabs>
          <w:tab w:val="left" w:pos="2410"/>
        </w:tabs>
        <w:ind w:hanging="578"/>
        <w:jc w:val="both"/>
        <w:rPr>
          <w:rFonts w:eastAsia="Calibri"/>
        </w:rPr>
      </w:pPr>
      <w:r w:rsidRPr="005D5D31">
        <w:rPr>
          <w:rFonts w:eastAsia="Calibri"/>
        </w:rPr>
        <w:t xml:space="preserve">Collings, D. G., &amp; McMackin, J. (2021). The practices that set learning organizations apart. </w:t>
      </w:r>
      <w:r w:rsidRPr="005D5D31">
        <w:rPr>
          <w:rFonts w:eastAsia="Calibri"/>
          <w:i/>
        </w:rPr>
        <w:t>MIT Sloan Management Review</w:t>
      </w:r>
      <w:r w:rsidRPr="005D5D31">
        <w:rPr>
          <w:rFonts w:eastAsia="Calibri"/>
        </w:rPr>
        <w:t xml:space="preserve">, </w:t>
      </w:r>
      <w:r w:rsidRPr="005D5D31">
        <w:rPr>
          <w:rFonts w:eastAsia="Calibri"/>
          <w:i/>
        </w:rPr>
        <w:t>62</w:t>
      </w:r>
      <w:r w:rsidRPr="005D5D31">
        <w:rPr>
          <w:rFonts w:eastAsia="Calibri"/>
        </w:rPr>
        <w:t>(4), 54-59.</w:t>
      </w:r>
      <w:r w:rsidR="2EE29071" w:rsidRPr="005D5D31">
        <w:rPr>
          <w:rFonts w:eastAsia="Calibri"/>
        </w:rPr>
        <w:t xml:space="preserve"> </w:t>
      </w:r>
      <w:r w:rsidR="556EEDB5" w:rsidRPr="005D5D31">
        <w:rPr>
          <w:rFonts w:eastAsia="Calibri"/>
        </w:rPr>
        <w:t xml:space="preserve"> </w:t>
      </w:r>
    </w:p>
    <w:p w14:paraId="37D9BBBB" w14:textId="76AF267C"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i/>
          <w:iCs/>
        </w:rPr>
        <w:lastRenderedPageBreak/>
        <w:t>Commission for Gender Equality in the Public Sector</w:t>
      </w:r>
      <w:r w:rsidRPr="005D5D31">
        <w:rPr>
          <w:rFonts w:eastAsia="Calibri"/>
        </w:rPr>
        <w:t xml:space="preserve">. Gender Equality Commission. (2021). Retrieved 8 February 2022, from </w:t>
      </w:r>
      <w:hyperlink r:id="rId49">
        <w:r w:rsidRPr="005D5D31">
          <w:rPr>
            <w:rStyle w:val="Hyperlink"/>
            <w:rFonts w:eastAsia="Calibri" w:cstheme="minorHAnsi"/>
            <w:color w:val="1F497D" w:themeColor="text2"/>
          </w:rPr>
          <w:t>https://www.genderequalitycommission.vic.gov.au/case-study-addressing-gendered-and-intersectional-nature-loneliness-monash-city-council</w:t>
        </w:r>
      </w:hyperlink>
      <w:r w:rsidRPr="005D5D31">
        <w:rPr>
          <w:rFonts w:eastAsia="Calibri"/>
        </w:rPr>
        <w:t>.</w:t>
      </w:r>
    </w:p>
    <w:p w14:paraId="2542D531" w14:textId="2C76495E"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CPSU Victoria, </w:t>
      </w:r>
      <w:proofErr w:type="spellStart"/>
      <w:r w:rsidRPr="005D5D31">
        <w:rPr>
          <w:rFonts w:eastAsia="Calibri"/>
        </w:rPr>
        <w:t>MindTribes</w:t>
      </w:r>
      <w:proofErr w:type="spellEnd"/>
      <w:r w:rsidRPr="005D5D31">
        <w:rPr>
          <w:rFonts w:eastAsia="Calibri"/>
        </w:rPr>
        <w:t xml:space="preserve"> Pty Ltd, &amp; University of Melbourne. (2021). Safer Workplaces for Women of </w:t>
      </w:r>
      <w:proofErr w:type="spellStart"/>
      <w:r w:rsidRPr="005D5D31">
        <w:rPr>
          <w:rFonts w:eastAsia="Calibri"/>
        </w:rPr>
        <w:t>Colour</w:t>
      </w:r>
      <w:proofErr w:type="spellEnd"/>
      <w:r w:rsidRPr="005D5D31">
        <w:rPr>
          <w:rFonts w:eastAsia="Calibri"/>
        </w:rPr>
        <w:t xml:space="preserve"> Project.</w:t>
      </w:r>
    </w:p>
    <w:p w14:paraId="27C06404" w14:textId="32C10CD0"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Dali, K. (2018). “Culture Fit” as “Anti-Diversity”: Avoiding Human Resources Decisions that</w:t>
      </w:r>
    </w:p>
    <w:p w14:paraId="697BE36E" w14:textId="3C40B2DE"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Darwin, C. (2017). Building a learning organization. </w:t>
      </w:r>
      <w:r w:rsidRPr="005D5D31">
        <w:rPr>
          <w:rFonts w:eastAsia="Calibri"/>
          <w:i/>
          <w:iCs/>
        </w:rPr>
        <w:t>Knowledge Solutions</w:t>
      </w:r>
      <w:r w:rsidRPr="005D5D31">
        <w:rPr>
          <w:rFonts w:eastAsia="Calibri"/>
        </w:rPr>
        <w:t>, 57.</w:t>
      </w:r>
    </w:p>
    <w:p w14:paraId="5D655BC2" w14:textId="3D1D01D8"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Disadvantage the Brightest. The International Journal of Information, </w:t>
      </w:r>
      <w:r w:rsidRPr="005D5D31">
        <w:rPr>
          <w:rFonts w:eastAsia="Calibri"/>
          <w:i/>
          <w:iCs/>
        </w:rPr>
        <w:t>Diversity &amp; Inclusion</w:t>
      </w:r>
      <w:r w:rsidRPr="005D5D31">
        <w:rPr>
          <w:rFonts w:eastAsia="Calibri"/>
        </w:rPr>
        <w:t xml:space="preserve"> (IJIDI), </w:t>
      </w:r>
      <w:r w:rsidRPr="005D5D31">
        <w:rPr>
          <w:rFonts w:eastAsia="Calibri"/>
          <w:i/>
          <w:iCs/>
        </w:rPr>
        <w:t>2</w:t>
      </w:r>
      <w:r w:rsidRPr="005D5D31">
        <w:rPr>
          <w:rFonts w:eastAsia="Calibri"/>
        </w:rPr>
        <w:t>(4), 1-8.</w:t>
      </w:r>
    </w:p>
    <w:p w14:paraId="7CB29209" w14:textId="5A695BE2" w:rsidR="556EEDB5" w:rsidRPr="005D5D31" w:rsidRDefault="556EEDB5" w:rsidP="00190C1A">
      <w:pPr>
        <w:pStyle w:val="ListParagraph"/>
        <w:numPr>
          <w:ilvl w:val="0"/>
          <w:numId w:val="87"/>
        </w:numPr>
        <w:tabs>
          <w:tab w:val="left" w:pos="2410"/>
        </w:tabs>
        <w:ind w:hanging="578"/>
        <w:jc w:val="both"/>
      </w:pPr>
      <w:r w:rsidRPr="005D5D31">
        <w:rPr>
          <w:rFonts w:eastAsia="Calibri"/>
        </w:rPr>
        <w:t xml:space="preserve">Deloitte. (2013). </w:t>
      </w:r>
      <w:r w:rsidRPr="005D5D31">
        <w:rPr>
          <w:rFonts w:eastAsia="Calibri"/>
          <w:i/>
          <w:iCs/>
        </w:rPr>
        <w:t>Waiter, is that inclusion in my soup? A new recipe to improve business performance</w:t>
      </w:r>
      <w:r w:rsidRPr="005D5D31">
        <w:rPr>
          <w:rFonts w:eastAsia="Calibri"/>
        </w:rPr>
        <w:t xml:space="preserve">. Victorian Equal Opportunity &amp; Equal Rights Commission. </w:t>
      </w:r>
      <w:hyperlink r:id="rId50">
        <w:r w:rsidRPr="005D5D31">
          <w:rPr>
            <w:rStyle w:val="Hyperlink"/>
            <w:rFonts w:eastAsia="Calibri" w:cstheme="minorHAnsi"/>
            <w:color w:val="1F497D" w:themeColor="text2"/>
          </w:rPr>
          <w:t>https://www2.deloitte.com/content/dam/Deloitte/au/Documents/human-capital/deloitte-au-hc-diversity-inclusion-soup-0513.pdf</w:t>
        </w:r>
      </w:hyperlink>
    </w:p>
    <w:p w14:paraId="5E96CE58" w14:textId="334D594A" w:rsidR="556EEDB5" w:rsidRPr="005D5D31" w:rsidRDefault="46597A59" w:rsidP="00190C1A">
      <w:pPr>
        <w:pStyle w:val="ListParagraph"/>
        <w:numPr>
          <w:ilvl w:val="0"/>
          <w:numId w:val="87"/>
        </w:numPr>
        <w:tabs>
          <w:tab w:val="left" w:pos="2410"/>
        </w:tabs>
        <w:ind w:hanging="578"/>
        <w:jc w:val="both"/>
        <w:rPr>
          <w:rFonts w:eastAsia="Calibri"/>
        </w:rPr>
      </w:pPr>
      <w:r w:rsidRPr="005D5D31">
        <w:rPr>
          <w:rFonts w:eastAsia="Calibri"/>
        </w:rPr>
        <w:t xml:space="preserve">De Vita, L., &amp; </w:t>
      </w:r>
      <w:proofErr w:type="spellStart"/>
      <w:r w:rsidRPr="005D5D31">
        <w:rPr>
          <w:rFonts w:eastAsia="Calibri"/>
        </w:rPr>
        <w:t>Magliocco</w:t>
      </w:r>
      <w:proofErr w:type="spellEnd"/>
      <w:r w:rsidRPr="005D5D31">
        <w:rPr>
          <w:rFonts w:eastAsia="Calibri"/>
        </w:rPr>
        <w:t xml:space="preserve">, A. (2018). Effects of gender quotas in Italy: a first impact assessment in the Italian banking sector. </w:t>
      </w:r>
      <w:r w:rsidRPr="005D5D31">
        <w:rPr>
          <w:rFonts w:eastAsia="Calibri"/>
          <w:i/>
        </w:rPr>
        <w:t>International Journal of Sociology and Social Policy</w:t>
      </w:r>
      <w:r w:rsidRPr="005D5D31">
        <w:rPr>
          <w:rFonts w:eastAsia="Calibri"/>
        </w:rPr>
        <w:t xml:space="preserve">. </w:t>
      </w:r>
      <w:r w:rsidR="556EEDB5" w:rsidRPr="005D5D31">
        <w:rPr>
          <w:rFonts w:eastAsia="Calibri"/>
          <w:i/>
          <w:iCs/>
        </w:rPr>
        <w:t>38</w:t>
      </w:r>
      <w:r w:rsidR="556EEDB5" w:rsidRPr="005D5D31">
        <w:rPr>
          <w:rFonts w:eastAsia="Calibri"/>
        </w:rPr>
        <w:t>(7/8), 673–694.</w:t>
      </w:r>
    </w:p>
    <w:p w14:paraId="4DF669DD" w14:textId="47B390E3" w:rsidR="556EEDB5" w:rsidRPr="005D5D31" w:rsidRDefault="556EEDB5" w:rsidP="00190C1A">
      <w:pPr>
        <w:pStyle w:val="ListParagraph"/>
        <w:numPr>
          <w:ilvl w:val="0"/>
          <w:numId w:val="87"/>
        </w:numPr>
        <w:tabs>
          <w:tab w:val="left" w:pos="2410"/>
        </w:tabs>
        <w:ind w:hanging="578"/>
      </w:pPr>
      <w:r w:rsidRPr="005D5D31">
        <w:rPr>
          <w:rFonts w:eastAsia="Calibri"/>
        </w:rPr>
        <w:t xml:space="preserve">Diversity Council Australia &amp; University of Sydney. (2017). </w:t>
      </w:r>
      <w:r w:rsidRPr="005D5D31">
        <w:rPr>
          <w:rFonts w:eastAsia="Calibri"/>
          <w:i/>
          <w:iCs/>
        </w:rPr>
        <w:t>Cracking The Glass Ceiling</w:t>
      </w:r>
      <w:r w:rsidRPr="005D5D31">
        <w:rPr>
          <w:rFonts w:eastAsia="Calibri"/>
        </w:rPr>
        <w:t xml:space="preserve">. University of Sydney. </w:t>
      </w:r>
      <w:hyperlink r:id="rId51">
        <w:r w:rsidRPr="005D5D31">
          <w:rPr>
            <w:rStyle w:val="Hyperlink"/>
            <w:rFonts w:eastAsia="Calibri" w:cstheme="minorHAnsi"/>
            <w:color w:val="1F497D" w:themeColor="text2"/>
          </w:rPr>
          <w:t>https://www.dca.org.au/sites/default/files/synopsis_-_cracking_the_glass-cultural_ceiling.pdf</w:t>
        </w:r>
      </w:hyperlink>
    </w:p>
    <w:p w14:paraId="2A9768EB" w14:textId="5A0BCB3B" w:rsidR="46597A59" w:rsidRPr="005D5D31" w:rsidRDefault="556EEDB5" w:rsidP="00190C1A">
      <w:pPr>
        <w:pStyle w:val="ListParagraph"/>
        <w:numPr>
          <w:ilvl w:val="0"/>
          <w:numId w:val="87"/>
        </w:numPr>
        <w:tabs>
          <w:tab w:val="left" w:pos="2410"/>
        </w:tabs>
        <w:ind w:hanging="578"/>
        <w:rPr>
          <w:rFonts w:eastAsia="Calibri"/>
        </w:rPr>
      </w:pPr>
      <w:r w:rsidRPr="005D5D31">
        <w:rPr>
          <w:rFonts w:eastAsia="Calibri"/>
        </w:rPr>
        <w:t xml:space="preserve">Diversity Council of Australia. (2013). </w:t>
      </w:r>
      <w:proofErr w:type="spellStart"/>
      <w:r w:rsidRPr="005D5D31">
        <w:rPr>
          <w:rFonts w:eastAsia="Calibri"/>
          <w:i/>
          <w:iCs/>
        </w:rPr>
        <w:t>Capitalising</w:t>
      </w:r>
      <w:proofErr w:type="spellEnd"/>
      <w:r w:rsidRPr="005D5D31">
        <w:rPr>
          <w:rFonts w:eastAsia="Calibri"/>
          <w:i/>
          <w:iCs/>
        </w:rPr>
        <w:t xml:space="preserve"> on Culture: A Study of the Cultural Origins of ASX 200 Business Leaders</w:t>
      </w:r>
      <w:r w:rsidRPr="005D5D31">
        <w:rPr>
          <w:rFonts w:eastAsia="Calibri"/>
        </w:rPr>
        <w:t xml:space="preserve">. </w:t>
      </w:r>
      <w:hyperlink r:id="rId52">
        <w:r w:rsidRPr="005D5D31">
          <w:rPr>
            <w:rStyle w:val="Hyperlink"/>
            <w:rFonts w:eastAsia="Calibri" w:cstheme="minorHAnsi"/>
            <w:color w:val="1F497D" w:themeColor="text2"/>
          </w:rPr>
          <w:t>https://www.dca.org.au/sites/default/files/pwc_interactive_flyer_final.pdf</w:t>
        </w:r>
      </w:hyperlink>
      <w:r w:rsidR="2EE29071" w:rsidRPr="005D5D31">
        <w:rPr>
          <w:rFonts w:eastAsia="Calibri"/>
        </w:rPr>
        <w:t xml:space="preserve"> </w:t>
      </w:r>
    </w:p>
    <w:p w14:paraId="31D5620C" w14:textId="689118FF" w:rsidR="46597A59" w:rsidRPr="005D5D31" w:rsidRDefault="46597A59" w:rsidP="00190C1A">
      <w:pPr>
        <w:pStyle w:val="ListParagraph"/>
        <w:numPr>
          <w:ilvl w:val="0"/>
          <w:numId w:val="87"/>
        </w:numPr>
        <w:tabs>
          <w:tab w:val="left" w:pos="2410"/>
        </w:tabs>
        <w:ind w:hanging="578"/>
        <w:jc w:val="both"/>
        <w:rPr>
          <w:rFonts w:eastAsia="Calibri"/>
        </w:rPr>
      </w:pPr>
      <w:r w:rsidRPr="005D5D31">
        <w:rPr>
          <w:rFonts w:eastAsia="Calibri"/>
        </w:rPr>
        <w:t xml:space="preserve">Dobbin, F., &amp; </w:t>
      </w:r>
      <w:proofErr w:type="spellStart"/>
      <w:r w:rsidRPr="005D5D31">
        <w:rPr>
          <w:rFonts w:eastAsia="Calibri"/>
        </w:rPr>
        <w:t>Kalev</w:t>
      </w:r>
      <w:proofErr w:type="spellEnd"/>
      <w:r w:rsidRPr="005D5D31">
        <w:rPr>
          <w:rFonts w:eastAsia="Calibri"/>
        </w:rPr>
        <w:t xml:space="preserve">, A. (2016). Why diversity programs fail. </w:t>
      </w:r>
      <w:r w:rsidRPr="005D5D31">
        <w:rPr>
          <w:rFonts w:eastAsia="Calibri"/>
          <w:i/>
        </w:rPr>
        <w:t>Harvard Business Review</w:t>
      </w:r>
      <w:r w:rsidRPr="005D5D31">
        <w:rPr>
          <w:rFonts w:eastAsia="Calibri"/>
        </w:rPr>
        <w:t xml:space="preserve">, </w:t>
      </w:r>
      <w:r w:rsidRPr="005D5D31">
        <w:rPr>
          <w:rFonts w:eastAsia="Calibri"/>
          <w:i/>
        </w:rPr>
        <w:t>94</w:t>
      </w:r>
      <w:r w:rsidRPr="005D5D31">
        <w:rPr>
          <w:rFonts w:eastAsia="Calibri"/>
        </w:rPr>
        <w:t xml:space="preserve">(7), 14. </w:t>
      </w:r>
      <w:r w:rsidR="2EE29071" w:rsidRPr="005D5D31">
        <w:rPr>
          <w:rFonts w:eastAsia="Calibri"/>
        </w:rPr>
        <w:t xml:space="preserve"> </w:t>
      </w:r>
      <w:r w:rsidR="556EEDB5" w:rsidRPr="005D5D31">
        <w:rPr>
          <w:rFonts w:eastAsia="Calibri"/>
        </w:rPr>
        <w:t xml:space="preserve"> </w:t>
      </w:r>
    </w:p>
    <w:p w14:paraId="50D51368" w14:textId="6A1C1BCF"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Dobbin, F., &amp; </w:t>
      </w:r>
      <w:proofErr w:type="spellStart"/>
      <w:r w:rsidRPr="005D5D31">
        <w:rPr>
          <w:rFonts w:eastAsia="Calibri"/>
        </w:rPr>
        <w:t>Kalev</w:t>
      </w:r>
      <w:proofErr w:type="spellEnd"/>
      <w:r w:rsidRPr="005D5D31">
        <w:rPr>
          <w:rFonts w:eastAsia="Calibri"/>
        </w:rPr>
        <w:t xml:space="preserve">, A. (2018). Why doesn't diversity training work? The challenge for industry and academia. </w:t>
      </w:r>
      <w:r w:rsidRPr="005D5D31">
        <w:rPr>
          <w:rFonts w:eastAsia="Calibri"/>
          <w:i/>
          <w:iCs/>
        </w:rPr>
        <w:t>Anthropology Now</w:t>
      </w:r>
      <w:r w:rsidRPr="005D5D31">
        <w:rPr>
          <w:rFonts w:eastAsia="Calibri"/>
        </w:rPr>
        <w:t xml:space="preserve">, </w:t>
      </w:r>
      <w:r w:rsidRPr="005D5D31">
        <w:rPr>
          <w:rFonts w:eastAsia="Calibri"/>
          <w:i/>
          <w:iCs/>
        </w:rPr>
        <w:t>10</w:t>
      </w:r>
      <w:r w:rsidRPr="005D5D31">
        <w:rPr>
          <w:rFonts w:eastAsia="Calibri"/>
        </w:rPr>
        <w:t xml:space="preserve">(2), 48-55.   </w:t>
      </w:r>
    </w:p>
    <w:p w14:paraId="4BB09179" w14:textId="7EC4F966" w:rsidR="556EEDB5" w:rsidRPr="005D5D31" w:rsidRDefault="556EEDB5" w:rsidP="00190C1A">
      <w:pPr>
        <w:pStyle w:val="ListParagraph"/>
        <w:numPr>
          <w:ilvl w:val="0"/>
          <w:numId w:val="87"/>
        </w:numPr>
        <w:tabs>
          <w:tab w:val="left" w:pos="2410"/>
        </w:tabs>
        <w:ind w:hanging="578"/>
        <w:jc w:val="both"/>
        <w:rPr>
          <w:rFonts w:eastAsia="Calibri"/>
        </w:rPr>
      </w:pPr>
      <w:proofErr w:type="spellStart"/>
      <w:r w:rsidRPr="005D5D31">
        <w:rPr>
          <w:rFonts w:eastAsia="Calibri"/>
        </w:rPr>
        <w:t>Doerfel</w:t>
      </w:r>
      <w:proofErr w:type="spellEnd"/>
      <w:r w:rsidRPr="005D5D31">
        <w:rPr>
          <w:rFonts w:eastAsia="Calibri"/>
        </w:rPr>
        <w:t xml:space="preserve">, M. L. (2020). Top-Down and Bottom-Up Approaches. In J. L. Gibbs (Ed.), </w:t>
      </w:r>
      <w:r w:rsidRPr="005D5D31">
        <w:rPr>
          <w:rFonts w:eastAsia="Calibri"/>
          <w:i/>
          <w:iCs/>
        </w:rPr>
        <w:t>Organizing Inclusion</w:t>
      </w:r>
      <w:r w:rsidRPr="005D5D31">
        <w:rPr>
          <w:rFonts w:eastAsia="Calibri"/>
        </w:rPr>
        <w:t>, 1–21, Routledge.</w:t>
      </w:r>
    </w:p>
    <w:p w14:paraId="57E1EC7F" w14:textId="29488B9F"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Dunphy, D. C., &amp; Stace, D. A. (1988). Transformational and coercive strategies for planned organizational change: Beyond the OD model. Organization studies, </w:t>
      </w:r>
      <w:r w:rsidRPr="005D5D31">
        <w:rPr>
          <w:rFonts w:eastAsia="Calibri"/>
          <w:i/>
          <w:iCs/>
        </w:rPr>
        <w:t>9</w:t>
      </w:r>
      <w:r w:rsidRPr="005D5D31">
        <w:rPr>
          <w:rFonts w:eastAsia="Calibri"/>
        </w:rPr>
        <w:t>(3), 317-334.</w:t>
      </w:r>
    </w:p>
    <w:p w14:paraId="56AE0648" w14:textId="272D9A31" w:rsidR="556EEDB5" w:rsidRPr="005D5D31" w:rsidRDefault="556EEDB5" w:rsidP="00190C1A">
      <w:pPr>
        <w:pStyle w:val="ListParagraph"/>
        <w:numPr>
          <w:ilvl w:val="0"/>
          <w:numId w:val="87"/>
        </w:numPr>
        <w:tabs>
          <w:tab w:val="left" w:pos="2410"/>
        </w:tabs>
        <w:ind w:hanging="578"/>
        <w:jc w:val="both"/>
        <w:rPr>
          <w:rFonts w:eastAsia="Calibri"/>
        </w:rPr>
      </w:pPr>
      <w:proofErr w:type="spellStart"/>
      <w:r w:rsidRPr="005D5D31">
        <w:rPr>
          <w:rFonts w:eastAsia="Calibri"/>
        </w:rPr>
        <w:t>Farashah</w:t>
      </w:r>
      <w:proofErr w:type="spellEnd"/>
      <w:r w:rsidRPr="005D5D31">
        <w:rPr>
          <w:rFonts w:eastAsia="Calibri"/>
        </w:rPr>
        <w:t xml:space="preserve">, A. D., &amp; Blomquist, T. (2019, November). Exploring employer attitude towards migrant workers: Evidence from managers across Europe. In </w:t>
      </w:r>
      <w:r w:rsidRPr="005D5D31">
        <w:rPr>
          <w:rFonts w:eastAsia="Calibri"/>
          <w:i/>
          <w:iCs/>
        </w:rPr>
        <w:t>Evidence-based HRM: A Global Forum for Empirical Scholarship</w:t>
      </w:r>
      <w:r w:rsidRPr="005D5D31">
        <w:rPr>
          <w:rFonts w:eastAsia="Calibri"/>
        </w:rPr>
        <w:t>. Emerald Publishing Limited.</w:t>
      </w:r>
    </w:p>
    <w:p w14:paraId="22EAF4D4" w14:textId="1C368E69" w:rsidR="556EEDB5" w:rsidRPr="005D5D31" w:rsidRDefault="556EEDB5" w:rsidP="00190C1A">
      <w:pPr>
        <w:pStyle w:val="ListParagraph"/>
        <w:numPr>
          <w:ilvl w:val="0"/>
          <w:numId w:val="87"/>
        </w:numPr>
        <w:tabs>
          <w:tab w:val="left" w:pos="2410"/>
        </w:tabs>
        <w:ind w:hanging="578"/>
        <w:jc w:val="both"/>
        <w:rPr>
          <w:rFonts w:eastAsia="Calibri"/>
        </w:rPr>
      </w:pPr>
      <w:proofErr w:type="spellStart"/>
      <w:r w:rsidRPr="005D5D31">
        <w:rPr>
          <w:rFonts w:eastAsia="Calibri"/>
        </w:rPr>
        <w:t>Fearfull</w:t>
      </w:r>
      <w:proofErr w:type="spellEnd"/>
      <w:r w:rsidRPr="005D5D31">
        <w:rPr>
          <w:rFonts w:eastAsia="Calibri"/>
        </w:rPr>
        <w:t xml:space="preserve">, A., &amp; </w:t>
      </w:r>
      <w:proofErr w:type="spellStart"/>
      <w:r w:rsidRPr="005D5D31">
        <w:rPr>
          <w:rFonts w:eastAsia="Calibri"/>
        </w:rPr>
        <w:t>Kamenou</w:t>
      </w:r>
      <w:proofErr w:type="spellEnd"/>
      <w:r w:rsidRPr="005D5D31">
        <w:rPr>
          <w:rFonts w:eastAsia="Calibri"/>
        </w:rPr>
        <w:t xml:space="preserve">, N. (2006). How do </w:t>
      </w:r>
      <w:proofErr w:type="spellStart"/>
      <w:r w:rsidRPr="005D5D31">
        <w:rPr>
          <w:rFonts w:eastAsia="Calibri"/>
        </w:rPr>
        <w:t>you</w:t>
      </w:r>
      <w:proofErr w:type="spellEnd"/>
      <w:r w:rsidRPr="005D5D31">
        <w:rPr>
          <w:rFonts w:eastAsia="Calibri"/>
        </w:rPr>
        <w:t xml:space="preserve"> account for </w:t>
      </w:r>
      <w:proofErr w:type="gramStart"/>
      <w:r w:rsidRPr="005D5D31">
        <w:rPr>
          <w:rFonts w:eastAsia="Calibri"/>
        </w:rPr>
        <w:t>it?:</w:t>
      </w:r>
      <w:proofErr w:type="gramEnd"/>
      <w:r w:rsidRPr="005D5D31">
        <w:rPr>
          <w:rFonts w:eastAsia="Calibri"/>
        </w:rPr>
        <w:t xml:space="preserve"> A critical exploration of career opportunities for and experiences of ethnic minority women. </w:t>
      </w:r>
      <w:r w:rsidRPr="005D5D31">
        <w:rPr>
          <w:rFonts w:eastAsia="Calibri"/>
          <w:i/>
          <w:iCs/>
        </w:rPr>
        <w:t>Critical Perspectives on Accounting</w:t>
      </w:r>
      <w:r w:rsidRPr="005D5D31">
        <w:rPr>
          <w:rFonts w:eastAsia="Calibri"/>
        </w:rPr>
        <w:t xml:space="preserve">, </w:t>
      </w:r>
      <w:r w:rsidRPr="005D5D31">
        <w:rPr>
          <w:rFonts w:eastAsia="Calibri"/>
          <w:i/>
          <w:iCs/>
        </w:rPr>
        <w:t>17</w:t>
      </w:r>
      <w:r w:rsidRPr="005D5D31">
        <w:rPr>
          <w:rFonts w:eastAsia="Calibri"/>
        </w:rPr>
        <w:t>(7), 883-901.</w:t>
      </w:r>
    </w:p>
    <w:p w14:paraId="6B092B06" w14:textId="3EA89459"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Federation of Ethnic Communities, 2014. </w:t>
      </w:r>
      <w:r w:rsidRPr="005D5D31">
        <w:rPr>
          <w:rFonts w:eastAsia="Calibri"/>
          <w:i/>
          <w:iCs/>
        </w:rPr>
        <w:t>Federation of Ethnic Communities’ Councils of Australia (FECCA) Annual Report 2013–14</w:t>
      </w:r>
      <w:r w:rsidRPr="005D5D31">
        <w:rPr>
          <w:rFonts w:eastAsia="Calibri"/>
        </w:rPr>
        <w:t>. ACT: Australian Government Department of Social Services.</w:t>
      </w:r>
    </w:p>
    <w:p w14:paraId="569A26B5" w14:textId="75DB0C4A" w:rsidR="00791FB8" w:rsidRPr="005D5D31" w:rsidRDefault="00791FB8" w:rsidP="00190C1A">
      <w:pPr>
        <w:pStyle w:val="ListParagraph"/>
        <w:numPr>
          <w:ilvl w:val="0"/>
          <w:numId w:val="87"/>
        </w:numPr>
        <w:tabs>
          <w:tab w:val="left" w:pos="2410"/>
        </w:tabs>
        <w:ind w:hanging="578"/>
        <w:jc w:val="both"/>
        <w:rPr>
          <w:rFonts w:eastAsia="Calibri"/>
        </w:rPr>
      </w:pPr>
      <w:r w:rsidRPr="005D5D31">
        <w:rPr>
          <w:rFonts w:eastAsia="Calibri"/>
        </w:rPr>
        <w:t xml:space="preserve">Fitzsimmons, S. R., </w:t>
      </w:r>
      <w:proofErr w:type="spellStart"/>
      <w:r w:rsidRPr="005D5D31">
        <w:rPr>
          <w:rFonts w:eastAsia="Calibri"/>
        </w:rPr>
        <w:t>Baggs</w:t>
      </w:r>
      <w:proofErr w:type="spellEnd"/>
      <w:r w:rsidRPr="005D5D31">
        <w:rPr>
          <w:rFonts w:eastAsia="Calibri"/>
        </w:rPr>
        <w:t xml:space="preserve">, J., &amp; Brannen, M. Y. (2020). Intersectional arithmetic: How gender, race and mother tongue combine to impact immigrants’ work outcomes. </w:t>
      </w:r>
      <w:r w:rsidRPr="005D5D31">
        <w:rPr>
          <w:rFonts w:eastAsia="Calibri"/>
          <w:i/>
        </w:rPr>
        <w:t>Journal of World Business</w:t>
      </w:r>
      <w:r w:rsidRPr="005D5D31">
        <w:rPr>
          <w:rFonts w:eastAsia="Calibri"/>
        </w:rPr>
        <w:t xml:space="preserve">, </w:t>
      </w:r>
      <w:r w:rsidRPr="005D5D31">
        <w:rPr>
          <w:rFonts w:eastAsia="Calibri"/>
          <w:i/>
        </w:rPr>
        <w:t>55</w:t>
      </w:r>
      <w:r w:rsidRPr="005D5D31">
        <w:rPr>
          <w:rFonts w:eastAsia="Calibri"/>
        </w:rPr>
        <w:t>(1), 101013.</w:t>
      </w:r>
    </w:p>
    <w:p w14:paraId="6733C72F" w14:textId="5A010F80" w:rsidR="556EEDB5" w:rsidRPr="005D5D31" w:rsidRDefault="556EEDB5" w:rsidP="00190C1A">
      <w:pPr>
        <w:pStyle w:val="ListParagraph"/>
        <w:numPr>
          <w:ilvl w:val="0"/>
          <w:numId w:val="87"/>
        </w:numPr>
        <w:tabs>
          <w:tab w:val="left" w:pos="2410"/>
        </w:tabs>
        <w:ind w:hanging="578"/>
        <w:jc w:val="both"/>
      </w:pPr>
      <w:r w:rsidRPr="005D5D31">
        <w:rPr>
          <w:rFonts w:eastAsia="Calibri"/>
        </w:rPr>
        <w:t xml:space="preserve">Flexible working is good for business. (2019). Workplace Gender Equality Agency. </w:t>
      </w:r>
      <w:hyperlink r:id="rId53">
        <w:r w:rsidRPr="005D5D31">
          <w:rPr>
            <w:rStyle w:val="Hyperlink"/>
            <w:rFonts w:eastAsia="Calibri" w:cstheme="minorHAnsi"/>
            <w:color w:val="1F497D" w:themeColor="text2"/>
          </w:rPr>
          <w:t>https://www.wgea.gov.au/sites/default/files/documents/business_case_for_flexibility_0.pdf</w:t>
        </w:r>
      </w:hyperlink>
      <w:r w:rsidR="00190C1A">
        <w:rPr>
          <w:rStyle w:val="Hyperlink"/>
          <w:rFonts w:eastAsia="Calibri" w:cstheme="minorHAnsi"/>
          <w:color w:val="1F497D" w:themeColor="text2"/>
        </w:rPr>
        <w:t>.</w:t>
      </w:r>
    </w:p>
    <w:p w14:paraId="28C85D6D" w14:textId="56EF7C0E" w:rsidR="556EEDB5" w:rsidRPr="005D5D31" w:rsidRDefault="556EEDB5" w:rsidP="00190C1A">
      <w:pPr>
        <w:pStyle w:val="ListParagraph"/>
        <w:numPr>
          <w:ilvl w:val="0"/>
          <w:numId w:val="87"/>
        </w:numPr>
        <w:tabs>
          <w:tab w:val="left" w:pos="2410"/>
        </w:tabs>
        <w:ind w:hanging="578"/>
      </w:pPr>
      <w:r w:rsidRPr="005D5D31">
        <w:rPr>
          <w:rFonts w:eastAsia="Calibri"/>
        </w:rPr>
        <w:lastRenderedPageBreak/>
        <w:t xml:space="preserve">Friday, E., &amp; Friday, S. S. (2003). Managing diversity using a strategic planned change approach. </w:t>
      </w:r>
      <w:r w:rsidRPr="005D5D31">
        <w:rPr>
          <w:rFonts w:eastAsia="Calibri"/>
          <w:i/>
          <w:iCs/>
        </w:rPr>
        <w:t>Journal of Management Development</w:t>
      </w:r>
      <w:r w:rsidRPr="005D5D31">
        <w:rPr>
          <w:rFonts w:eastAsia="Calibri"/>
        </w:rPr>
        <w:t xml:space="preserve">, </w:t>
      </w:r>
      <w:r w:rsidRPr="005D5D31">
        <w:rPr>
          <w:rFonts w:eastAsia="Calibri"/>
          <w:i/>
          <w:iCs/>
        </w:rPr>
        <w:t>22</w:t>
      </w:r>
      <w:r w:rsidRPr="005D5D31">
        <w:rPr>
          <w:rFonts w:eastAsia="Calibri"/>
        </w:rPr>
        <w:t xml:space="preserve">(10), 863-880, </w:t>
      </w:r>
      <w:hyperlink r:id="rId54">
        <w:r w:rsidRPr="005D5D31">
          <w:rPr>
            <w:rStyle w:val="Hyperlink"/>
            <w:rFonts w:eastAsia="Calibri" w:cstheme="minorHAnsi"/>
            <w:color w:val="1F497D" w:themeColor="text2"/>
          </w:rPr>
          <w:t>https://doi.org/10.1108/02621710310505467</w:t>
        </w:r>
      </w:hyperlink>
    </w:p>
    <w:p w14:paraId="77CAD451" w14:textId="2828B9E4" w:rsidR="556EEDB5" w:rsidRPr="005D5D31" w:rsidRDefault="556EEDB5" w:rsidP="00190C1A">
      <w:pPr>
        <w:pStyle w:val="ListParagraph"/>
        <w:numPr>
          <w:ilvl w:val="0"/>
          <w:numId w:val="87"/>
        </w:numPr>
        <w:tabs>
          <w:tab w:val="left" w:pos="2410"/>
        </w:tabs>
        <w:ind w:hanging="578"/>
        <w:rPr>
          <w:rFonts w:eastAsia="Calibri"/>
        </w:rPr>
      </w:pPr>
      <w:proofErr w:type="spellStart"/>
      <w:r w:rsidRPr="005D5D31">
        <w:rPr>
          <w:rFonts w:eastAsia="Calibri"/>
        </w:rPr>
        <w:t>Fusaro</w:t>
      </w:r>
      <w:proofErr w:type="spellEnd"/>
      <w:r w:rsidRPr="005D5D31">
        <w:rPr>
          <w:rFonts w:eastAsia="Calibri"/>
        </w:rPr>
        <w:t>, R., &amp; Sperling-</w:t>
      </w:r>
      <w:proofErr w:type="spellStart"/>
      <w:r w:rsidRPr="005D5D31">
        <w:rPr>
          <w:rFonts w:eastAsia="Calibri"/>
        </w:rPr>
        <w:t>Magro</w:t>
      </w:r>
      <w:proofErr w:type="spellEnd"/>
      <w:r w:rsidRPr="005D5D31">
        <w:rPr>
          <w:rFonts w:eastAsia="Calibri"/>
        </w:rPr>
        <w:t xml:space="preserve">, J. (2021, August 16). Much anew about ‘nudging.’ McKinsey &amp; Company. </w:t>
      </w:r>
      <w:hyperlink r:id="rId55">
        <w:r w:rsidRPr="005D5D31">
          <w:rPr>
            <w:rStyle w:val="Hyperlink"/>
            <w:rFonts w:eastAsia="Calibri" w:cstheme="minorHAnsi"/>
            <w:color w:val="1F497D" w:themeColor="text2"/>
          </w:rPr>
          <w:t>https://www.mckinsey.com/business-functions/strategy-and-corporate-finance/our-insights/much-anew-about-nudging</w:t>
        </w:r>
      </w:hyperlink>
      <w:r w:rsidRPr="005D5D31">
        <w:rPr>
          <w:rFonts w:eastAsia="Calibri"/>
        </w:rPr>
        <w:t xml:space="preserve">  </w:t>
      </w:r>
    </w:p>
    <w:p w14:paraId="7BB2FB22" w14:textId="1704807A" w:rsidR="556EEDB5" w:rsidRPr="005D5D31" w:rsidRDefault="556EEDB5" w:rsidP="00190C1A">
      <w:pPr>
        <w:pStyle w:val="ListParagraph"/>
        <w:numPr>
          <w:ilvl w:val="0"/>
          <w:numId w:val="87"/>
        </w:numPr>
        <w:tabs>
          <w:tab w:val="left" w:pos="2410"/>
        </w:tabs>
        <w:ind w:hanging="578"/>
        <w:jc w:val="both"/>
      </w:pPr>
      <w:proofErr w:type="spellStart"/>
      <w:r w:rsidRPr="005D5D31">
        <w:rPr>
          <w:rFonts w:eastAsia="Calibri"/>
        </w:rPr>
        <w:t>Gallez</w:t>
      </w:r>
      <w:proofErr w:type="spellEnd"/>
      <w:r w:rsidRPr="005D5D31">
        <w:rPr>
          <w:rFonts w:eastAsia="Calibri"/>
        </w:rPr>
        <w:t xml:space="preserve">, K. L. (2021, May 3). </w:t>
      </w:r>
      <w:r w:rsidRPr="005D5D31">
        <w:rPr>
          <w:rFonts w:eastAsia="Calibri"/>
          <w:i/>
          <w:iCs/>
        </w:rPr>
        <w:t>How to create a culture that encourages people to speak up</w:t>
      </w:r>
      <w:r w:rsidRPr="005D5D31">
        <w:rPr>
          <w:rFonts w:eastAsia="Calibri"/>
        </w:rPr>
        <w:t xml:space="preserve">. Culture Amp. Retrieved February 8, 2022, from </w:t>
      </w:r>
      <w:hyperlink r:id="rId56">
        <w:r w:rsidRPr="005D5D31">
          <w:rPr>
            <w:rStyle w:val="Hyperlink"/>
            <w:rFonts w:eastAsia="Calibri" w:cstheme="minorHAnsi"/>
            <w:color w:val="1F497D" w:themeColor="text2"/>
          </w:rPr>
          <w:t>https://www.cultureamp.com/blog/how-can-you-create-a-reporting-culture</w:t>
        </w:r>
      </w:hyperlink>
    </w:p>
    <w:p w14:paraId="705A6CD9" w14:textId="617A7891"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Gardner, W. L., </w:t>
      </w:r>
      <w:proofErr w:type="spellStart"/>
      <w:r w:rsidRPr="005D5D31">
        <w:rPr>
          <w:rFonts w:eastAsia="Calibri"/>
        </w:rPr>
        <w:t>Reithel</w:t>
      </w:r>
      <w:proofErr w:type="spellEnd"/>
      <w:r w:rsidRPr="005D5D31">
        <w:rPr>
          <w:rFonts w:eastAsia="Calibri"/>
        </w:rPr>
        <w:t xml:space="preserve">, B. J., </w:t>
      </w:r>
      <w:proofErr w:type="spellStart"/>
      <w:r w:rsidRPr="005D5D31">
        <w:rPr>
          <w:rFonts w:eastAsia="Calibri"/>
        </w:rPr>
        <w:t>Cogliser</w:t>
      </w:r>
      <w:proofErr w:type="spellEnd"/>
      <w:r w:rsidRPr="005D5D31">
        <w:rPr>
          <w:rFonts w:eastAsia="Calibri"/>
        </w:rPr>
        <w:t xml:space="preserve">, C. C., Walumbwa, F. O., &amp; Foley, R. T. (2012). Matching personality and organizational culture: Effects of recruitment strategy and the Five-Factor Model on subjective person–organization fit. </w:t>
      </w:r>
      <w:r w:rsidRPr="005D5D31">
        <w:rPr>
          <w:rFonts w:eastAsia="Calibri"/>
          <w:i/>
          <w:iCs/>
        </w:rPr>
        <w:t>Management Communication Quarterly</w:t>
      </w:r>
      <w:r w:rsidRPr="005D5D31">
        <w:rPr>
          <w:rFonts w:eastAsia="Calibri"/>
        </w:rPr>
        <w:t xml:space="preserve">, </w:t>
      </w:r>
      <w:r w:rsidRPr="005D5D31">
        <w:rPr>
          <w:rFonts w:eastAsia="Calibri"/>
          <w:i/>
          <w:iCs/>
        </w:rPr>
        <w:t>26</w:t>
      </w:r>
      <w:r w:rsidRPr="005D5D31">
        <w:rPr>
          <w:rFonts w:eastAsia="Calibri"/>
        </w:rPr>
        <w:t>(4), 585-622.</w:t>
      </w:r>
    </w:p>
    <w:p w14:paraId="55A3D814" w14:textId="2BEEC635"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Garvin, D. (1993). Building a Learning Organisation. Harvard Business Review.</w:t>
      </w:r>
    </w:p>
    <w:p w14:paraId="0C099956" w14:textId="4ADD37FD"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Gawronski, B. (2019). Six lessons for a cogent science of implicit bias and its criticism. </w:t>
      </w:r>
      <w:r w:rsidRPr="005D5D31">
        <w:rPr>
          <w:rFonts w:eastAsia="Calibri"/>
          <w:i/>
          <w:iCs/>
        </w:rPr>
        <w:t>Perspectives on Psychological Science</w:t>
      </w:r>
      <w:r w:rsidRPr="005D5D31">
        <w:rPr>
          <w:rFonts w:eastAsia="Calibri"/>
        </w:rPr>
        <w:t xml:space="preserve">, </w:t>
      </w:r>
      <w:r w:rsidRPr="005D5D31">
        <w:rPr>
          <w:rFonts w:eastAsia="Calibri"/>
          <w:i/>
          <w:iCs/>
        </w:rPr>
        <w:t>14</w:t>
      </w:r>
      <w:r w:rsidRPr="005D5D31">
        <w:rPr>
          <w:rFonts w:eastAsia="Calibri"/>
        </w:rPr>
        <w:t>(4), 574-595.</w:t>
      </w:r>
    </w:p>
    <w:p w14:paraId="786B6FD3" w14:textId="6DB24AE0" w:rsidR="556EEDB5" w:rsidRPr="005D5D31" w:rsidRDefault="556EEDB5" w:rsidP="00190C1A">
      <w:pPr>
        <w:pStyle w:val="ListParagraph"/>
        <w:numPr>
          <w:ilvl w:val="0"/>
          <w:numId w:val="87"/>
        </w:numPr>
        <w:tabs>
          <w:tab w:val="left" w:pos="2410"/>
        </w:tabs>
        <w:ind w:hanging="578"/>
      </w:pPr>
      <w:r w:rsidRPr="005D5D31">
        <w:rPr>
          <w:rFonts w:eastAsia="Calibri"/>
        </w:rPr>
        <w:t xml:space="preserve">Gender Diversity in Action at AON: Understanding the Gap. (2009). European Institute of Gender Equality. </w:t>
      </w:r>
      <w:hyperlink r:id="rId57">
        <w:r w:rsidRPr="005D5D31">
          <w:rPr>
            <w:rStyle w:val="Hyperlink"/>
            <w:rFonts w:eastAsia="Calibri" w:cstheme="minorHAnsi"/>
            <w:color w:val="1F497D" w:themeColor="text2"/>
          </w:rPr>
          <w:t>https://eige.europa.eu/lt/gender-mainstreaming/good-practices/ireland/gender-diversity-action-aon-understanding-gap</w:t>
        </w:r>
      </w:hyperlink>
    </w:p>
    <w:p w14:paraId="6E2FBBDC" w14:textId="5993DFE2"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Goh, S. C. (1998). Toward a learning organization: The strategic building blocks. </w:t>
      </w:r>
      <w:r w:rsidRPr="005D5D31">
        <w:rPr>
          <w:rFonts w:eastAsia="Calibri"/>
          <w:i/>
          <w:iCs/>
        </w:rPr>
        <w:t>SAM Advanced Management Journal</w:t>
      </w:r>
      <w:r w:rsidRPr="005D5D31">
        <w:rPr>
          <w:rFonts w:eastAsia="Calibri"/>
        </w:rPr>
        <w:t xml:space="preserve">, </w:t>
      </w:r>
      <w:r w:rsidRPr="005D5D31">
        <w:rPr>
          <w:rFonts w:eastAsia="Calibri"/>
          <w:i/>
          <w:iCs/>
        </w:rPr>
        <w:t>63</w:t>
      </w:r>
      <w:r w:rsidRPr="005D5D31">
        <w:rPr>
          <w:rFonts w:eastAsia="Calibri"/>
        </w:rPr>
        <w:t>, 15-22.</w:t>
      </w:r>
    </w:p>
    <w:p w14:paraId="0650C9E4" w14:textId="3EE86D57" w:rsidR="556EEDB5" w:rsidRPr="005D5D31" w:rsidRDefault="556EEDB5" w:rsidP="00190C1A">
      <w:pPr>
        <w:pStyle w:val="ListParagraph"/>
        <w:numPr>
          <w:ilvl w:val="0"/>
          <w:numId w:val="87"/>
        </w:numPr>
        <w:tabs>
          <w:tab w:val="left" w:pos="2410"/>
        </w:tabs>
        <w:ind w:hanging="578"/>
        <w:jc w:val="both"/>
        <w:rPr>
          <w:rFonts w:eastAsia="Calibri"/>
        </w:rPr>
      </w:pPr>
      <w:proofErr w:type="spellStart"/>
      <w:r w:rsidRPr="005D5D31">
        <w:rPr>
          <w:rFonts w:eastAsia="Calibri"/>
        </w:rPr>
        <w:t>Graetz</w:t>
      </w:r>
      <w:proofErr w:type="spellEnd"/>
      <w:r w:rsidRPr="005D5D31">
        <w:rPr>
          <w:rFonts w:eastAsia="Calibri"/>
        </w:rPr>
        <w:t xml:space="preserve">, F., </w:t>
      </w:r>
      <w:proofErr w:type="spellStart"/>
      <w:r w:rsidRPr="005D5D31">
        <w:rPr>
          <w:rFonts w:eastAsia="Calibri"/>
        </w:rPr>
        <w:t>Rimmer</w:t>
      </w:r>
      <w:proofErr w:type="spellEnd"/>
      <w:r w:rsidRPr="005D5D31">
        <w:rPr>
          <w:rFonts w:eastAsia="Calibri"/>
        </w:rPr>
        <w:t xml:space="preserve">, M., Lawrence, A., &amp; Smith, A. (2006). </w:t>
      </w:r>
      <w:r w:rsidRPr="005D5D31">
        <w:rPr>
          <w:rFonts w:eastAsia="Calibri"/>
          <w:i/>
          <w:iCs/>
        </w:rPr>
        <w:t>Managing organisational change</w:t>
      </w:r>
      <w:r w:rsidRPr="005D5D31">
        <w:rPr>
          <w:rFonts w:eastAsia="Calibri"/>
        </w:rPr>
        <w:t>. John Wiley &amp; Sons.</w:t>
      </w:r>
    </w:p>
    <w:p w14:paraId="239E053F" w14:textId="065E69BE"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Grosser, K., &amp; Moon, J. (2008, September). Developments in company reporting on workplace gender </w:t>
      </w:r>
      <w:proofErr w:type="gramStart"/>
      <w:r w:rsidRPr="005D5D31">
        <w:rPr>
          <w:rFonts w:eastAsia="Calibri"/>
        </w:rPr>
        <w:t>equality?:</w:t>
      </w:r>
      <w:proofErr w:type="gramEnd"/>
      <w:r w:rsidRPr="005D5D31">
        <w:rPr>
          <w:rFonts w:eastAsia="Calibri"/>
        </w:rPr>
        <w:t xml:space="preserve"> A corporate social responsibility perspective. </w:t>
      </w:r>
      <w:r w:rsidRPr="005D5D31">
        <w:rPr>
          <w:rFonts w:eastAsia="Calibri"/>
          <w:i/>
          <w:iCs/>
        </w:rPr>
        <w:t>In Accounting Forum,</w:t>
      </w:r>
      <w:r w:rsidRPr="005D5D31">
        <w:rPr>
          <w:rFonts w:eastAsia="Calibri"/>
        </w:rPr>
        <w:t xml:space="preserve"> </w:t>
      </w:r>
      <w:r w:rsidRPr="005D5D31">
        <w:rPr>
          <w:rFonts w:eastAsia="Calibri"/>
          <w:i/>
          <w:iCs/>
        </w:rPr>
        <w:t>32</w:t>
      </w:r>
      <w:r w:rsidRPr="005D5D31">
        <w:rPr>
          <w:rFonts w:eastAsia="Calibri"/>
        </w:rPr>
        <w:t xml:space="preserve">(3), 179-198. </w:t>
      </w:r>
    </w:p>
    <w:p w14:paraId="3F5118DF" w14:textId="507E502B" w:rsidR="556EEDB5" w:rsidRPr="005D5D31" w:rsidRDefault="556EEDB5" w:rsidP="00190C1A">
      <w:pPr>
        <w:pStyle w:val="ListParagraph"/>
        <w:numPr>
          <w:ilvl w:val="0"/>
          <w:numId w:val="87"/>
        </w:numPr>
        <w:tabs>
          <w:tab w:val="left" w:pos="2410"/>
        </w:tabs>
        <w:ind w:hanging="578"/>
        <w:jc w:val="both"/>
        <w:rPr>
          <w:rFonts w:eastAsia="Calibri"/>
        </w:rPr>
      </w:pPr>
      <w:proofErr w:type="spellStart"/>
      <w:r w:rsidRPr="005D5D31">
        <w:rPr>
          <w:rFonts w:eastAsia="Calibri"/>
        </w:rPr>
        <w:t>Groutsis</w:t>
      </w:r>
      <w:proofErr w:type="spellEnd"/>
      <w:r w:rsidRPr="005D5D31">
        <w:rPr>
          <w:rFonts w:eastAsia="Calibri"/>
        </w:rPr>
        <w:t xml:space="preserve">, D., O’Leary, J., &amp; Russell, G. (2018). Capitalizing on the cultural and linguistic diversity of mobile talent: lessons from an Australian study. </w:t>
      </w:r>
      <w:r w:rsidRPr="005D5D31">
        <w:rPr>
          <w:rFonts w:eastAsia="Calibri"/>
          <w:i/>
          <w:iCs/>
        </w:rPr>
        <w:t>The International Journal of Human Resource Management</w:t>
      </w:r>
      <w:r w:rsidRPr="005D5D31">
        <w:rPr>
          <w:rFonts w:eastAsia="Calibri"/>
        </w:rPr>
        <w:t xml:space="preserve">, </w:t>
      </w:r>
      <w:r w:rsidRPr="005D5D31">
        <w:rPr>
          <w:rFonts w:eastAsia="Calibri"/>
          <w:i/>
          <w:iCs/>
        </w:rPr>
        <w:t>29</w:t>
      </w:r>
      <w:r w:rsidRPr="005D5D31">
        <w:rPr>
          <w:rFonts w:eastAsia="Calibri"/>
        </w:rPr>
        <w:t>(15), 2231-2252.</w:t>
      </w:r>
    </w:p>
    <w:p w14:paraId="222D9763" w14:textId="6B44D9D3"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Gupta, P. (2011). Leading innovation change-The Kotter way. </w:t>
      </w:r>
      <w:r w:rsidRPr="005D5D31">
        <w:rPr>
          <w:rFonts w:eastAsia="Calibri"/>
          <w:i/>
          <w:iCs/>
        </w:rPr>
        <w:t>International Journal of Innovation Science</w:t>
      </w:r>
      <w:r w:rsidRPr="005D5D31">
        <w:rPr>
          <w:rFonts w:eastAsia="Calibri"/>
        </w:rPr>
        <w:t>.</w:t>
      </w:r>
    </w:p>
    <w:p w14:paraId="46FD094A" w14:textId="54C8185C"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Gupta, S., &amp; Jain, S. K. (2014). The 5S and kaizen concept for overall improvement of the organisation: a case study. </w:t>
      </w:r>
      <w:r w:rsidRPr="005D5D31">
        <w:rPr>
          <w:rFonts w:eastAsia="Calibri"/>
          <w:i/>
          <w:iCs/>
        </w:rPr>
        <w:t>International Journal of Lean Enterprise Research</w:t>
      </w:r>
      <w:r w:rsidRPr="005D5D31">
        <w:rPr>
          <w:rFonts w:eastAsia="Calibri"/>
        </w:rPr>
        <w:t xml:space="preserve">, </w:t>
      </w:r>
      <w:r w:rsidRPr="005D5D31">
        <w:rPr>
          <w:rFonts w:eastAsia="Calibri"/>
          <w:i/>
          <w:iCs/>
        </w:rPr>
        <w:t>1</w:t>
      </w:r>
      <w:r w:rsidRPr="005D5D31">
        <w:rPr>
          <w:rFonts w:eastAsia="Calibri"/>
        </w:rPr>
        <w:t>(1), 22-40.</w:t>
      </w:r>
    </w:p>
    <w:p w14:paraId="192C4417" w14:textId="51AD0963"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Hamilton, D. L., &amp; Sherman, J. W. (2014). Stereotypes. In </w:t>
      </w:r>
      <w:r w:rsidRPr="005D5D31">
        <w:rPr>
          <w:rFonts w:eastAsia="Calibri"/>
          <w:i/>
          <w:iCs/>
        </w:rPr>
        <w:t>Handbook of social cognition</w:t>
      </w:r>
      <w:r w:rsidRPr="005D5D31">
        <w:rPr>
          <w:rFonts w:eastAsia="Calibri"/>
        </w:rPr>
        <w:t xml:space="preserve"> (pp. 17-84). Psychology Press.</w:t>
      </w:r>
    </w:p>
    <w:p w14:paraId="73EBDB9F" w14:textId="64007221"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Healy, G., Bradley, H., &amp; Forson, C. (2011). Intersectional sensibilities in </w:t>
      </w:r>
      <w:proofErr w:type="spellStart"/>
      <w:r w:rsidRPr="005D5D31">
        <w:rPr>
          <w:rFonts w:eastAsia="Calibri"/>
        </w:rPr>
        <w:t>analysing</w:t>
      </w:r>
      <w:proofErr w:type="spellEnd"/>
      <w:r w:rsidRPr="005D5D31">
        <w:rPr>
          <w:rFonts w:eastAsia="Calibri"/>
        </w:rPr>
        <w:t xml:space="preserve"> inequality regimes in public sector organizations. Gender, Work &amp; Organization, </w:t>
      </w:r>
      <w:r w:rsidRPr="005D5D31">
        <w:rPr>
          <w:rFonts w:eastAsia="Calibri"/>
          <w:i/>
          <w:iCs/>
        </w:rPr>
        <w:t>18</w:t>
      </w:r>
      <w:r w:rsidRPr="005D5D31">
        <w:rPr>
          <w:rFonts w:eastAsia="Calibri"/>
        </w:rPr>
        <w:t>(5), 467-487.</w:t>
      </w:r>
    </w:p>
    <w:p w14:paraId="3CCCB11F" w14:textId="64D3843A" w:rsidR="556EEDB5" w:rsidRPr="005D5D31" w:rsidRDefault="556EEDB5" w:rsidP="00190C1A">
      <w:pPr>
        <w:pStyle w:val="ListParagraph"/>
        <w:numPr>
          <w:ilvl w:val="0"/>
          <w:numId w:val="87"/>
        </w:numPr>
        <w:tabs>
          <w:tab w:val="left" w:pos="2410"/>
        </w:tabs>
        <w:ind w:hanging="578"/>
        <w:jc w:val="both"/>
        <w:rPr>
          <w:rFonts w:eastAsia="Calibri"/>
        </w:rPr>
      </w:pPr>
      <w:proofErr w:type="spellStart"/>
      <w:r w:rsidRPr="005D5D31">
        <w:rPr>
          <w:rFonts w:eastAsia="Calibri"/>
        </w:rPr>
        <w:t>Heiskanen</w:t>
      </w:r>
      <w:proofErr w:type="spellEnd"/>
      <w:r w:rsidRPr="005D5D31">
        <w:rPr>
          <w:rFonts w:eastAsia="Calibri"/>
        </w:rPr>
        <w:t xml:space="preserve">, T., </w:t>
      </w:r>
      <w:proofErr w:type="spellStart"/>
      <w:r w:rsidRPr="005D5D31">
        <w:rPr>
          <w:rFonts w:eastAsia="Calibri"/>
        </w:rPr>
        <w:t>Otonkorpi‐Lehtoranta</w:t>
      </w:r>
      <w:proofErr w:type="spellEnd"/>
      <w:r w:rsidRPr="005D5D31">
        <w:rPr>
          <w:rFonts w:eastAsia="Calibri"/>
        </w:rPr>
        <w:t xml:space="preserve">, K., Leinonen, M., &amp; </w:t>
      </w:r>
      <w:proofErr w:type="spellStart"/>
      <w:r w:rsidRPr="005D5D31">
        <w:rPr>
          <w:rFonts w:eastAsia="Calibri"/>
        </w:rPr>
        <w:t>Ylöstalo</w:t>
      </w:r>
      <w:proofErr w:type="spellEnd"/>
      <w:r w:rsidRPr="005D5D31">
        <w:rPr>
          <w:rFonts w:eastAsia="Calibri"/>
        </w:rPr>
        <w:t xml:space="preserve">, H. (2018). Gender issues on change agenda – </w:t>
      </w:r>
      <w:proofErr w:type="spellStart"/>
      <w:r w:rsidRPr="005D5D31">
        <w:rPr>
          <w:rFonts w:eastAsia="Calibri"/>
        </w:rPr>
        <w:t>Practising</w:t>
      </w:r>
      <w:proofErr w:type="spellEnd"/>
      <w:r w:rsidRPr="005D5D31">
        <w:rPr>
          <w:rFonts w:eastAsia="Calibri"/>
        </w:rPr>
        <w:t xml:space="preserve"> intersectionality in action research. </w:t>
      </w:r>
      <w:r w:rsidRPr="005D5D31">
        <w:rPr>
          <w:rFonts w:eastAsia="Calibri"/>
          <w:i/>
          <w:iCs/>
        </w:rPr>
        <w:t>Gender, Work &amp; Organization</w:t>
      </w:r>
      <w:r w:rsidRPr="005D5D31">
        <w:rPr>
          <w:rFonts w:eastAsia="Calibri"/>
        </w:rPr>
        <w:t xml:space="preserve">, </w:t>
      </w:r>
      <w:r w:rsidRPr="005D5D31">
        <w:rPr>
          <w:rFonts w:eastAsia="Calibri"/>
          <w:i/>
          <w:iCs/>
        </w:rPr>
        <w:t>25</w:t>
      </w:r>
      <w:r w:rsidRPr="005D5D31">
        <w:rPr>
          <w:rFonts w:eastAsia="Calibri"/>
        </w:rPr>
        <w:t xml:space="preserve">(5), 459-474. </w:t>
      </w:r>
    </w:p>
    <w:p w14:paraId="1556ACE7" w14:textId="5D7A68CD"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Hiatt, J. (2006). </w:t>
      </w:r>
      <w:r w:rsidRPr="005D5D31">
        <w:rPr>
          <w:rFonts w:eastAsia="Calibri"/>
          <w:i/>
          <w:iCs/>
        </w:rPr>
        <w:t>ADKAR: a model for change in business, government, and our community</w:t>
      </w:r>
      <w:r w:rsidRPr="005D5D31">
        <w:rPr>
          <w:rFonts w:eastAsia="Calibri"/>
        </w:rPr>
        <w:t xml:space="preserve">. </w:t>
      </w:r>
      <w:proofErr w:type="spellStart"/>
      <w:r w:rsidRPr="005D5D31">
        <w:rPr>
          <w:rFonts w:eastAsia="Calibri"/>
        </w:rPr>
        <w:t>Prosci</w:t>
      </w:r>
      <w:proofErr w:type="spellEnd"/>
      <w:r w:rsidRPr="005D5D31">
        <w:rPr>
          <w:rFonts w:eastAsia="Calibri"/>
        </w:rPr>
        <w:t>.</w:t>
      </w:r>
    </w:p>
    <w:p w14:paraId="623F8CDF" w14:textId="4BBB9094" w:rsidR="46597A59" w:rsidRPr="005D5D31" w:rsidRDefault="46597A59" w:rsidP="00190C1A">
      <w:pPr>
        <w:pStyle w:val="ListParagraph"/>
        <w:numPr>
          <w:ilvl w:val="0"/>
          <w:numId w:val="87"/>
        </w:numPr>
        <w:tabs>
          <w:tab w:val="left" w:pos="2410"/>
        </w:tabs>
        <w:ind w:hanging="578"/>
        <w:jc w:val="both"/>
        <w:rPr>
          <w:rFonts w:eastAsia="Calibri"/>
        </w:rPr>
      </w:pPr>
      <w:r w:rsidRPr="005D5D31">
        <w:rPr>
          <w:rFonts w:eastAsia="Calibri"/>
        </w:rPr>
        <w:t xml:space="preserve">Hills, J. (2015). Addressing gender quotas in South Africa: Women empowerment and gender equality legislation. </w:t>
      </w:r>
      <w:r w:rsidRPr="005D5D31">
        <w:rPr>
          <w:rFonts w:eastAsia="Calibri"/>
          <w:i/>
        </w:rPr>
        <w:t>Deakin L. Rev.</w:t>
      </w:r>
      <w:r w:rsidRPr="005D5D31">
        <w:rPr>
          <w:rFonts w:eastAsia="Calibri"/>
        </w:rPr>
        <w:t xml:space="preserve">, </w:t>
      </w:r>
      <w:r w:rsidRPr="005D5D31">
        <w:rPr>
          <w:rFonts w:eastAsia="Calibri"/>
          <w:i/>
        </w:rPr>
        <w:t>20</w:t>
      </w:r>
      <w:r w:rsidRPr="005D5D31">
        <w:rPr>
          <w:rFonts w:eastAsia="Calibri"/>
        </w:rPr>
        <w:t xml:space="preserve">, 153. </w:t>
      </w:r>
      <w:r w:rsidR="2EE29071" w:rsidRPr="005D5D31">
        <w:rPr>
          <w:rFonts w:eastAsia="Calibri"/>
        </w:rPr>
        <w:t xml:space="preserve"> </w:t>
      </w:r>
    </w:p>
    <w:p w14:paraId="3E64AE90" w14:textId="34AD599B"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lastRenderedPageBreak/>
        <w:t xml:space="preserve">Hughes, M. (2016). Leading changes: Why transformation explanations fail. </w:t>
      </w:r>
      <w:r w:rsidRPr="005D5D31">
        <w:rPr>
          <w:rFonts w:eastAsia="Calibri"/>
          <w:i/>
          <w:iCs/>
        </w:rPr>
        <w:t>Leadership</w:t>
      </w:r>
      <w:r w:rsidRPr="005D5D31">
        <w:rPr>
          <w:rFonts w:eastAsia="Calibri"/>
        </w:rPr>
        <w:t xml:space="preserve">, </w:t>
      </w:r>
      <w:r w:rsidRPr="005D5D31">
        <w:rPr>
          <w:rFonts w:eastAsia="Calibri"/>
          <w:i/>
          <w:iCs/>
        </w:rPr>
        <w:t>12</w:t>
      </w:r>
      <w:r w:rsidRPr="005D5D31">
        <w:rPr>
          <w:rFonts w:eastAsia="Calibri"/>
        </w:rPr>
        <w:t>(4), 449-469.</w:t>
      </w:r>
    </w:p>
    <w:p w14:paraId="015FF712" w14:textId="7B26B079"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Hussain, S. T., Lei, S., </w:t>
      </w:r>
      <w:proofErr w:type="spellStart"/>
      <w:r w:rsidRPr="005D5D31">
        <w:rPr>
          <w:rFonts w:eastAsia="Calibri"/>
        </w:rPr>
        <w:t>Akram</w:t>
      </w:r>
      <w:proofErr w:type="spellEnd"/>
      <w:r w:rsidRPr="005D5D31">
        <w:rPr>
          <w:rFonts w:eastAsia="Calibri"/>
        </w:rPr>
        <w:t>, T., Haider, M. J., Hussain, S. H., &amp; Ali, M. (2018). Kurt Lewin's change model: A critical review of the role of leadership and employee involvement in organizational change. </w:t>
      </w:r>
      <w:r w:rsidRPr="005D5D31">
        <w:rPr>
          <w:rFonts w:eastAsia="Calibri"/>
          <w:i/>
          <w:iCs/>
        </w:rPr>
        <w:t>Journal of Innovation &amp; Knowledge</w:t>
      </w:r>
      <w:r w:rsidRPr="005D5D31">
        <w:rPr>
          <w:rFonts w:eastAsia="Calibri"/>
        </w:rPr>
        <w:t>, </w:t>
      </w:r>
      <w:r w:rsidRPr="005D5D31">
        <w:rPr>
          <w:rFonts w:eastAsia="Calibri"/>
          <w:i/>
          <w:iCs/>
        </w:rPr>
        <w:t>3</w:t>
      </w:r>
      <w:r w:rsidRPr="005D5D31">
        <w:rPr>
          <w:rFonts w:eastAsia="Calibri"/>
        </w:rPr>
        <w:t>(3), 123-127.</w:t>
      </w:r>
    </w:p>
    <w:p w14:paraId="050A0718" w14:textId="77137EFB" w:rsidR="556EEDB5" w:rsidRPr="005D5D31" w:rsidRDefault="556EEDB5" w:rsidP="00190C1A">
      <w:pPr>
        <w:pStyle w:val="ListParagraph"/>
        <w:numPr>
          <w:ilvl w:val="0"/>
          <w:numId w:val="87"/>
        </w:numPr>
        <w:tabs>
          <w:tab w:val="left" w:pos="2410"/>
        </w:tabs>
        <w:ind w:hanging="578"/>
        <w:jc w:val="both"/>
        <w:rPr>
          <w:rFonts w:eastAsia="Calibri"/>
        </w:rPr>
      </w:pPr>
      <w:r w:rsidRPr="005D5D31">
        <w:rPr>
          <w:rFonts w:eastAsia="Calibri"/>
        </w:rPr>
        <w:t xml:space="preserve">Hussain, N., </w:t>
      </w:r>
      <w:proofErr w:type="spellStart"/>
      <w:r w:rsidRPr="005D5D31">
        <w:rPr>
          <w:rFonts w:eastAsia="Calibri"/>
        </w:rPr>
        <w:t>Rigoni</w:t>
      </w:r>
      <w:proofErr w:type="spellEnd"/>
      <w:r w:rsidRPr="005D5D31">
        <w:rPr>
          <w:rFonts w:eastAsia="Calibri"/>
        </w:rPr>
        <w:t xml:space="preserve">, U., &amp; </w:t>
      </w:r>
      <w:proofErr w:type="spellStart"/>
      <w:r w:rsidRPr="005D5D31">
        <w:rPr>
          <w:rFonts w:eastAsia="Calibri"/>
        </w:rPr>
        <w:t>Orij</w:t>
      </w:r>
      <w:proofErr w:type="spellEnd"/>
      <w:r w:rsidRPr="005D5D31">
        <w:rPr>
          <w:rFonts w:eastAsia="Calibri"/>
        </w:rPr>
        <w:t xml:space="preserve">, R. P. (2018). Corporate governance and sustainability performance: Analysis of triple bottom line performance. </w:t>
      </w:r>
      <w:r w:rsidRPr="005D5D31">
        <w:rPr>
          <w:rFonts w:eastAsia="Calibri"/>
          <w:i/>
          <w:iCs/>
        </w:rPr>
        <w:t>Journal of business ethics</w:t>
      </w:r>
      <w:r w:rsidRPr="005D5D31">
        <w:rPr>
          <w:rFonts w:eastAsia="Calibri"/>
        </w:rPr>
        <w:t xml:space="preserve">, </w:t>
      </w:r>
      <w:r w:rsidRPr="005D5D31">
        <w:rPr>
          <w:rFonts w:eastAsia="Calibri"/>
          <w:i/>
          <w:iCs/>
        </w:rPr>
        <w:t>149</w:t>
      </w:r>
      <w:r w:rsidRPr="005D5D31">
        <w:rPr>
          <w:rFonts w:eastAsia="Calibri"/>
        </w:rPr>
        <w:t>(2), 411-432.</w:t>
      </w:r>
    </w:p>
    <w:p w14:paraId="31921821" w14:textId="4892D55C" w:rsidR="556EEDB5" w:rsidRPr="005D5D31" w:rsidRDefault="556EEDB5" w:rsidP="00190C1A">
      <w:pPr>
        <w:pStyle w:val="ListParagraph"/>
        <w:numPr>
          <w:ilvl w:val="0"/>
          <w:numId w:val="87"/>
        </w:numPr>
        <w:tabs>
          <w:tab w:val="left" w:pos="2410"/>
        </w:tabs>
        <w:ind w:hanging="578"/>
      </w:pPr>
      <w:r w:rsidRPr="005D5D31">
        <w:rPr>
          <w:rFonts w:eastAsia="Calibri"/>
        </w:rPr>
        <w:t xml:space="preserve">IBM. (2022). </w:t>
      </w:r>
      <w:r w:rsidRPr="005D5D31">
        <w:rPr>
          <w:rFonts w:eastAsia="Calibri"/>
          <w:i/>
          <w:iCs/>
        </w:rPr>
        <w:t>IBM 2020 Diversity &amp; Inclusion Report</w:t>
      </w:r>
      <w:r w:rsidRPr="005D5D31">
        <w:rPr>
          <w:rFonts w:eastAsia="Calibri"/>
        </w:rPr>
        <w:t xml:space="preserve">. International Business Machines Corporation. Retrieved from </w:t>
      </w:r>
      <w:hyperlink r:id="rId58">
        <w:r w:rsidRPr="005D5D31">
          <w:rPr>
            <w:rStyle w:val="Hyperlink"/>
            <w:rFonts w:eastAsia="Calibri" w:cstheme="minorHAnsi"/>
            <w:color w:val="1F497D" w:themeColor="text2"/>
          </w:rPr>
          <w:t>https://www.ibm.com/impact/be-equal/pdf/IBM_Diversity_Inclusion_Report_2020.pdf</w:t>
        </w:r>
      </w:hyperlink>
    </w:p>
    <w:p w14:paraId="1233944F" w14:textId="5967484E"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 xml:space="preserve">Judson, A. S. (1991). Invest in a high‐yield strategic plan. </w:t>
      </w:r>
      <w:r w:rsidRPr="005D5D31">
        <w:rPr>
          <w:rFonts w:eastAsia="Calibri"/>
          <w:i/>
          <w:iCs/>
        </w:rPr>
        <w:t>Journal of Business Strategy</w:t>
      </w:r>
      <w:r w:rsidRPr="005D5D31">
        <w:rPr>
          <w:rFonts w:eastAsia="Calibri"/>
        </w:rPr>
        <w:t xml:space="preserve">, </w:t>
      </w:r>
      <w:r w:rsidRPr="005D5D31">
        <w:rPr>
          <w:rFonts w:eastAsia="Calibri"/>
          <w:i/>
          <w:iCs/>
        </w:rPr>
        <w:t>12</w:t>
      </w:r>
      <w:r w:rsidRPr="005D5D31">
        <w:rPr>
          <w:rFonts w:eastAsia="Calibri"/>
        </w:rPr>
        <w:t>(4), 32-39.</w:t>
      </w:r>
    </w:p>
    <w:p w14:paraId="4AA33FBE" w14:textId="63C6109B" w:rsidR="556EEDB5" w:rsidRPr="005D5D31" w:rsidRDefault="556EEDB5" w:rsidP="00A3036A">
      <w:pPr>
        <w:pStyle w:val="ListParagraph"/>
        <w:numPr>
          <w:ilvl w:val="0"/>
          <w:numId w:val="87"/>
        </w:numPr>
        <w:tabs>
          <w:tab w:val="left" w:pos="2410"/>
        </w:tabs>
        <w:ind w:hanging="578"/>
        <w:jc w:val="both"/>
        <w:rPr>
          <w:rFonts w:eastAsia="Calibri"/>
        </w:rPr>
      </w:pPr>
      <w:proofErr w:type="spellStart"/>
      <w:r w:rsidRPr="005D5D31">
        <w:rPr>
          <w:rFonts w:eastAsia="Calibri"/>
        </w:rPr>
        <w:t>Kalev</w:t>
      </w:r>
      <w:proofErr w:type="spellEnd"/>
      <w:r w:rsidRPr="005D5D31">
        <w:rPr>
          <w:rFonts w:eastAsia="Calibri"/>
        </w:rPr>
        <w:t xml:space="preserve">, A., Dobbin, F., &amp; Kelly, E. (2006). Best practices or best guesses? Assessing the efficacy of corporate affirmative action and diversity policies. </w:t>
      </w:r>
      <w:r w:rsidRPr="005D5D31">
        <w:rPr>
          <w:rFonts w:eastAsia="Calibri"/>
          <w:i/>
          <w:iCs/>
        </w:rPr>
        <w:t>American sociological review</w:t>
      </w:r>
      <w:r w:rsidRPr="005D5D31">
        <w:rPr>
          <w:rFonts w:eastAsia="Calibri"/>
        </w:rPr>
        <w:t xml:space="preserve">, </w:t>
      </w:r>
      <w:r w:rsidRPr="005D5D31">
        <w:rPr>
          <w:rFonts w:eastAsia="Calibri"/>
          <w:i/>
          <w:iCs/>
        </w:rPr>
        <w:t>71</w:t>
      </w:r>
      <w:r w:rsidRPr="005D5D31">
        <w:rPr>
          <w:rFonts w:eastAsia="Calibri"/>
        </w:rPr>
        <w:t xml:space="preserve">(4), 589-617.   </w:t>
      </w:r>
    </w:p>
    <w:p w14:paraId="61E88514" w14:textId="749F8A43" w:rsidR="556EEDB5" w:rsidRPr="005D5D31" w:rsidRDefault="556EEDB5" w:rsidP="00A3036A">
      <w:pPr>
        <w:pStyle w:val="ListParagraph"/>
        <w:numPr>
          <w:ilvl w:val="0"/>
          <w:numId w:val="87"/>
        </w:numPr>
        <w:tabs>
          <w:tab w:val="left" w:pos="2410"/>
        </w:tabs>
        <w:ind w:hanging="578"/>
        <w:jc w:val="both"/>
        <w:rPr>
          <w:rFonts w:eastAsia="Calibri"/>
        </w:rPr>
      </w:pPr>
      <w:proofErr w:type="spellStart"/>
      <w:r w:rsidRPr="005D5D31">
        <w:rPr>
          <w:rFonts w:eastAsia="Calibri"/>
        </w:rPr>
        <w:t>Kettinger</w:t>
      </w:r>
      <w:proofErr w:type="spellEnd"/>
      <w:r w:rsidRPr="005D5D31">
        <w:rPr>
          <w:rFonts w:eastAsia="Calibri"/>
        </w:rPr>
        <w:t>, W. J., &amp; Grover, V. (1995). Toward a theory of business process change management. Journal of Management Information Systems, 12(1), 9-30.</w:t>
      </w:r>
    </w:p>
    <w:p w14:paraId="4F0B2F02" w14:textId="026806BA" w:rsidR="556EEDB5" w:rsidRPr="005D5D31" w:rsidRDefault="556EEDB5" w:rsidP="00A3036A">
      <w:pPr>
        <w:pStyle w:val="ListParagraph"/>
        <w:numPr>
          <w:ilvl w:val="0"/>
          <w:numId w:val="87"/>
        </w:numPr>
        <w:tabs>
          <w:tab w:val="left" w:pos="2410"/>
        </w:tabs>
        <w:ind w:hanging="578"/>
        <w:jc w:val="both"/>
        <w:rPr>
          <w:rFonts w:eastAsia="Calibri"/>
        </w:rPr>
      </w:pPr>
      <w:proofErr w:type="spellStart"/>
      <w:r w:rsidRPr="005D5D31">
        <w:rPr>
          <w:rFonts w:eastAsia="Calibri"/>
        </w:rPr>
        <w:t>Kimmerly</w:t>
      </w:r>
      <w:proofErr w:type="spellEnd"/>
      <w:r w:rsidRPr="005D5D31">
        <w:rPr>
          <w:rFonts w:eastAsia="Calibri"/>
        </w:rPr>
        <w:t xml:space="preserve">, P. (2006). </w:t>
      </w:r>
      <w:r w:rsidRPr="005D5D31">
        <w:rPr>
          <w:rFonts w:eastAsia="Calibri"/>
          <w:i/>
          <w:iCs/>
        </w:rPr>
        <w:t xml:space="preserve">Should your Projects' Leaders be on </w:t>
      </w:r>
      <w:proofErr w:type="gramStart"/>
      <w:r w:rsidRPr="005D5D31">
        <w:rPr>
          <w:rFonts w:eastAsia="Calibri"/>
          <w:i/>
          <w:iCs/>
        </w:rPr>
        <w:t>Springer?</w:t>
      </w:r>
      <w:r w:rsidRPr="005D5D31">
        <w:rPr>
          <w:rFonts w:eastAsia="Calibri"/>
        </w:rPr>
        <w:t>.</w:t>
      </w:r>
      <w:proofErr w:type="gramEnd"/>
      <w:r w:rsidRPr="005D5D31">
        <w:rPr>
          <w:rFonts w:eastAsia="Calibri"/>
        </w:rPr>
        <w:t xml:space="preserve"> MARINE CORPS TECHNOLOGY SERVICES ORGANIZATION KANSAS CITY MO, 29-30.</w:t>
      </w:r>
    </w:p>
    <w:p w14:paraId="6B8B8502" w14:textId="37530EFC"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 xml:space="preserve">King, E., &amp; </w:t>
      </w:r>
      <w:proofErr w:type="spellStart"/>
      <w:r w:rsidRPr="005D5D31">
        <w:rPr>
          <w:rFonts w:eastAsia="Calibri"/>
        </w:rPr>
        <w:t>Gilrane</w:t>
      </w:r>
      <w:proofErr w:type="spellEnd"/>
      <w:r w:rsidRPr="005D5D31">
        <w:rPr>
          <w:rFonts w:eastAsia="Calibri"/>
        </w:rPr>
        <w:t xml:space="preserve">, V. (2015). Social science strategies for managing diversity: Industrial and organizational opportunities to enhance inclusion. </w:t>
      </w:r>
      <w:r w:rsidRPr="005D5D31">
        <w:rPr>
          <w:rFonts w:eastAsia="Calibri"/>
          <w:i/>
          <w:iCs/>
        </w:rPr>
        <w:t>SHRM-SIOP Science of HR White Paper Series. Society for Human Resource Management and Society for Industrial and Organizational Psychology</w:t>
      </w:r>
      <w:r w:rsidRPr="005D5D31">
        <w:rPr>
          <w:rFonts w:eastAsia="Calibri"/>
        </w:rPr>
        <w:t>.</w:t>
      </w:r>
    </w:p>
    <w:p w14:paraId="4C696F05" w14:textId="2A7763C5"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 xml:space="preserve">Kotter, J. (2007). Leading change: Why transformation efforts fail. </w:t>
      </w:r>
      <w:r w:rsidRPr="005D5D31">
        <w:rPr>
          <w:rFonts w:eastAsia="Calibri"/>
          <w:i/>
          <w:iCs/>
        </w:rPr>
        <w:t>Harvard business review</w:t>
      </w:r>
      <w:r w:rsidRPr="005D5D31">
        <w:rPr>
          <w:rFonts w:eastAsia="Calibri"/>
        </w:rPr>
        <w:t xml:space="preserve">, </w:t>
      </w:r>
      <w:r w:rsidRPr="005D5D31">
        <w:rPr>
          <w:rFonts w:eastAsia="Calibri"/>
          <w:i/>
          <w:iCs/>
        </w:rPr>
        <w:t>86</w:t>
      </w:r>
      <w:r w:rsidRPr="005D5D31">
        <w:rPr>
          <w:rFonts w:eastAsia="Calibri"/>
        </w:rPr>
        <w:t>, 97-103.</w:t>
      </w:r>
    </w:p>
    <w:p w14:paraId="77F8CDBC" w14:textId="7F4C3213" w:rsidR="556EEDB5" w:rsidRPr="005D5D31" w:rsidRDefault="00E345D5" w:rsidP="00A3036A">
      <w:pPr>
        <w:pStyle w:val="ListParagraph"/>
        <w:numPr>
          <w:ilvl w:val="0"/>
          <w:numId w:val="87"/>
        </w:numPr>
        <w:tabs>
          <w:tab w:val="left" w:pos="2410"/>
        </w:tabs>
        <w:ind w:hanging="578"/>
        <w:jc w:val="both"/>
        <w:rPr>
          <w:rFonts w:eastAsia="Calibri"/>
          <w:i/>
          <w:iCs/>
        </w:rPr>
      </w:pPr>
      <w:hyperlink r:id="rId59">
        <w:r w:rsidR="556EEDB5" w:rsidRPr="00A3036A">
          <w:rPr>
            <w:rStyle w:val="Hyperlink"/>
            <w:rFonts w:eastAsia="Calibri" w:cstheme="minorHAnsi"/>
            <w:color w:val="1F497D" w:themeColor="text2"/>
            <w:u w:val="none"/>
          </w:rPr>
          <w:t>Kotter</w:t>
        </w:r>
      </w:hyperlink>
      <w:r w:rsidR="556EEDB5" w:rsidRPr="005D5D31">
        <w:rPr>
          <w:rFonts w:eastAsia="Calibri"/>
        </w:rPr>
        <w:t xml:space="preserve">, P. and  </w:t>
      </w:r>
      <w:hyperlink r:id="rId60">
        <w:r w:rsidR="556EEDB5" w:rsidRPr="00A3036A">
          <w:rPr>
            <w:rStyle w:val="Hyperlink"/>
            <w:rFonts w:eastAsia="Calibri" w:cstheme="minorHAnsi"/>
            <w:color w:val="1F497D" w:themeColor="text2"/>
            <w:u w:val="none"/>
          </w:rPr>
          <w:t>Schlesinger</w:t>
        </w:r>
      </w:hyperlink>
      <w:r w:rsidR="556EEDB5" w:rsidRPr="005D5D31">
        <w:rPr>
          <w:rFonts w:eastAsia="Calibri"/>
        </w:rPr>
        <w:t xml:space="preserve">, L. (2008) Choosing Strategies for Change, </w:t>
      </w:r>
      <w:r w:rsidR="556EEDB5" w:rsidRPr="005D5D31">
        <w:rPr>
          <w:rFonts w:eastAsia="Calibri"/>
          <w:i/>
          <w:iCs/>
        </w:rPr>
        <w:t>Harvard Business Review.</w:t>
      </w:r>
    </w:p>
    <w:p w14:paraId="13F9A9AC" w14:textId="333AF74A" w:rsidR="556EEDB5" w:rsidRPr="005D5D31" w:rsidRDefault="556EEDB5" w:rsidP="00A3036A">
      <w:pPr>
        <w:pStyle w:val="ListParagraph"/>
        <w:numPr>
          <w:ilvl w:val="0"/>
          <w:numId w:val="87"/>
        </w:numPr>
        <w:tabs>
          <w:tab w:val="left" w:pos="2410"/>
        </w:tabs>
        <w:ind w:hanging="578"/>
        <w:jc w:val="both"/>
        <w:rPr>
          <w:rFonts w:eastAsia="Calibri"/>
        </w:rPr>
      </w:pPr>
      <w:proofErr w:type="spellStart"/>
      <w:r w:rsidRPr="005D5D31">
        <w:rPr>
          <w:rFonts w:eastAsia="Calibri"/>
        </w:rPr>
        <w:t>Kosters</w:t>
      </w:r>
      <w:proofErr w:type="spellEnd"/>
      <w:r w:rsidRPr="005D5D31">
        <w:rPr>
          <w:rFonts w:eastAsia="Calibri"/>
        </w:rPr>
        <w:t>, M., &amp; Van der Heijden, J. (2015). From mechanism to virtue: Evaluating Nudge theory. </w:t>
      </w:r>
      <w:r w:rsidRPr="005D5D31">
        <w:rPr>
          <w:rFonts w:eastAsia="Calibri"/>
          <w:i/>
          <w:iCs/>
        </w:rPr>
        <w:t>Evaluation</w:t>
      </w:r>
      <w:r w:rsidRPr="005D5D31">
        <w:rPr>
          <w:rFonts w:eastAsia="Calibri"/>
        </w:rPr>
        <w:t>, </w:t>
      </w:r>
      <w:r w:rsidRPr="005D5D31">
        <w:rPr>
          <w:rFonts w:eastAsia="Calibri"/>
          <w:i/>
          <w:iCs/>
        </w:rPr>
        <w:t>21</w:t>
      </w:r>
      <w:r w:rsidRPr="005D5D31">
        <w:rPr>
          <w:rFonts w:eastAsia="Calibri"/>
        </w:rPr>
        <w:t>(3), 276-291.</w:t>
      </w:r>
    </w:p>
    <w:p w14:paraId="463A63F6" w14:textId="650F168A" w:rsidR="46597A59" w:rsidRPr="005D5D31" w:rsidRDefault="46597A59" w:rsidP="00A3036A">
      <w:pPr>
        <w:pStyle w:val="ListParagraph"/>
        <w:numPr>
          <w:ilvl w:val="0"/>
          <w:numId w:val="87"/>
        </w:numPr>
        <w:tabs>
          <w:tab w:val="left" w:pos="2410"/>
        </w:tabs>
        <w:ind w:hanging="578"/>
        <w:jc w:val="both"/>
        <w:rPr>
          <w:rFonts w:eastAsia="Calibri"/>
        </w:rPr>
      </w:pPr>
      <w:r w:rsidRPr="005D5D31">
        <w:rPr>
          <w:rFonts w:eastAsia="Calibri"/>
        </w:rPr>
        <w:t xml:space="preserve">Laver, K. E., Prichard, I. J., Cations, M., </w:t>
      </w:r>
      <w:proofErr w:type="spellStart"/>
      <w:r w:rsidRPr="005D5D31">
        <w:rPr>
          <w:rFonts w:eastAsia="Calibri"/>
        </w:rPr>
        <w:t>Osenk</w:t>
      </w:r>
      <w:proofErr w:type="spellEnd"/>
      <w:r w:rsidRPr="005D5D31">
        <w:rPr>
          <w:rFonts w:eastAsia="Calibri"/>
        </w:rPr>
        <w:t xml:space="preserve">, I., </w:t>
      </w:r>
      <w:proofErr w:type="spellStart"/>
      <w:r w:rsidRPr="005D5D31">
        <w:rPr>
          <w:rFonts w:eastAsia="Calibri"/>
        </w:rPr>
        <w:t>Govin</w:t>
      </w:r>
      <w:proofErr w:type="spellEnd"/>
      <w:r w:rsidRPr="005D5D31">
        <w:rPr>
          <w:rFonts w:eastAsia="Calibri"/>
        </w:rPr>
        <w:t xml:space="preserve">, K., &amp; Coveney, J. D. (2018). A systematic review of interventions to support the careers of women in academic medicine and other disciplines. </w:t>
      </w:r>
      <w:r w:rsidRPr="005D5D31">
        <w:rPr>
          <w:rFonts w:eastAsia="Calibri"/>
          <w:i/>
        </w:rPr>
        <w:t>BMJ open</w:t>
      </w:r>
      <w:r w:rsidRPr="005D5D31">
        <w:rPr>
          <w:rFonts w:eastAsia="Calibri"/>
        </w:rPr>
        <w:t xml:space="preserve">, </w:t>
      </w:r>
      <w:r w:rsidRPr="005D5D31">
        <w:rPr>
          <w:rFonts w:eastAsia="Calibri"/>
          <w:i/>
        </w:rPr>
        <w:t>8</w:t>
      </w:r>
      <w:r w:rsidRPr="005D5D31">
        <w:rPr>
          <w:rFonts w:eastAsia="Calibri"/>
        </w:rPr>
        <w:t xml:space="preserve">(3), e020380. </w:t>
      </w:r>
      <w:r w:rsidR="2EE29071" w:rsidRPr="005D5D31">
        <w:rPr>
          <w:rFonts w:eastAsia="Calibri"/>
        </w:rPr>
        <w:t xml:space="preserve"> </w:t>
      </w:r>
      <w:r w:rsidR="556EEDB5" w:rsidRPr="005D5D31">
        <w:rPr>
          <w:rFonts w:eastAsia="Calibri"/>
        </w:rPr>
        <w:t xml:space="preserve"> </w:t>
      </w:r>
    </w:p>
    <w:p w14:paraId="71576DC9" w14:textId="16403F02" w:rsidR="00791FB8" w:rsidRPr="005D5D31" w:rsidRDefault="00791FB8" w:rsidP="00A3036A">
      <w:pPr>
        <w:pStyle w:val="ListParagraph"/>
        <w:numPr>
          <w:ilvl w:val="0"/>
          <w:numId w:val="87"/>
        </w:numPr>
        <w:tabs>
          <w:tab w:val="left" w:pos="2410"/>
        </w:tabs>
        <w:ind w:hanging="578"/>
        <w:jc w:val="both"/>
        <w:rPr>
          <w:rFonts w:eastAsia="Calibri"/>
        </w:rPr>
      </w:pPr>
      <w:r w:rsidRPr="005D5D31">
        <w:rPr>
          <w:rFonts w:eastAsia="Calibri"/>
        </w:rPr>
        <w:t xml:space="preserve">Leslie, L. M. (2019). Diversity Initiative Effectiveness: A Typological Theory of Unintended Consequences. </w:t>
      </w:r>
      <w:r w:rsidRPr="005D5D31">
        <w:rPr>
          <w:rFonts w:eastAsia="Calibri"/>
          <w:i/>
        </w:rPr>
        <w:t>Academy of Management Review</w:t>
      </w:r>
      <w:r w:rsidRPr="005D5D31">
        <w:rPr>
          <w:rFonts w:eastAsia="Calibri"/>
        </w:rPr>
        <w:t xml:space="preserve">, </w:t>
      </w:r>
      <w:r w:rsidRPr="005D5D31">
        <w:rPr>
          <w:rFonts w:eastAsia="Calibri"/>
          <w:i/>
        </w:rPr>
        <w:t>44</w:t>
      </w:r>
      <w:r w:rsidRPr="005D5D31">
        <w:rPr>
          <w:rFonts w:eastAsia="Calibri"/>
        </w:rPr>
        <w:t>(3), 538-563.</w:t>
      </w:r>
      <w:r w:rsidR="556EEDB5" w:rsidRPr="005D5D31">
        <w:rPr>
          <w:rFonts w:eastAsia="Calibri"/>
        </w:rPr>
        <w:t xml:space="preserve"> </w:t>
      </w:r>
    </w:p>
    <w:p w14:paraId="3610A761" w14:textId="69D1FD76" w:rsidR="556EEDB5" w:rsidRPr="005D5D31" w:rsidRDefault="00E345D5" w:rsidP="00A3036A">
      <w:pPr>
        <w:pStyle w:val="ListParagraph"/>
        <w:numPr>
          <w:ilvl w:val="0"/>
          <w:numId w:val="87"/>
        </w:numPr>
        <w:tabs>
          <w:tab w:val="left" w:pos="2410"/>
        </w:tabs>
        <w:ind w:hanging="578"/>
        <w:jc w:val="both"/>
        <w:rPr>
          <w:rFonts w:eastAsia="Calibri"/>
        </w:rPr>
      </w:pPr>
      <w:hyperlink r:id="rId61">
        <w:proofErr w:type="spellStart"/>
        <w:r w:rsidR="556EEDB5" w:rsidRPr="005D5D31">
          <w:rPr>
            <w:rStyle w:val="Hyperlink"/>
            <w:rFonts w:eastAsia="Calibri" w:cstheme="minorHAnsi"/>
            <w:color w:val="1F497D" w:themeColor="text2"/>
          </w:rPr>
          <w:t>Llopis</w:t>
        </w:r>
        <w:proofErr w:type="spellEnd"/>
      </w:hyperlink>
      <w:r w:rsidR="556EEDB5" w:rsidRPr="005D5D31">
        <w:rPr>
          <w:rFonts w:eastAsia="Calibri"/>
        </w:rPr>
        <w:t xml:space="preserve">, G. (2017). 5 Reasons Leaders Are Afraid </w:t>
      </w:r>
      <w:proofErr w:type="gramStart"/>
      <w:r w:rsidR="556EEDB5" w:rsidRPr="005D5D31">
        <w:rPr>
          <w:rFonts w:eastAsia="Calibri"/>
        </w:rPr>
        <w:t>To</w:t>
      </w:r>
      <w:proofErr w:type="gramEnd"/>
      <w:r w:rsidR="556EEDB5" w:rsidRPr="005D5D31">
        <w:rPr>
          <w:rFonts w:eastAsia="Calibri"/>
        </w:rPr>
        <w:t xml:space="preserve"> Challenge The Status Quo, Forbes.</w:t>
      </w:r>
    </w:p>
    <w:p w14:paraId="17561ED5" w14:textId="40165B40" w:rsidR="556EEDB5" w:rsidRPr="005D5D31" w:rsidRDefault="556EEDB5" w:rsidP="00A3036A">
      <w:pPr>
        <w:pStyle w:val="ListParagraph"/>
        <w:numPr>
          <w:ilvl w:val="0"/>
          <w:numId w:val="87"/>
        </w:numPr>
        <w:tabs>
          <w:tab w:val="left" w:pos="2410"/>
        </w:tabs>
        <w:ind w:hanging="578"/>
        <w:jc w:val="both"/>
        <w:rPr>
          <w:rFonts w:eastAsia="Calibri"/>
        </w:rPr>
      </w:pPr>
      <w:proofErr w:type="spellStart"/>
      <w:r w:rsidRPr="005D5D31">
        <w:rPr>
          <w:rFonts w:eastAsia="Calibri"/>
        </w:rPr>
        <w:t>Mapedzahama</w:t>
      </w:r>
      <w:proofErr w:type="spellEnd"/>
      <w:r w:rsidRPr="005D5D31">
        <w:rPr>
          <w:rFonts w:eastAsia="Calibri"/>
        </w:rPr>
        <w:t xml:space="preserve">, V., Rudge, T., West, S., &amp; Perron, A. (2012). Black nurse in white space? Rethinking the in/visibility of race within the Australian nursing workplace. </w:t>
      </w:r>
      <w:r w:rsidRPr="005D5D31">
        <w:rPr>
          <w:rFonts w:eastAsia="Calibri"/>
          <w:i/>
          <w:iCs/>
        </w:rPr>
        <w:t>Nursing Inquiry</w:t>
      </w:r>
      <w:r w:rsidRPr="005D5D31">
        <w:rPr>
          <w:rFonts w:eastAsia="Calibri"/>
        </w:rPr>
        <w:t xml:space="preserve">, </w:t>
      </w:r>
      <w:r w:rsidRPr="005D5D31">
        <w:rPr>
          <w:rFonts w:eastAsia="Calibri"/>
          <w:i/>
          <w:iCs/>
        </w:rPr>
        <w:t>19</w:t>
      </w:r>
      <w:r w:rsidRPr="005D5D31">
        <w:rPr>
          <w:rFonts w:eastAsia="Calibri"/>
        </w:rPr>
        <w:t xml:space="preserve">(2), 153-164. </w:t>
      </w:r>
    </w:p>
    <w:p w14:paraId="63F2D807" w14:textId="5084AAEE" w:rsidR="556EEDB5" w:rsidRPr="005D5D31" w:rsidRDefault="556EEDB5" w:rsidP="00A3036A">
      <w:pPr>
        <w:pStyle w:val="ListParagraph"/>
        <w:numPr>
          <w:ilvl w:val="0"/>
          <w:numId w:val="87"/>
        </w:numPr>
        <w:tabs>
          <w:tab w:val="left" w:pos="2410"/>
        </w:tabs>
        <w:ind w:hanging="578"/>
        <w:jc w:val="both"/>
        <w:rPr>
          <w:rFonts w:eastAsia="Calibri"/>
        </w:rPr>
      </w:pPr>
      <w:proofErr w:type="spellStart"/>
      <w:r w:rsidRPr="005D5D31">
        <w:rPr>
          <w:rFonts w:eastAsia="Calibri"/>
        </w:rPr>
        <w:t>Mapedzahama</w:t>
      </w:r>
      <w:proofErr w:type="spellEnd"/>
      <w:r w:rsidRPr="005D5D31">
        <w:rPr>
          <w:rFonts w:eastAsia="Calibri"/>
        </w:rPr>
        <w:t xml:space="preserve">, V., &amp; </w:t>
      </w:r>
      <w:proofErr w:type="spellStart"/>
      <w:r w:rsidRPr="005D5D31">
        <w:rPr>
          <w:rFonts w:eastAsia="Calibri"/>
        </w:rPr>
        <w:t>Kwansah</w:t>
      </w:r>
      <w:proofErr w:type="spellEnd"/>
      <w:r w:rsidRPr="005D5D31">
        <w:rPr>
          <w:rFonts w:eastAsia="Calibri"/>
        </w:rPr>
        <w:t xml:space="preserve">-Aidoo, K. (2010, December). Where are you from? The paradox of African identity and belonging in Australia. In </w:t>
      </w:r>
      <w:r w:rsidRPr="005D5D31">
        <w:rPr>
          <w:rFonts w:eastAsia="Calibri"/>
          <w:i/>
          <w:iCs/>
        </w:rPr>
        <w:t>TASA (The Australian Sociological Association) 2010 conference proceedings: Social causes, private lives. Hawthorn: The Australian Sociological Association</w:t>
      </w:r>
      <w:r w:rsidRPr="005D5D31">
        <w:rPr>
          <w:rFonts w:eastAsia="Calibri"/>
        </w:rPr>
        <w:t>.</w:t>
      </w:r>
    </w:p>
    <w:p w14:paraId="7AE3FED3" w14:textId="7A9A35B5"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McCormick‐</w:t>
      </w:r>
      <w:proofErr w:type="spellStart"/>
      <w:r w:rsidRPr="005D5D31">
        <w:rPr>
          <w:rFonts w:eastAsia="Calibri"/>
        </w:rPr>
        <w:t>Huhn</w:t>
      </w:r>
      <w:proofErr w:type="spellEnd"/>
      <w:r w:rsidRPr="005D5D31">
        <w:rPr>
          <w:rFonts w:eastAsia="Calibri"/>
        </w:rPr>
        <w:t xml:space="preserve">, K., Kim, L. M., &amp; Shields, S. A. (2020). Unconscious Bias Interventions for Business: An Initial Test of WAGES‐Business (Workshop Activity for Gender Equity Simulation) and Google's “re: Work” Trainings. </w:t>
      </w:r>
      <w:r w:rsidRPr="005D5D31">
        <w:rPr>
          <w:rFonts w:eastAsia="Calibri"/>
          <w:i/>
          <w:iCs/>
        </w:rPr>
        <w:t>Analyses of Social Issues and Public Policy</w:t>
      </w:r>
      <w:r w:rsidRPr="005D5D31">
        <w:rPr>
          <w:rFonts w:eastAsia="Calibri"/>
        </w:rPr>
        <w:t xml:space="preserve">, </w:t>
      </w:r>
      <w:r w:rsidRPr="005D5D31">
        <w:rPr>
          <w:rFonts w:eastAsia="Calibri"/>
          <w:i/>
          <w:iCs/>
        </w:rPr>
        <w:t>20</w:t>
      </w:r>
      <w:r w:rsidRPr="005D5D31">
        <w:rPr>
          <w:rFonts w:eastAsia="Calibri"/>
        </w:rPr>
        <w:t>(1), 26-65.</w:t>
      </w:r>
    </w:p>
    <w:p w14:paraId="2AAD71BD" w14:textId="02206D16"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lastRenderedPageBreak/>
        <w:t xml:space="preserve">McDonald, S., &amp; Foster, R. A. (2013). The use of Johnson's Cultural Web to improve understanding of organisational culture: a critical review. </w:t>
      </w:r>
      <w:r w:rsidRPr="005D5D31">
        <w:rPr>
          <w:rFonts w:eastAsia="Calibri"/>
          <w:i/>
          <w:iCs/>
        </w:rPr>
        <w:t>International Journal of Management</w:t>
      </w:r>
      <w:r w:rsidRPr="005D5D31">
        <w:rPr>
          <w:rFonts w:eastAsia="Calibri"/>
        </w:rPr>
        <w:t xml:space="preserve">, </w:t>
      </w:r>
      <w:r w:rsidRPr="005D5D31">
        <w:rPr>
          <w:rFonts w:eastAsia="Calibri"/>
          <w:i/>
          <w:iCs/>
        </w:rPr>
        <w:t>30</w:t>
      </w:r>
      <w:r w:rsidRPr="005D5D31">
        <w:rPr>
          <w:rFonts w:eastAsia="Calibri"/>
        </w:rPr>
        <w:t>(4), 340.</w:t>
      </w:r>
    </w:p>
    <w:p w14:paraId="4AB1866A" w14:textId="10AB54FB"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 xml:space="preserve">McPherson, M., Smith-Lovin, L., &amp; Cook, J. M. (2001). Birds of a feather: Homophily in social networks. Annual review of sociology, </w:t>
      </w:r>
      <w:r w:rsidRPr="005D5D31">
        <w:rPr>
          <w:rFonts w:eastAsia="Calibri"/>
          <w:i/>
          <w:iCs/>
        </w:rPr>
        <w:t>27</w:t>
      </w:r>
      <w:r w:rsidRPr="005D5D31">
        <w:rPr>
          <w:rFonts w:eastAsia="Calibri"/>
        </w:rPr>
        <w:t>(1), 415-444.</w:t>
      </w:r>
    </w:p>
    <w:p w14:paraId="75C882AA" w14:textId="37231033"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 xml:space="preserve">Mento, A., Jones, R., &amp; </w:t>
      </w:r>
      <w:proofErr w:type="spellStart"/>
      <w:r w:rsidRPr="005D5D31">
        <w:rPr>
          <w:rFonts w:eastAsia="Calibri"/>
        </w:rPr>
        <w:t>Dirndorfer</w:t>
      </w:r>
      <w:proofErr w:type="spellEnd"/>
      <w:r w:rsidRPr="005D5D31">
        <w:rPr>
          <w:rFonts w:eastAsia="Calibri"/>
        </w:rPr>
        <w:t xml:space="preserve">, W. (2002). A change management process: Grounded in both theory and practice. Journal of Change Management, </w:t>
      </w:r>
      <w:r w:rsidRPr="005D5D31">
        <w:rPr>
          <w:rFonts w:eastAsia="Calibri"/>
          <w:i/>
          <w:iCs/>
        </w:rPr>
        <w:t>3</w:t>
      </w:r>
      <w:r w:rsidRPr="005D5D31">
        <w:rPr>
          <w:rFonts w:eastAsia="Calibri"/>
        </w:rPr>
        <w:t>(1), 45-59.</w:t>
      </w:r>
    </w:p>
    <w:p w14:paraId="6B2DA642" w14:textId="5E1616F5" w:rsidR="556EEDB5" w:rsidRPr="005D5D31" w:rsidRDefault="556EEDB5" w:rsidP="00A3036A">
      <w:pPr>
        <w:pStyle w:val="ListParagraph"/>
        <w:numPr>
          <w:ilvl w:val="0"/>
          <w:numId w:val="87"/>
        </w:numPr>
        <w:tabs>
          <w:tab w:val="left" w:pos="2410"/>
        </w:tabs>
        <w:ind w:hanging="578"/>
        <w:jc w:val="both"/>
        <w:rPr>
          <w:rFonts w:eastAsia="Calibri"/>
        </w:rPr>
      </w:pPr>
      <w:proofErr w:type="spellStart"/>
      <w:r w:rsidRPr="005D5D31">
        <w:rPr>
          <w:rFonts w:eastAsia="Calibri"/>
        </w:rPr>
        <w:t>MindTribes</w:t>
      </w:r>
      <w:proofErr w:type="spellEnd"/>
      <w:r w:rsidRPr="005D5D31">
        <w:rPr>
          <w:rFonts w:eastAsia="Calibri"/>
        </w:rPr>
        <w:t xml:space="preserve">. (2021, June). Women of </w:t>
      </w:r>
      <w:proofErr w:type="spellStart"/>
      <w:r w:rsidRPr="005D5D31">
        <w:rPr>
          <w:rFonts w:eastAsia="Calibri"/>
        </w:rPr>
        <w:t>Colour</w:t>
      </w:r>
      <w:proofErr w:type="spellEnd"/>
      <w:r w:rsidRPr="005D5D31">
        <w:rPr>
          <w:rFonts w:eastAsia="Calibri"/>
        </w:rPr>
        <w:t xml:space="preserve"> Network Report Summary: Diversity and Inclusion in the Victorian Public Sector (VPS). </w:t>
      </w:r>
    </w:p>
    <w:p w14:paraId="386F0D2D" w14:textId="107B9AE9" w:rsidR="556EEDB5" w:rsidRPr="005D5D31" w:rsidRDefault="556EEDB5" w:rsidP="00A3036A">
      <w:pPr>
        <w:pStyle w:val="ListParagraph"/>
        <w:numPr>
          <w:ilvl w:val="0"/>
          <w:numId w:val="87"/>
        </w:numPr>
        <w:tabs>
          <w:tab w:val="left" w:pos="2410"/>
        </w:tabs>
        <w:ind w:hanging="578"/>
        <w:jc w:val="both"/>
        <w:rPr>
          <w:rFonts w:eastAsia="Calibri"/>
        </w:rPr>
      </w:pPr>
      <w:proofErr w:type="spellStart"/>
      <w:r w:rsidRPr="005D5D31">
        <w:rPr>
          <w:rFonts w:eastAsia="Calibri"/>
        </w:rPr>
        <w:t>MindTribes</w:t>
      </w:r>
      <w:proofErr w:type="spellEnd"/>
      <w:r w:rsidRPr="005D5D31">
        <w:rPr>
          <w:rFonts w:eastAsia="Calibri"/>
        </w:rPr>
        <w:t xml:space="preserve">. (2018, September). Levelling the Playing Field. </w:t>
      </w:r>
    </w:p>
    <w:p w14:paraId="4FDC1F51" w14:textId="6B878B60"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Mintzberg, H. (1979). An emerging strategy of" direct" research. </w:t>
      </w:r>
      <w:r w:rsidRPr="005D5D31">
        <w:rPr>
          <w:rFonts w:eastAsia="Calibri"/>
          <w:i/>
          <w:iCs/>
        </w:rPr>
        <w:t>Administrative science quarterly</w:t>
      </w:r>
      <w:r w:rsidRPr="005D5D31">
        <w:rPr>
          <w:rFonts w:eastAsia="Calibri"/>
        </w:rPr>
        <w:t>, </w:t>
      </w:r>
      <w:r w:rsidRPr="005D5D31">
        <w:rPr>
          <w:rFonts w:eastAsia="Calibri"/>
          <w:i/>
          <w:iCs/>
        </w:rPr>
        <w:t>24</w:t>
      </w:r>
      <w:r w:rsidRPr="005D5D31">
        <w:rPr>
          <w:rFonts w:eastAsia="Calibri"/>
        </w:rPr>
        <w:t>(4), 582-589.</w:t>
      </w:r>
    </w:p>
    <w:p w14:paraId="608A16AE" w14:textId="770C3E6F" w:rsidR="556EEDB5" w:rsidRPr="005D5D31" w:rsidRDefault="556EEDB5" w:rsidP="00A3036A">
      <w:pPr>
        <w:pStyle w:val="ListParagraph"/>
        <w:numPr>
          <w:ilvl w:val="0"/>
          <w:numId w:val="87"/>
        </w:numPr>
        <w:tabs>
          <w:tab w:val="left" w:pos="2410"/>
        </w:tabs>
        <w:ind w:hanging="578"/>
        <w:jc w:val="both"/>
      </w:pPr>
      <w:r w:rsidRPr="005D5D31">
        <w:rPr>
          <w:rFonts w:eastAsia="Calibri"/>
        </w:rPr>
        <w:t xml:space="preserve">Mohamed, J. (2015). </w:t>
      </w:r>
      <w:r w:rsidRPr="005D5D31">
        <w:rPr>
          <w:rFonts w:eastAsia="Calibri"/>
          <w:i/>
          <w:iCs/>
        </w:rPr>
        <w:t>Why businesses like David Jones need a reconciliation action plan more than ever</w:t>
      </w:r>
      <w:r w:rsidRPr="005D5D31">
        <w:rPr>
          <w:rFonts w:eastAsia="Calibri"/>
        </w:rPr>
        <w:t xml:space="preserve">. The Sydney Morning Herald. Retrieved February 23, 2022, from </w:t>
      </w:r>
      <w:hyperlink r:id="rId62">
        <w:r w:rsidRPr="005D5D31">
          <w:rPr>
            <w:rStyle w:val="Hyperlink"/>
            <w:rFonts w:eastAsia="Calibri" w:cstheme="minorHAnsi"/>
            <w:color w:val="1F497D" w:themeColor="text2"/>
          </w:rPr>
          <w:t>https://www.smh.com.au/opinion/why-businesses-like-david-jones-need-a-reconciliation-action-plan-more-than-ever-20151023-gkgmpg.html</w:t>
        </w:r>
      </w:hyperlink>
    </w:p>
    <w:p w14:paraId="6579944A" w14:textId="4AC11A13"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 xml:space="preserve">Mohr, N., &amp; Dichter, A. (2001). Building a learning organization. </w:t>
      </w:r>
      <w:r w:rsidRPr="005D5D31">
        <w:rPr>
          <w:rFonts w:eastAsia="Calibri"/>
          <w:i/>
          <w:iCs/>
        </w:rPr>
        <w:t xml:space="preserve">Phi Delta </w:t>
      </w:r>
      <w:proofErr w:type="spellStart"/>
      <w:r w:rsidRPr="005D5D31">
        <w:rPr>
          <w:rFonts w:eastAsia="Calibri"/>
          <w:i/>
          <w:iCs/>
        </w:rPr>
        <w:t>Kappan</w:t>
      </w:r>
      <w:proofErr w:type="spellEnd"/>
      <w:r w:rsidRPr="005D5D31">
        <w:rPr>
          <w:rFonts w:eastAsia="Calibri"/>
        </w:rPr>
        <w:t xml:space="preserve">, </w:t>
      </w:r>
      <w:r w:rsidRPr="005D5D31">
        <w:rPr>
          <w:rFonts w:eastAsia="Calibri"/>
          <w:i/>
          <w:iCs/>
        </w:rPr>
        <w:t>82</w:t>
      </w:r>
      <w:r w:rsidRPr="005D5D31">
        <w:rPr>
          <w:rFonts w:eastAsia="Calibri"/>
        </w:rPr>
        <w:t>(10), 744-747.</w:t>
      </w:r>
    </w:p>
    <w:p w14:paraId="1383D534" w14:textId="0F4DC6F7"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Moon, Michael Y. "Making sense of common sense for change management buy‐in." Management Decision (2009).</w:t>
      </w:r>
    </w:p>
    <w:p w14:paraId="7C66B3EE" w14:textId="5094700C" w:rsidR="556EEDB5" w:rsidRPr="005D5D31" w:rsidRDefault="556EEDB5" w:rsidP="00A3036A">
      <w:pPr>
        <w:pStyle w:val="ListParagraph"/>
        <w:numPr>
          <w:ilvl w:val="0"/>
          <w:numId w:val="87"/>
        </w:numPr>
        <w:tabs>
          <w:tab w:val="left" w:pos="2410"/>
        </w:tabs>
        <w:ind w:hanging="578"/>
        <w:jc w:val="both"/>
        <w:rPr>
          <w:rFonts w:eastAsia="Calibri"/>
        </w:rPr>
      </w:pPr>
      <w:proofErr w:type="spellStart"/>
      <w:r w:rsidRPr="005D5D31">
        <w:rPr>
          <w:rFonts w:eastAsia="Calibri"/>
        </w:rPr>
        <w:t>Mor</w:t>
      </w:r>
      <w:proofErr w:type="spellEnd"/>
      <w:r w:rsidRPr="005D5D31">
        <w:rPr>
          <w:rFonts w:eastAsia="Calibri"/>
        </w:rPr>
        <w:t xml:space="preserve"> Barak, M. E., Luria, G., &amp; Brimhall, K. C. (2021). What leaders say versus what they do: Inclusive leadership, policy-practice decoupling, and the anomaly of climate for inclusion. Group &amp; Organization Management, 10596011211005916.</w:t>
      </w:r>
    </w:p>
    <w:p w14:paraId="2336DBC8" w14:textId="70F29151" w:rsidR="556EEDB5" w:rsidRPr="005D5D31" w:rsidRDefault="556EEDB5" w:rsidP="00A3036A">
      <w:pPr>
        <w:pStyle w:val="ListParagraph"/>
        <w:numPr>
          <w:ilvl w:val="0"/>
          <w:numId w:val="87"/>
        </w:numPr>
        <w:tabs>
          <w:tab w:val="left" w:pos="2410"/>
        </w:tabs>
        <w:ind w:hanging="578"/>
        <w:jc w:val="both"/>
        <w:rPr>
          <w:rFonts w:eastAsia="Calibri"/>
        </w:rPr>
      </w:pPr>
      <w:proofErr w:type="spellStart"/>
      <w:r w:rsidRPr="005D5D31">
        <w:rPr>
          <w:rFonts w:eastAsia="Calibri"/>
        </w:rPr>
        <w:t>Mor</w:t>
      </w:r>
      <w:proofErr w:type="spellEnd"/>
      <w:r w:rsidRPr="005D5D31">
        <w:rPr>
          <w:rFonts w:eastAsia="Calibri"/>
        </w:rPr>
        <w:t xml:space="preserve"> Barak, M. E. (2015). Inclusion is the key to diversity management, but what is inclusion? </w:t>
      </w:r>
      <w:r w:rsidRPr="005D5D31">
        <w:rPr>
          <w:rFonts w:eastAsia="Calibri"/>
          <w:i/>
          <w:iCs/>
        </w:rPr>
        <w:t>Human Service Organizations: Management, Leadership &amp; Governance</w:t>
      </w:r>
      <w:r w:rsidRPr="005D5D31">
        <w:rPr>
          <w:rFonts w:eastAsia="Calibri"/>
        </w:rPr>
        <w:t xml:space="preserve">, </w:t>
      </w:r>
      <w:r w:rsidRPr="005D5D31">
        <w:rPr>
          <w:rFonts w:eastAsia="Calibri"/>
          <w:i/>
          <w:iCs/>
        </w:rPr>
        <w:t>39</w:t>
      </w:r>
      <w:r w:rsidRPr="005D5D31">
        <w:rPr>
          <w:rFonts w:eastAsia="Calibri"/>
        </w:rPr>
        <w:t>(2), 83-88.</w:t>
      </w:r>
    </w:p>
    <w:p w14:paraId="6BB899BA" w14:textId="16485B0A"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 xml:space="preserve">Nielsen, M. W. (2017). Scandinavian approaches to gender equality in academia: a comparative study. </w:t>
      </w:r>
      <w:r w:rsidRPr="005D5D31">
        <w:rPr>
          <w:rFonts w:eastAsia="Calibri"/>
          <w:i/>
          <w:iCs/>
        </w:rPr>
        <w:t>Scandinavian Journal of Educational Research</w:t>
      </w:r>
      <w:r w:rsidRPr="005D5D31">
        <w:rPr>
          <w:rFonts w:eastAsia="Calibri"/>
        </w:rPr>
        <w:t xml:space="preserve">, </w:t>
      </w:r>
      <w:r w:rsidRPr="005D5D31">
        <w:rPr>
          <w:rFonts w:eastAsia="Calibri"/>
          <w:i/>
          <w:iCs/>
        </w:rPr>
        <w:t>61</w:t>
      </w:r>
      <w:r w:rsidRPr="005D5D31">
        <w:rPr>
          <w:rFonts w:eastAsia="Calibri"/>
        </w:rPr>
        <w:t xml:space="preserve">(3), 295-318.   </w:t>
      </w:r>
    </w:p>
    <w:p w14:paraId="1E3CE3DA" w14:textId="031EF759" w:rsidR="556EEDB5" w:rsidRPr="005D5D31" w:rsidRDefault="556EEDB5" w:rsidP="00A3036A">
      <w:pPr>
        <w:pStyle w:val="ListParagraph"/>
        <w:numPr>
          <w:ilvl w:val="0"/>
          <w:numId w:val="87"/>
        </w:numPr>
        <w:tabs>
          <w:tab w:val="left" w:pos="2410"/>
        </w:tabs>
        <w:ind w:hanging="578"/>
        <w:jc w:val="both"/>
        <w:rPr>
          <w:rFonts w:eastAsia="Calibri"/>
        </w:rPr>
      </w:pPr>
      <w:proofErr w:type="spellStart"/>
      <w:r w:rsidRPr="005D5D31">
        <w:rPr>
          <w:rFonts w:eastAsia="Calibri"/>
        </w:rPr>
        <w:t>O’Dwyer</w:t>
      </w:r>
      <w:proofErr w:type="spellEnd"/>
      <w:r w:rsidRPr="005D5D31">
        <w:rPr>
          <w:rFonts w:eastAsia="Calibri"/>
        </w:rPr>
        <w:t xml:space="preserve">, M and </w:t>
      </w:r>
      <w:proofErr w:type="spellStart"/>
      <w:r w:rsidRPr="005D5D31">
        <w:rPr>
          <w:rFonts w:eastAsia="Calibri"/>
        </w:rPr>
        <w:t>Peisker</w:t>
      </w:r>
      <w:proofErr w:type="spellEnd"/>
      <w:r w:rsidRPr="005D5D31">
        <w:rPr>
          <w:rFonts w:eastAsia="Calibri"/>
        </w:rPr>
        <w:t xml:space="preserve">, V. (2016). Facilitating the professional transition of migrants in Australia: does gender </w:t>
      </w:r>
      <w:proofErr w:type="gramStart"/>
      <w:r w:rsidRPr="005D5D31">
        <w:rPr>
          <w:rFonts w:eastAsia="Calibri"/>
        </w:rPr>
        <w:t>matter?,</w:t>
      </w:r>
      <w:proofErr w:type="gramEnd"/>
      <w:r w:rsidRPr="005D5D31">
        <w:rPr>
          <w:rFonts w:eastAsia="Calibri"/>
        </w:rPr>
        <w:t xml:space="preserve"> </w:t>
      </w:r>
      <w:r w:rsidRPr="005D5D31">
        <w:rPr>
          <w:rFonts w:eastAsia="Calibri"/>
          <w:i/>
          <w:iCs/>
        </w:rPr>
        <w:t>Australian Journal of Social Issues</w:t>
      </w:r>
      <w:r w:rsidRPr="005D5D31">
        <w:rPr>
          <w:rFonts w:eastAsia="Calibri"/>
        </w:rPr>
        <w:t xml:space="preserve">, </w:t>
      </w:r>
      <w:r w:rsidRPr="005D5D31">
        <w:rPr>
          <w:rFonts w:eastAsia="Calibri"/>
          <w:i/>
          <w:iCs/>
        </w:rPr>
        <w:t>51</w:t>
      </w:r>
      <w:r w:rsidRPr="005D5D31">
        <w:rPr>
          <w:rFonts w:eastAsia="Calibri"/>
        </w:rPr>
        <w:t xml:space="preserve">(1), 47-66.  </w:t>
      </w:r>
    </w:p>
    <w:p w14:paraId="79691D44" w14:textId="16553E0D" w:rsidR="556EEDB5" w:rsidRPr="005D5D31" w:rsidRDefault="556EEDB5" w:rsidP="00A3036A">
      <w:pPr>
        <w:pStyle w:val="ListParagraph"/>
        <w:numPr>
          <w:ilvl w:val="0"/>
          <w:numId w:val="87"/>
        </w:numPr>
        <w:tabs>
          <w:tab w:val="left" w:pos="2410"/>
        </w:tabs>
        <w:ind w:hanging="578"/>
        <w:jc w:val="both"/>
        <w:rPr>
          <w:rFonts w:eastAsia="Calibri"/>
        </w:rPr>
      </w:pPr>
      <w:proofErr w:type="spellStart"/>
      <w:r w:rsidRPr="005D5D31">
        <w:rPr>
          <w:rFonts w:eastAsia="Calibri"/>
        </w:rPr>
        <w:t>Offermann</w:t>
      </w:r>
      <w:proofErr w:type="spellEnd"/>
      <w:r w:rsidRPr="005D5D31">
        <w:rPr>
          <w:rFonts w:eastAsia="Calibri"/>
        </w:rPr>
        <w:t xml:space="preserve">, L. R., &amp; Basford, T. E. (2014). Inclusive human resource management. </w:t>
      </w:r>
      <w:r w:rsidRPr="005D5D31">
        <w:rPr>
          <w:rFonts w:eastAsia="Calibri"/>
          <w:i/>
          <w:iCs/>
        </w:rPr>
        <w:t>Diversity at work: The practice of inclusion</w:t>
      </w:r>
      <w:r w:rsidRPr="005D5D31">
        <w:rPr>
          <w:rFonts w:eastAsia="Calibri"/>
        </w:rPr>
        <w:t>, 229-259.</w:t>
      </w:r>
    </w:p>
    <w:p w14:paraId="279F9488" w14:textId="150FE790"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 xml:space="preserve">O’Keeffe, T. (2002). Organisational learning: a new perspective. </w:t>
      </w:r>
      <w:r w:rsidRPr="005D5D31">
        <w:rPr>
          <w:rFonts w:eastAsia="Calibri"/>
          <w:i/>
          <w:iCs/>
        </w:rPr>
        <w:t>Journal of European Industrial Training.</w:t>
      </w:r>
      <w:r w:rsidRPr="005D5D31">
        <w:rPr>
          <w:rFonts w:eastAsia="Calibri"/>
        </w:rPr>
        <w:t xml:space="preserve"> </w:t>
      </w:r>
    </w:p>
    <w:p w14:paraId="4E9DA45A" w14:textId="3CAABC98"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O’Reilly, J., Smith, M., Deakin, S., &amp; Burchell, B. (2015). Equal pay as a moving target: International perspectives on forty-years of addressing the gender pay gap. Cambridge Journal of Economics, 39(2), 299-317.</w:t>
      </w:r>
    </w:p>
    <w:p w14:paraId="1E16E0A6" w14:textId="53A0CED2" w:rsidR="556EEDB5" w:rsidRPr="005D5D31" w:rsidRDefault="556EEDB5" w:rsidP="00A3036A">
      <w:pPr>
        <w:pStyle w:val="ListParagraph"/>
        <w:numPr>
          <w:ilvl w:val="0"/>
          <w:numId w:val="87"/>
        </w:numPr>
        <w:tabs>
          <w:tab w:val="left" w:pos="2410"/>
        </w:tabs>
        <w:ind w:hanging="578"/>
        <w:rPr>
          <w:rFonts w:eastAsia="Calibri"/>
        </w:rPr>
      </w:pPr>
      <w:r w:rsidRPr="005D5D31">
        <w:rPr>
          <w:rFonts w:eastAsia="Calibri"/>
        </w:rPr>
        <w:t xml:space="preserve">Pienaar, E. (2015, May). Inclusion nudges guidebook. Deloitte. </w:t>
      </w:r>
      <w:hyperlink r:id="rId63">
        <w:r w:rsidRPr="005D5D31">
          <w:rPr>
            <w:rStyle w:val="Hyperlink"/>
            <w:rFonts w:eastAsia="Calibri" w:cstheme="minorHAnsi"/>
            <w:color w:val="1F497D" w:themeColor="text2"/>
          </w:rPr>
          <w:t>https://www2.deloitte.com/au/en/pages/human-capital/articles/inclusion-nudges-guidebook.html</w:t>
        </w:r>
      </w:hyperlink>
      <w:r w:rsidRPr="005D5D31">
        <w:rPr>
          <w:rFonts w:eastAsia="Calibri"/>
        </w:rPr>
        <w:t>.</w:t>
      </w:r>
    </w:p>
    <w:p w14:paraId="6C3BB5AF" w14:textId="71AE05B8"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 xml:space="preserve">Plowman, M. (2020). </w:t>
      </w:r>
      <w:r w:rsidRPr="005D5D31">
        <w:rPr>
          <w:rFonts w:eastAsia="Calibri"/>
          <w:i/>
          <w:iCs/>
        </w:rPr>
        <w:t>Workforce Mutuality</w:t>
      </w:r>
      <w:r w:rsidRPr="005D5D31">
        <w:rPr>
          <w:rFonts w:eastAsia="Calibri"/>
        </w:rPr>
        <w:t xml:space="preserve">. Healthwest.org.au. Retrieved 22 February 2022, </w:t>
      </w:r>
      <w:hyperlink r:id="rId64" w:history="1">
        <w:r w:rsidR="00A3036A" w:rsidRPr="00A3036A">
          <w:rPr>
            <w:rStyle w:val="Hyperlink"/>
            <w:rFonts w:eastAsia="Calibri" w:cstheme="minorHAnsi"/>
            <w:color w:val="1F497D" w:themeColor="text2"/>
          </w:rPr>
          <w:t>https://healthwest.org.au/wp-content/uploads/2020/08/Workforce-Mutuality-Standards-2020.pdf</w:t>
        </w:r>
      </w:hyperlink>
      <w:r w:rsidRPr="00A3036A">
        <w:rPr>
          <w:rStyle w:val="Hyperlink"/>
          <w:rFonts w:cstheme="minorHAnsi"/>
          <w:color w:val="1F497D" w:themeColor="text2"/>
        </w:rPr>
        <w:t>.</w:t>
      </w:r>
    </w:p>
    <w:p w14:paraId="03DBA65C" w14:textId="53D2F622" w:rsidR="556EEDB5" w:rsidRPr="005D5D31" w:rsidRDefault="04EB285B" w:rsidP="00A3036A">
      <w:pPr>
        <w:pStyle w:val="ListParagraph"/>
        <w:numPr>
          <w:ilvl w:val="0"/>
          <w:numId w:val="87"/>
        </w:numPr>
        <w:tabs>
          <w:tab w:val="left" w:pos="2410"/>
        </w:tabs>
        <w:ind w:hanging="578"/>
        <w:jc w:val="both"/>
        <w:rPr>
          <w:rFonts w:eastAsia="Calibri"/>
        </w:rPr>
      </w:pPr>
      <w:r w:rsidRPr="005D5D31">
        <w:rPr>
          <w:rFonts w:eastAsia="Calibri"/>
        </w:rPr>
        <w:t xml:space="preserve">PwC. </w:t>
      </w:r>
      <w:r w:rsidR="556EEDB5" w:rsidRPr="005D5D31">
        <w:rPr>
          <w:rFonts w:eastAsia="Calibri"/>
        </w:rPr>
        <w:t>(2016).</w:t>
      </w:r>
      <w:r w:rsidRPr="005D5D31">
        <w:rPr>
          <w:rFonts w:eastAsia="Calibri"/>
        </w:rPr>
        <w:t xml:space="preserve"> The PwC diversity journey Creating impact, achieving results. </w:t>
      </w:r>
      <w:r w:rsidR="46597A59" w:rsidRPr="005D5D31">
        <w:rPr>
          <w:rFonts w:eastAsia="Calibri"/>
        </w:rPr>
        <w:t xml:space="preserve"> </w:t>
      </w:r>
    </w:p>
    <w:p w14:paraId="519CB2CA" w14:textId="0A0D5428" w:rsidR="04EB285B"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lastRenderedPageBreak/>
        <w:t xml:space="preserve">PwC. (2016). </w:t>
      </w:r>
      <w:r w:rsidRPr="005D5D31">
        <w:rPr>
          <w:rFonts w:eastAsia="Calibri"/>
          <w:i/>
          <w:iCs/>
        </w:rPr>
        <w:t>Creating value through diversity and inclusion</w:t>
      </w:r>
      <w:r w:rsidRPr="005D5D31">
        <w:rPr>
          <w:rFonts w:eastAsia="Calibri"/>
        </w:rPr>
        <w:t xml:space="preserve">. Retrieved from </w:t>
      </w:r>
      <w:hyperlink r:id="rId65">
        <w:r w:rsidRPr="005D5D31">
          <w:rPr>
            <w:rStyle w:val="Hyperlink"/>
            <w:rFonts w:eastAsia="Calibri" w:cstheme="minorHAnsi"/>
            <w:color w:val="1F497D" w:themeColor="text2"/>
          </w:rPr>
          <w:t>https://www.pwc.com.au/publications/assets/diversity-inclusion-creating-value-through-diversity-jun-sep16.pdf</w:t>
        </w:r>
      </w:hyperlink>
      <w:r w:rsidRPr="005D5D31">
        <w:rPr>
          <w:rFonts w:eastAsia="Calibri"/>
        </w:rPr>
        <w:t xml:space="preserve"> </w:t>
      </w:r>
      <w:r w:rsidR="2EE29071" w:rsidRPr="005D5D31">
        <w:rPr>
          <w:rFonts w:eastAsia="Calibri"/>
        </w:rPr>
        <w:t xml:space="preserve"> </w:t>
      </w:r>
    </w:p>
    <w:p w14:paraId="3A8E4809" w14:textId="4BC82057" w:rsidR="00102C9D" w:rsidRPr="005D5D31" w:rsidRDefault="04EB285B" w:rsidP="00A3036A">
      <w:pPr>
        <w:pStyle w:val="ListParagraph"/>
        <w:numPr>
          <w:ilvl w:val="0"/>
          <w:numId w:val="87"/>
        </w:numPr>
        <w:tabs>
          <w:tab w:val="left" w:pos="2410"/>
        </w:tabs>
        <w:ind w:hanging="578"/>
        <w:jc w:val="both"/>
        <w:rPr>
          <w:rFonts w:eastAsia="Calibri"/>
        </w:rPr>
      </w:pPr>
      <w:r w:rsidRPr="005D5D31">
        <w:rPr>
          <w:rFonts w:eastAsia="Calibri"/>
        </w:rPr>
        <w:t xml:space="preserve">Rangarajan, N., &amp; Black, T. (2007). Exploring organizational barriers to diversity: A case study of the New York state education department. </w:t>
      </w:r>
      <w:r w:rsidRPr="005D5D31">
        <w:rPr>
          <w:rFonts w:eastAsia="Calibri"/>
          <w:i/>
        </w:rPr>
        <w:t>Review of Public Personnel Administration</w:t>
      </w:r>
      <w:r w:rsidRPr="005D5D31">
        <w:rPr>
          <w:rFonts w:eastAsia="Calibri"/>
        </w:rPr>
        <w:t xml:space="preserve">, </w:t>
      </w:r>
      <w:r w:rsidRPr="005D5D31">
        <w:rPr>
          <w:rFonts w:eastAsia="Calibri"/>
          <w:i/>
        </w:rPr>
        <w:t>27</w:t>
      </w:r>
      <w:r w:rsidRPr="005D5D31">
        <w:rPr>
          <w:rFonts w:eastAsia="Calibri"/>
        </w:rPr>
        <w:t>(3), 249-263.</w:t>
      </w:r>
      <w:r w:rsidR="46597A59" w:rsidRPr="005D5D31">
        <w:rPr>
          <w:rFonts w:eastAsia="Calibri"/>
        </w:rPr>
        <w:t xml:space="preserve"> </w:t>
      </w:r>
      <w:r w:rsidR="556EEDB5" w:rsidRPr="005D5D31">
        <w:rPr>
          <w:rFonts w:eastAsia="Calibri"/>
        </w:rPr>
        <w:t xml:space="preserve"> </w:t>
      </w:r>
    </w:p>
    <w:p w14:paraId="52855B06" w14:textId="672BE11F" w:rsidR="556EEDB5" w:rsidRPr="005D5D31" w:rsidRDefault="556EEDB5" w:rsidP="00A3036A">
      <w:pPr>
        <w:pStyle w:val="ListParagraph"/>
        <w:numPr>
          <w:ilvl w:val="0"/>
          <w:numId w:val="87"/>
        </w:numPr>
        <w:tabs>
          <w:tab w:val="left" w:pos="2410"/>
        </w:tabs>
        <w:ind w:hanging="578"/>
        <w:jc w:val="both"/>
        <w:rPr>
          <w:rFonts w:eastAsia="Calibri"/>
        </w:rPr>
      </w:pPr>
      <w:proofErr w:type="spellStart"/>
      <w:r w:rsidRPr="005D5D31">
        <w:rPr>
          <w:rFonts w:eastAsia="Calibri"/>
        </w:rPr>
        <w:t>Ravanfar</w:t>
      </w:r>
      <w:proofErr w:type="spellEnd"/>
      <w:r w:rsidRPr="005D5D31">
        <w:rPr>
          <w:rFonts w:eastAsia="Calibri"/>
        </w:rPr>
        <w:t>, M. M. (2015). Analyzing Organizational Structure based on 7s model of McKinsey. </w:t>
      </w:r>
      <w:r w:rsidRPr="005D5D31">
        <w:rPr>
          <w:rFonts w:eastAsia="Calibri"/>
          <w:i/>
          <w:iCs/>
        </w:rPr>
        <w:t>International Journal of Academic Research in Business and Social Sciences</w:t>
      </w:r>
      <w:r w:rsidRPr="005D5D31">
        <w:rPr>
          <w:rFonts w:eastAsia="Calibri"/>
        </w:rPr>
        <w:t>, </w:t>
      </w:r>
      <w:r w:rsidRPr="005D5D31">
        <w:rPr>
          <w:rFonts w:eastAsia="Calibri"/>
          <w:i/>
          <w:iCs/>
        </w:rPr>
        <w:t>5</w:t>
      </w:r>
      <w:r w:rsidRPr="005D5D31">
        <w:rPr>
          <w:rFonts w:eastAsia="Calibri"/>
        </w:rPr>
        <w:t>(5), 43-55.</w:t>
      </w:r>
    </w:p>
    <w:p w14:paraId="62A6E79F" w14:textId="250F2E79"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 xml:space="preserve">Reay, T., Golden-Biddle, K., &amp; </w:t>
      </w:r>
      <w:proofErr w:type="spellStart"/>
      <w:r w:rsidRPr="005D5D31">
        <w:rPr>
          <w:rFonts w:eastAsia="Calibri"/>
        </w:rPr>
        <w:t>Germann</w:t>
      </w:r>
      <w:proofErr w:type="spellEnd"/>
      <w:r w:rsidRPr="005D5D31">
        <w:rPr>
          <w:rFonts w:eastAsia="Calibri"/>
        </w:rPr>
        <w:t xml:space="preserve">, K. (2006). Legitimizing a new role: </w:t>
      </w:r>
      <w:proofErr w:type="gramStart"/>
      <w:r w:rsidRPr="005D5D31">
        <w:rPr>
          <w:rFonts w:eastAsia="Calibri"/>
        </w:rPr>
        <w:t>Small</w:t>
      </w:r>
      <w:proofErr w:type="gramEnd"/>
      <w:r w:rsidRPr="005D5D31">
        <w:rPr>
          <w:rFonts w:eastAsia="Calibri"/>
        </w:rPr>
        <w:t xml:space="preserve"> wins and microprocesses of change. Academy of Management Journal, </w:t>
      </w:r>
      <w:r w:rsidRPr="005D5D31">
        <w:rPr>
          <w:rFonts w:eastAsia="Calibri"/>
          <w:i/>
          <w:iCs/>
        </w:rPr>
        <w:t>49</w:t>
      </w:r>
      <w:r w:rsidRPr="005D5D31">
        <w:rPr>
          <w:rFonts w:eastAsia="Calibri"/>
        </w:rPr>
        <w:t>(5), 977-998.</w:t>
      </w:r>
    </w:p>
    <w:p w14:paraId="3EB2C0E1" w14:textId="092BF639" w:rsidR="556EEDB5" w:rsidRPr="005D5D31" w:rsidRDefault="556EEDB5" w:rsidP="00A3036A">
      <w:pPr>
        <w:pStyle w:val="ListParagraph"/>
        <w:numPr>
          <w:ilvl w:val="0"/>
          <w:numId w:val="87"/>
        </w:numPr>
        <w:tabs>
          <w:tab w:val="left" w:pos="2410"/>
        </w:tabs>
        <w:ind w:hanging="578"/>
        <w:rPr>
          <w:rFonts w:eastAsia="Calibri"/>
        </w:rPr>
      </w:pPr>
      <w:r w:rsidRPr="005D5D31">
        <w:rPr>
          <w:rFonts w:eastAsia="Calibri"/>
          <w:lang w:val="en-US"/>
        </w:rPr>
        <w:t xml:space="preserve">Roberson, Q. M., &amp; Perry, J. L. 2021. Inclusive leadership in thought and action: A thematic analysis. </w:t>
      </w:r>
      <w:r w:rsidRPr="005D5D31">
        <w:rPr>
          <w:rFonts w:eastAsia="Calibri"/>
          <w:i/>
          <w:iCs/>
          <w:lang w:val="en-US"/>
        </w:rPr>
        <w:t>Group &amp; Organization Management</w:t>
      </w:r>
      <w:r w:rsidRPr="005D5D31">
        <w:rPr>
          <w:rFonts w:eastAsia="Calibri"/>
          <w:lang w:val="en-US"/>
        </w:rPr>
        <w:t xml:space="preserve">, 1–24, </w:t>
      </w:r>
      <w:hyperlink r:id="rId66">
        <w:r w:rsidRPr="005D5D31">
          <w:rPr>
            <w:rStyle w:val="Hyperlink"/>
            <w:rFonts w:eastAsia="Calibri" w:cstheme="minorHAnsi"/>
            <w:color w:val="1F497D" w:themeColor="text2"/>
          </w:rPr>
          <w:t>https://doi.org/10.1177/10596011211013161</w:t>
        </w:r>
      </w:hyperlink>
      <w:r w:rsidRPr="005D5D31">
        <w:rPr>
          <w:rFonts w:eastAsia="Calibri"/>
        </w:rPr>
        <w:t xml:space="preserve"> </w:t>
      </w:r>
    </w:p>
    <w:p w14:paraId="36C3F298" w14:textId="4C10A34A"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 xml:space="preserve">Sanchez, P. (2018). The secret to leading organizational change is empathy. </w:t>
      </w:r>
      <w:r w:rsidRPr="005D5D31">
        <w:rPr>
          <w:rFonts w:eastAsia="Calibri"/>
          <w:i/>
          <w:iCs/>
        </w:rPr>
        <w:t>Harvard Business Review</w:t>
      </w:r>
      <w:r w:rsidRPr="005D5D31">
        <w:rPr>
          <w:rFonts w:eastAsia="Calibri"/>
        </w:rPr>
        <w:t>.</w:t>
      </w:r>
    </w:p>
    <w:p w14:paraId="0EFD7B1F" w14:textId="51CE1588"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Schein, V. E. (2001). A global look at psychological barriers to women's progress in management. </w:t>
      </w:r>
      <w:r w:rsidRPr="005D5D31">
        <w:rPr>
          <w:rFonts w:eastAsia="Calibri"/>
          <w:i/>
          <w:iCs/>
        </w:rPr>
        <w:t>Journal of Social issues</w:t>
      </w:r>
      <w:r w:rsidRPr="005D5D31">
        <w:rPr>
          <w:rFonts w:eastAsia="Calibri"/>
        </w:rPr>
        <w:t>, </w:t>
      </w:r>
      <w:r w:rsidRPr="005D5D31">
        <w:rPr>
          <w:rFonts w:eastAsia="Calibri"/>
          <w:i/>
          <w:iCs/>
        </w:rPr>
        <w:t>57</w:t>
      </w:r>
      <w:r w:rsidRPr="005D5D31">
        <w:rPr>
          <w:rFonts w:eastAsia="Calibri"/>
        </w:rPr>
        <w:t>(4), 675-688.</w:t>
      </w:r>
    </w:p>
    <w:p w14:paraId="1221AE3F" w14:textId="15947353"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Schein, L. (1992). Comparison of charge transport models in molecularly doped polymers. </w:t>
      </w:r>
      <w:r w:rsidRPr="005D5D31">
        <w:rPr>
          <w:rFonts w:eastAsia="Calibri"/>
          <w:i/>
          <w:iCs/>
        </w:rPr>
        <w:t>Philosophical Magazine B</w:t>
      </w:r>
      <w:r w:rsidRPr="005D5D31">
        <w:rPr>
          <w:rFonts w:eastAsia="Calibri"/>
        </w:rPr>
        <w:t>, </w:t>
      </w:r>
      <w:r w:rsidRPr="005D5D31">
        <w:rPr>
          <w:rFonts w:eastAsia="Calibri"/>
          <w:i/>
          <w:iCs/>
        </w:rPr>
        <w:t>65</w:t>
      </w:r>
      <w:r w:rsidRPr="005D5D31">
        <w:rPr>
          <w:rFonts w:eastAsia="Calibri"/>
        </w:rPr>
        <w:t>(4), 795-810.</w:t>
      </w:r>
    </w:p>
    <w:p w14:paraId="57AB1B6D" w14:textId="7E36CE8F" w:rsidR="556EEDB5" w:rsidRPr="005D5D31" w:rsidRDefault="556EEDB5" w:rsidP="00A3036A">
      <w:pPr>
        <w:pStyle w:val="ListParagraph"/>
        <w:numPr>
          <w:ilvl w:val="0"/>
          <w:numId w:val="87"/>
        </w:numPr>
        <w:tabs>
          <w:tab w:val="left" w:pos="2410"/>
        </w:tabs>
        <w:ind w:hanging="578"/>
        <w:jc w:val="both"/>
        <w:rPr>
          <w:rFonts w:eastAsia="Calibri"/>
        </w:rPr>
      </w:pPr>
      <w:proofErr w:type="spellStart"/>
      <w:r w:rsidRPr="005D5D31">
        <w:rPr>
          <w:rFonts w:eastAsia="Calibri"/>
        </w:rPr>
        <w:t>Scheller</w:t>
      </w:r>
      <w:proofErr w:type="spellEnd"/>
      <w:r w:rsidRPr="005D5D31">
        <w:rPr>
          <w:rFonts w:eastAsia="Calibri"/>
        </w:rPr>
        <w:t xml:space="preserve">, E. M., &amp; Harrison, W. (2018). Ignorance is bliss, or is it? The effects of pay transparency, informational </w:t>
      </w:r>
      <w:proofErr w:type="gramStart"/>
      <w:r w:rsidRPr="005D5D31">
        <w:rPr>
          <w:rFonts w:eastAsia="Calibri"/>
        </w:rPr>
        <w:t>justice</w:t>
      </w:r>
      <w:proofErr w:type="gramEnd"/>
      <w:r w:rsidRPr="005D5D31">
        <w:rPr>
          <w:rFonts w:eastAsia="Calibri"/>
        </w:rPr>
        <w:t xml:space="preserve"> and distributive justice on pay satisfaction and affective commitment. </w:t>
      </w:r>
      <w:r w:rsidRPr="005D5D31">
        <w:rPr>
          <w:rFonts w:eastAsia="Calibri"/>
          <w:i/>
          <w:iCs/>
        </w:rPr>
        <w:t>Compensation &amp; Benefits Review</w:t>
      </w:r>
      <w:r w:rsidRPr="005D5D31">
        <w:rPr>
          <w:rFonts w:eastAsia="Calibri"/>
        </w:rPr>
        <w:t xml:space="preserve">, </w:t>
      </w:r>
      <w:r w:rsidRPr="005D5D31">
        <w:rPr>
          <w:rFonts w:eastAsia="Calibri"/>
          <w:i/>
          <w:iCs/>
        </w:rPr>
        <w:t>50</w:t>
      </w:r>
      <w:r w:rsidRPr="005D5D31">
        <w:rPr>
          <w:rFonts w:eastAsia="Calibri"/>
        </w:rPr>
        <w:t>(2), 65-81.</w:t>
      </w:r>
    </w:p>
    <w:p w14:paraId="5DD3C457" w14:textId="4F1DD9B3"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 xml:space="preserve">Senge, P. (1996). Systems thinking. </w:t>
      </w:r>
      <w:r w:rsidRPr="005D5D31">
        <w:rPr>
          <w:rFonts w:eastAsia="Calibri"/>
          <w:i/>
          <w:iCs/>
        </w:rPr>
        <w:t>Executive Excellence</w:t>
      </w:r>
      <w:r w:rsidRPr="005D5D31">
        <w:rPr>
          <w:rFonts w:eastAsia="Calibri"/>
        </w:rPr>
        <w:t xml:space="preserve">, </w:t>
      </w:r>
      <w:r w:rsidRPr="005D5D31">
        <w:rPr>
          <w:rFonts w:eastAsia="Calibri"/>
          <w:i/>
          <w:iCs/>
        </w:rPr>
        <w:t>13</w:t>
      </w:r>
      <w:r w:rsidRPr="005D5D31">
        <w:rPr>
          <w:rFonts w:eastAsia="Calibri"/>
        </w:rPr>
        <w:t xml:space="preserve">(1), 15-16.   </w:t>
      </w:r>
    </w:p>
    <w:p w14:paraId="71846753" w14:textId="683A658B"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 xml:space="preserve">Senge, P. (1994). The fifth discipline </w:t>
      </w:r>
      <w:proofErr w:type="spellStart"/>
      <w:r w:rsidRPr="005D5D31">
        <w:rPr>
          <w:rFonts w:eastAsia="Calibri"/>
        </w:rPr>
        <w:t>fieldbook</w:t>
      </w:r>
      <w:proofErr w:type="spellEnd"/>
      <w:r w:rsidRPr="005D5D31">
        <w:rPr>
          <w:rFonts w:eastAsia="Calibri"/>
        </w:rPr>
        <w:t xml:space="preserve">: Strategies and tools for building a learning organization. </w:t>
      </w:r>
      <w:r w:rsidRPr="005D5D31">
        <w:rPr>
          <w:rFonts w:eastAsia="Calibri"/>
          <w:i/>
          <w:iCs/>
        </w:rPr>
        <w:t>Language</w:t>
      </w:r>
      <w:r w:rsidRPr="005D5D31">
        <w:rPr>
          <w:rFonts w:eastAsia="Calibri"/>
        </w:rPr>
        <w:t xml:space="preserve">, </w:t>
      </w:r>
      <w:r w:rsidRPr="005D5D31">
        <w:rPr>
          <w:rFonts w:eastAsia="Calibri"/>
          <w:i/>
          <w:iCs/>
        </w:rPr>
        <w:t>13</w:t>
      </w:r>
      <w:r w:rsidRPr="005D5D31">
        <w:rPr>
          <w:rFonts w:eastAsia="Calibri"/>
        </w:rPr>
        <w:t>(593).</w:t>
      </w:r>
    </w:p>
    <w:p w14:paraId="7B59336B" w14:textId="30B57C1C"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Senge, P. M. (1990). The art and practice of the learning organization.</w:t>
      </w:r>
    </w:p>
    <w:p w14:paraId="1D6CD6ED" w14:textId="4414209E" w:rsidR="556EEDB5" w:rsidRPr="005D5D31" w:rsidRDefault="556EEDB5" w:rsidP="00A3036A">
      <w:pPr>
        <w:pStyle w:val="ListParagraph"/>
        <w:numPr>
          <w:ilvl w:val="0"/>
          <w:numId w:val="87"/>
        </w:numPr>
        <w:tabs>
          <w:tab w:val="left" w:pos="2410"/>
        </w:tabs>
        <w:ind w:hanging="578"/>
        <w:jc w:val="both"/>
        <w:rPr>
          <w:rFonts w:eastAsia="Calibri"/>
        </w:rPr>
      </w:pPr>
      <w:proofErr w:type="spellStart"/>
      <w:r w:rsidRPr="005D5D31">
        <w:rPr>
          <w:rFonts w:eastAsia="Calibri"/>
        </w:rPr>
        <w:t>Shabbar</w:t>
      </w:r>
      <w:proofErr w:type="spellEnd"/>
      <w:r w:rsidRPr="005D5D31">
        <w:rPr>
          <w:rFonts w:eastAsia="Calibri"/>
        </w:rPr>
        <w:t>, A. (2017). Promoting Inclusion through Organizational Culture Change.</w:t>
      </w:r>
    </w:p>
    <w:p w14:paraId="5DB8D8AD" w14:textId="5083D7CC"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 xml:space="preserve">Sharma, S. K., Gupta, J. N., &amp; </w:t>
      </w:r>
      <w:proofErr w:type="spellStart"/>
      <w:r w:rsidRPr="005D5D31">
        <w:rPr>
          <w:rFonts w:eastAsia="Calibri"/>
        </w:rPr>
        <w:t>Wickramasinghe</w:t>
      </w:r>
      <w:proofErr w:type="spellEnd"/>
      <w:r w:rsidRPr="005D5D31">
        <w:rPr>
          <w:rFonts w:eastAsia="Calibri"/>
        </w:rPr>
        <w:t>, N. (2005). A framework for building a learning organisation in the 21st century. </w:t>
      </w:r>
      <w:r w:rsidRPr="005D5D31">
        <w:rPr>
          <w:rFonts w:eastAsia="Calibri"/>
          <w:i/>
          <w:iCs/>
        </w:rPr>
        <w:t>International Journal of Innovation and Learning</w:t>
      </w:r>
      <w:r w:rsidRPr="005D5D31">
        <w:rPr>
          <w:rFonts w:eastAsia="Calibri"/>
        </w:rPr>
        <w:t>, </w:t>
      </w:r>
      <w:r w:rsidRPr="005D5D31">
        <w:rPr>
          <w:rFonts w:eastAsia="Calibri"/>
          <w:i/>
          <w:iCs/>
        </w:rPr>
        <w:t>2</w:t>
      </w:r>
      <w:r w:rsidRPr="005D5D31">
        <w:rPr>
          <w:rFonts w:eastAsia="Calibri"/>
        </w:rPr>
        <w:t>(3), 261-273.</w:t>
      </w:r>
    </w:p>
    <w:p w14:paraId="30458AB7" w14:textId="41487BBB" w:rsidR="556EEDB5" w:rsidRPr="005D5D31" w:rsidRDefault="556EEDB5" w:rsidP="00A3036A">
      <w:pPr>
        <w:pStyle w:val="ListParagraph"/>
        <w:numPr>
          <w:ilvl w:val="0"/>
          <w:numId w:val="87"/>
        </w:numPr>
        <w:tabs>
          <w:tab w:val="left" w:pos="2410"/>
        </w:tabs>
        <w:ind w:hanging="578"/>
        <w:jc w:val="both"/>
        <w:rPr>
          <w:rFonts w:eastAsia="Calibri"/>
        </w:rPr>
      </w:pPr>
      <w:proofErr w:type="spellStart"/>
      <w:r w:rsidRPr="005D5D31">
        <w:rPr>
          <w:rFonts w:eastAsia="Calibri"/>
        </w:rPr>
        <w:t>Shinners</w:t>
      </w:r>
      <w:proofErr w:type="spellEnd"/>
      <w:r w:rsidRPr="005D5D31">
        <w:rPr>
          <w:rFonts w:eastAsia="Calibri"/>
        </w:rPr>
        <w:t xml:space="preserve">, J. (2021). Diversity, equity, and inclusion: A call to action. </w:t>
      </w:r>
      <w:r w:rsidRPr="005D5D31">
        <w:rPr>
          <w:rFonts w:eastAsia="Calibri"/>
          <w:i/>
          <w:iCs/>
        </w:rPr>
        <w:t>The Journal of Continuing Education in Nursing</w:t>
      </w:r>
      <w:r w:rsidRPr="005D5D31">
        <w:rPr>
          <w:rFonts w:eastAsia="Calibri"/>
        </w:rPr>
        <w:t xml:space="preserve">, </w:t>
      </w:r>
      <w:r w:rsidRPr="005D5D31">
        <w:rPr>
          <w:rFonts w:eastAsia="Calibri"/>
          <w:i/>
          <w:iCs/>
        </w:rPr>
        <w:t>52</w:t>
      </w:r>
      <w:r w:rsidRPr="005D5D31">
        <w:rPr>
          <w:rFonts w:eastAsia="Calibri"/>
        </w:rPr>
        <w:t>(2), 57-60.</w:t>
      </w:r>
    </w:p>
    <w:p w14:paraId="5CB93895" w14:textId="16DC3AE0" w:rsidR="46597A59" w:rsidRPr="005D5D31" w:rsidRDefault="46597A59" w:rsidP="00A3036A">
      <w:pPr>
        <w:pStyle w:val="ListParagraph"/>
        <w:numPr>
          <w:ilvl w:val="0"/>
          <w:numId w:val="87"/>
        </w:numPr>
        <w:tabs>
          <w:tab w:val="left" w:pos="2410"/>
        </w:tabs>
        <w:ind w:hanging="578"/>
        <w:jc w:val="both"/>
        <w:rPr>
          <w:rFonts w:eastAsia="Calibri"/>
        </w:rPr>
      </w:pPr>
      <w:r w:rsidRPr="005D5D31">
        <w:rPr>
          <w:rFonts w:eastAsia="Calibri"/>
        </w:rPr>
        <w:t>Shore, L. M., Chung-Herrera, B. G., Dean, M. A., Ehrhart, K. H., Jung, D. I., Randel, A. E., &amp; Singh, G. (2009). Diversity in organizations: Where are</w:t>
      </w:r>
      <w:r w:rsidR="00B26B8D" w:rsidRPr="005D5D31">
        <w:rPr>
          <w:rFonts w:eastAsia="Calibri"/>
        </w:rPr>
        <w:t xml:space="preserve"> we </w:t>
      </w:r>
      <w:r w:rsidRPr="005D5D31">
        <w:rPr>
          <w:rFonts w:eastAsia="Calibri"/>
        </w:rPr>
        <w:t>now and where are</w:t>
      </w:r>
      <w:r w:rsidR="00B26B8D" w:rsidRPr="005D5D31">
        <w:rPr>
          <w:rFonts w:eastAsia="Calibri"/>
        </w:rPr>
        <w:t xml:space="preserve"> we </w:t>
      </w:r>
      <w:r w:rsidRPr="005D5D31">
        <w:rPr>
          <w:rFonts w:eastAsia="Calibri"/>
        </w:rPr>
        <w:t xml:space="preserve">going? </w:t>
      </w:r>
      <w:r w:rsidRPr="005D5D31">
        <w:rPr>
          <w:rFonts w:eastAsia="Calibri"/>
          <w:i/>
        </w:rPr>
        <w:t>Human resource management review</w:t>
      </w:r>
      <w:r w:rsidRPr="005D5D31">
        <w:rPr>
          <w:rFonts w:eastAsia="Calibri"/>
        </w:rPr>
        <w:t xml:space="preserve">, </w:t>
      </w:r>
      <w:r w:rsidRPr="005D5D31">
        <w:rPr>
          <w:rFonts w:eastAsia="Calibri"/>
          <w:i/>
        </w:rPr>
        <w:t>19</w:t>
      </w:r>
      <w:r w:rsidRPr="005D5D31">
        <w:rPr>
          <w:rFonts w:eastAsia="Calibri"/>
        </w:rPr>
        <w:t xml:space="preserve">(2), 117-133. </w:t>
      </w:r>
      <w:r w:rsidR="2EE29071" w:rsidRPr="005D5D31">
        <w:rPr>
          <w:rFonts w:eastAsia="Calibri"/>
        </w:rPr>
        <w:t xml:space="preserve"> </w:t>
      </w:r>
      <w:r w:rsidR="556EEDB5" w:rsidRPr="005D5D31">
        <w:rPr>
          <w:rFonts w:eastAsia="Calibri"/>
        </w:rPr>
        <w:t xml:space="preserve"> </w:t>
      </w:r>
    </w:p>
    <w:p w14:paraId="6CB4AF60" w14:textId="7B8A693A" w:rsidR="00102C9D" w:rsidRPr="005D5D31" w:rsidRDefault="00102C9D" w:rsidP="00A3036A">
      <w:pPr>
        <w:pStyle w:val="ListParagraph"/>
        <w:numPr>
          <w:ilvl w:val="0"/>
          <w:numId w:val="87"/>
        </w:numPr>
        <w:tabs>
          <w:tab w:val="left" w:pos="2410"/>
        </w:tabs>
        <w:ind w:hanging="578"/>
        <w:jc w:val="both"/>
        <w:rPr>
          <w:rFonts w:eastAsia="Calibri"/>
        </w:rPr>
      </w:pPr>
      <w:r w:rsidRPr="005D5D31">
        <w:rPr>
          <w:rFonts w:eastAsia="Calibri"/>
        </w:rPr>
        <w:t xml:space="preserve">Shore, L. M., Cleveland, J. N., &amp; Sanchez, D. (2018). Inclusive workplaces: A review and model. </w:t>
      </w:r>
      <w:r w:rsidRPr="005D5D31">
        <w:rPr>
          <w:rFonts w:eastAsia="Calibri"/>
          <w:i/>
        </w:rPr>
        <w:t>Human Resource Management Review,</w:t>
      </w:r>
      <w:r w:rsidRPr="005D5D31">
        <w:rPr>
          <w:rFonts w:eastAsia="Calibri"/>
        </w:rPr>
        <w:t xml:space="preserve"> 28, 176-89. </w:t>
      </w:r>
      <w:r w:rsidR="556EEDB5" w:rsidRPr="005D5D31">
        <w:rPr>
          <w:rFonts w:eastAsia="Calibri"/>
        </w:rPr>
        <w:t xml:space="preserve"> </w:t>
      </w:r>
    </w:p>
    <w:p w14:paraId="07BD47F8" w14:textId="6FCAC4E6" w:rsidR="556EEDB5" w:rsidRPr="005D5D31" w:rsidRDefault="556EEDB5" w:rsidP="00A3036A">
      <w:pPr>
        <w:pStyle w:val="ListParagraph"/>
        <w:numPr>
          <w:ilvl w:val="0"/>
          <w:numId w:val="87"/>
        </w:numPr>
        <w:tabs>
          <w:tab w:val="left" w:pos="2410"/>
        </w:tabs>
        <w:ind w:hanging="578"/>
      </w:pPr>
      <w:r w:rsidRPr="005D5D31">
        <w:rPr>
          <w:rFonts w:eastAsia="Calibri"/>
        </w:rPr>
        <w:t xml:space="preserve">Southern Cross University. (2013). </w:t>
      </w:r>
      <w:r w:rsidRPr="005D5D31">
        <w:rPr>
          <w:rFonts w:eastAsia="Calibri"/>
          <w:i/>
          <w:iCs/>
        </w:rPr>
        <w:t>ABOUT YARNING CIRCLES</w:t>
      </w:r>
      <w:r w:rsidRPr="005D5D31">
        <w:rPr>
          <w:rFonts w:eastAsia="Calibri"/>
        </w:rPr>
        <w:t xml:space="preserve">. </w:t>
      </w:r>
      <w:hyperlink r:id="rId67">
        <w:r w:rsidRPr="005D5D31">
          <w:rPr>
            <w:rStyle w:val="Hyperlink"/>
            <w:rFonts w:eastAsia="Calibri" w:cstheme="minorHAnsi"/>
            <w:color w:val="1F497D" w:themeColor="text2"/>
          </w:rPr>
          <w:t>https://www.scu.edu.au/media/scueduau/academic-schools/-gnibi-college-of-indigenous-australian-peoples/About-Yarning-Circles-A-Guide-for-Participants.pdf</w:t>
        </w:r>
      </w:hyperlink>
    </w:p>
    <w:p w14:paraId="4C8E18CF" w14:textId="6C44DBFA"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 xml:space="preserve">Tracey, J. B. (1994). " The Challenge of Organizational Change: How Companies Experience It and Leaders Guide It". By </w:t>
      </w:r>
      <w:proofErr w:type="spellStart"/>
      <w:r w:rsidRPr="005D5D31">
        <w:rPr>
          <w:rFonts w:eastAsia="Calibri"/>
        </w:rPr>
        <w:t>Rosabeth</w:t>
      </w:r>
      <w:proofErr w:type="spellEnd"/>
      <w:r w:rsidRPr="005D5D31">
        <w:rPr>
          <w:rFonts w:eastAsia="Calibri"/>
        </w:rPr>
        <w:t xml:space="preserve"> Moss Kanter, Barry A. Stein, and Todd S. </w:t>
      </w:r>
      <w:proofErr w:type="spellStart"/>
      <w:r w:rsidRPr="005D5D31">
        <w:rPr>
          <w:rFonts w:eastAsia="Calibri"/>
        </w:rPr>
        <w:t>Jick</w:t>
      </w:r>
      <w:proofErr w:type="spellEnd"/>
      <w:r w:rsidRPr="005D5D31">
        <w:rPr>
          <w:rFonts w:eastAsia="Calibri"/>
        </w:rPr>
        <w:t xml:space="preserve"> (Book Review). </w:t>
      </w:r>
      <w:r w:rsidRPr="005D5D31">
        <w:rPr>
          <w:rFonts w:eastAsia="Calibri"/>
          <w:i/>
          <w:iCs/>
        </w:rPr>
        <w:t>Industrial and Labor Relations Review</w:t>
      </w:r>
      <w:r w:rsidRPr="005D5D31">
        <w:rPr>
          <w:rFonts w:eastAsia="Calibri"/>
        </w:rPr>
        <w:t xml:space="preserve">, </w:t>
      </w:r>
      <w:r w:rsidRPr="005D5D31">
        <w:rPr>
          <w:rFonts w:eastAsia="Calibri"/>
          <w:i/>
          <w:iCs/>
        </w:rPr>
        <w:t>47</w:t>
      </w:r>
      <w:r w:rsidRPr="005D5D31">
        <w:rPr>
          <w:rFonts w:eastAsia="Calibri"/>
        </w:rPr>
        <w:t>(4), 724.</w:t>
      </w:r>
    </w:p>
    <w:p w14:paraId="10961793" w14:textId="6AAB3B7F" w:rsidR="556EEDB5" w:rsidRPr="005D5D31" w:rsidRDefault="556EEDB5" w:rsidP="00A3036A">
      <w:pPr>
        <w:pStyle w:val="ListParagraph"/>
        <w:numPr>
          <w:ilvl w:val="0"/>
          <w:numId w:val="87"/>
        </w:numPr>
        <w:tabs>
          <w:tab w:val="left" w:pos="2410"/>
        </w:tabs>
        <w:ind w:hanging="578"/>
        <w:jc w:val="both"/>
        <w:rPr>
          <w:rFonts w:eastAsia="Calibri"/>
        </w:rPr>
      </w:pPr>
      <w:proofErr w:type="spellStart"/>
      <w:r w:rsidRPr="005D5D31">
        <w:rPr>
          <w:rFonts w:eastAsia="Calibri"/>
        </w:rPr>
        <w:lastRenderedPageBreak/>
        <w:t>Todnem</w:t>
      </w:r>
      <w:proofErr w:type="spellEnd"/>
      <w:r w:rsidRPr="005D5D31">
        <w:rPr>
          <w:rFonts w:eastAsia="Calibri"/>
        </w:rPr>
        <w:t>, R. (2005). Organisational change management: A critical review, </w:t>
      </w:r>
      <w:r w:rsidRPr="005D5D31">
        <w:rPr>
          <w:rFonts w:eastAsia="Calibri"/>
          <w:i/>
          <w:iCs/>
        </w:rPr>
        <w:t>Journal of Change Management</w:t>
      </w:r>
      <w:r w:rsidRPr="005D5D31">
        <w:rPr>
          <w:rFonts w:eastAsia="Calibri"/>
        </w:rPr>
        <w:t>, 5:4, 369-380.</w:t>
      </w:r>
    </w:p>
    <w:p w14:paraId="4D641C8E" w14:textId="265D5379"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 xml:space="preserve">Van Dyne, L., Ang, S., &amp; Livermore, D. (2010). Cultural intelligence: A pathway for leading in a rapidly globalizing world. </w:t>
      </w:r>
      <w:r w:rsidRPr="005D5D31">
        <w:rPr>
          <w:rFonts w:eastAsia="Calibri"/>
          <w:i/>
          <w:iCs/>
        </w:rPr>
        <w:t>Leading across differences</w:t>
      </w:r>
      <w:r w:rsidRPr="005D5D31">
        <w:rPr>
          <w:rFonts w:eastAsia="Calibri"/>
        </w:rPr>
        <w:t xml:space="preserve">, </w:t>
      </w:r>
      <w:r w:rsidRPr="005D5D31">
        <w:rPr>
          <w:rFonts w:eastAsia="Calibri"/>
          <w:i/>
          <w:iCs/>
        </w:rPr>
        <w:t>4</w:t>
      </w:r>
      <w:r w:rsidRPr="005D5D31">
        <w:rPr>
          <w:rFonts w:eastAsia="Calibri"/>
        </w:rPr>
        <w:t>(2), 131-138.</w:t>
      </w:r>
    </w:p>
    <w:p w14:paraId="09B62C25" w14:textId="4941D4DE" w:rsidR="00F92BA6" w:rsidRPr="00F92BA6" w:rsidRDefault="00F92BA6" w:rsidP="00F92BA6">
      <w:pPr>
        <w:pStyle w:val="ListParagraph"/>
        <w:numPr>
          <w:ilvl w:val="0"/>
          <w:numId w:val="87"/>
        </w:numPr>
        <w:tabs>
          <w:tab w:val="left" w:pos="2410"/>
        </w:tabs>
        <w:ind w:hanging="578"/>
        <w:rPr>
          <w:rFonts w:eastAsia="Calibri"/>
        </w:rPr>
      </w:pPr>
      <w:r w:rsidRPr="00F92BA6">
        <w:rPr>
          <w:rFonts w:eastAsia="Calibri"/>
        </w:rPr>
        <w:t>Victorian government</w:t>
      </w:r>
      <w:r>
        <w:rPr>
          <w:rFonts w:eastAsia="Calibri"/>
        </w:rPr>
        <w:t>. (2020)</w:t>
      </w:r>
      <w:r w:rsidRPr="00F92BA6">
        <w:rPr>
          <w:rFonts w:eastAsia="Calibri"/>
        </w:rPr>
        <w:t>, Jobs and Skills Exchange (JSE),</w:t>
      </w:r>
    </w:p>
    <w:p w14:paraId="079A89D8" w14:textId="2CC83F6A" w:rsidR="00F92BA6" w:rsidRDefault="00F92BA6" w:rsidP="00F92BA6">
      <w:pPr>
        <w:pStyle w:val="ListParagraph"/>
        <w:tabs>
          <w:tab w:val="left" w:pos="2410"/>
        </w:tabs>
        <w:rPr>
          <w:rFonts w:eastAsia="Calibri"/>
        </w:rPr>
      </w:pPr>
      <w:r w:rsidRPr="00F92BA6">
        <w:rPr>
          <w:rFonts w:eastAsia="Calibri"/>
        </w:rPr>
        <w:t>https://support.jse.vic.gov.au/hc/en-au/articles/360036838994-What-is-the-Jobs-and-Skills-Exchange-JSE-</w:t>
      </w:r>
    </w:p>
    <w:p w14:paraId="5D6DBDE6" w14:textId="2D3E2113" w:rsidR="009C05AB" w:rsidRDefault="009C05AB" w:rsidP="00A3036A">
      <w:pPr>
        <w:pStyle w:val="ListParagraph"/>
        <w:numPr>
          <w:ilvl w:val="0"/>
          <w:numId w:val="87"/>
        </w:numPr>
        <w:tabs>
          <w:tab w:val="left" w:pos="2410"/>
        </w:tabs>
        <w:ind w:hanging="578"/>
        <w:rPr>
          <w:rFonts w:eastAsia="Calibri"/>
        </w:rPr>
      </w:pPr>
      <w:r w:rsidRPr="009C05AB">
        <w:rPr>
          <w:rFonts w:eastAsia="Calibri"/>
        </w:rPr>
        <w:t>Victorian Government, About the Gender Equality Act 2020 (2021), https://www.genderequalitycommission.vic.gov.au/defined-entities-under-gender-equality-act.</w:t>
      </w:r>
    </w:p>
    <w:p w14:paraId="42D5DD00" w14:textId="004B2241" w:rsidR="556EEDB5" w:rsidRPr="005D5D31" w:rsidRDefault="556EEDB5" w:rsidP="00A3036A">
      <w:pPr>
        <w:pStyle w:val="ListParagraph"/>
        <w:numPr>
          <w:ilvl w:val="0"/>
          <w:numId w:val="87"/>
        </w:numPr>
        <w:tabs>
          <w:tab w:val="left" w:pos="2410"/>
        </w:tabs>
        <w:ind w:hanging="578"/>
        <w:rPr>
          <w:rFonts w:eastAsia="Calibri"/>
        </w:rPr>
      </w:pPr>
      <w:r w:rsidRPr="005D5D31">
        <w:rPr>
          <w:rFonts w:eastAsia="Calibri"/>
        </w:rPr>
        <w:t xml:space="preserve">VicRoads. (2018). Diversity and Inclusion at VicRoads. </w:t>
      </w:r>
      <w:hyperlink r:id="rId68">
        <w:r w:rsidRPr="005D5D31">
          <w:rPr>
            <w:rStyle w:val="Hyperlink"/>
            <w:rFonts w:eastAsia="Calibri" w:cstheme="minorHAnsi"/>
            <w:color w:val="1F497D" w:themeColor="text2"/>
          </w:rPr>
          <w:t>https://www.vicroads.vic.gov.au/about-vicroads/corporate-responsibility/our-diversity-commitment</w:t>
        </w:r>
      </w:hyperlink>
      <w:r w:rsidRPr="005D5D31">
        <w:rPr>
          <w:rFonts w:eastAsia="Calibri"/>
        </w:rPr>
        <w:t>.</w:t>
      </w:r>
    </w:p>
    <w:p w14:paraId="13E9C007" w14:textId="03669291"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Weick, K. E., &amp; Sutcliffe, K. M. (2001). Managing the unexpected, 9, 1-8.</w:t>
      </w:r>
    </w:p>
    <w:p w14:paraId="0CE4AB35" w14:textId="692F1D3E" w:rsidR="556EEDB5" w:rsidRPr="005D5D31" w:rsidRDefault="556EEDB5" w:rsidP="00A3036A">
      <w:pPr>
        <w:pStyle w:val="ListParagraph"/>
        <w:numPr>
          <w:ilvl w:val="0"/>
          <w:numId w:val="87"/>
        </w:numPr>
        <w:tabs>
          <w:tab w:val="left" w:pos="2410"/>
        </w:tabs>
        <w:ind w:hanging="578"/>
        <w:jc w:val="both"/>
        <w:rPr>
          <w:rFonts w:eastAsia="Calibri"/>
        </w:rPr>
      </w:pPr>
      <w:proofErr w:type="spellStart"/>
      <w:r w:rsidRPr="005D5D31">
        <w:rPr>
          <w:rFonts w:eastAsia="Calibri"/>
        </w:rPr>
        <w:t>Weissenberger-Eibl</w:t>
      </w:r>
      <w:proofErr w:type="spellEnd"/>
      <w:r w:rsidRPr="005D5D31">
        <w:rPr>
          <w:rFonts w:eastAsia="Calibri"/>
        </w:rPr>
        <w:t xml:space="preserve">, M. A., Almeida, A., &amp; </w:t>
      </w:r>
      <w:proofErr w:type="spellStart"/>
      <w:r w:rsidRPr="005D5D31">
        <w:rPr>
          <w:rFonts w:eastAsia="Calibri"/>
        </w:rPr>
        <w:t>Seus</w:t>
      </w:r>
      <w:proofErr w:type="spellEnd"/>
      <w:r w:rsidRPr="005D5D31">
        <w:rPr>
          <w:rFonts w:eastAsia="Calibri"/>
        </w:rPr>
        <w:t xml:space="preserve">, F. (2019). A </w:t>
      </w:r>
      <w:proofErr w:type="gramStart"/>
      <w:r w:rsidRPr="005D5D31">
        <w:rPr>
          <w:rFonts w:eastAsia="Calibri"/>
        </w:rPr>
        <w:t>systems</w:t>
      </w:r>
      <w:proofErr w:type="gramEnd"/>
      <w:r w:rsidRPr="005D5D31">
        <w:rPr>
          <w:rFonts w:eastAsia="Calibri"/>
        </w:rPr>
        <w:t xml:space="preserve"> thinking approach to corporate strategy development. </w:t>
      </w:r>
      <w:r w:rsidRPr="005D5D31">
        <w:rPr>
          <w:rFonts w:eastAsia="Calibri"/>
          <w:i/>
          <w:iCs/>
        </w:rPr>
        <w:t>Systems</w:t>
      </w:r>
      <w:r w:rsidRPr="005D5D31">
        <w:rPr>
          <w:rFonts w:eastAsia="Calibri"/>
        </w:rPr>
        <w:t xml:space="preserve">, </w:t>
      </w:r>
      <w:r w:rsidRPr="005D5D31">
        <w:rPr>
          <w:rFonts w:eastAsia="Calibri"/>
          <w:i/>
          <w:iCs/>
        </w:rPr>
        <w:t>7</w:t>
      </w:r>
      <w:r w:rsidRPr="005D5D31">
        <w:rPr>
          <w:rFonts w:eastAsia="Calibri"/>
        </w:rPr>
        <w:t>(1), 16.</w:t>
      </w:r>
    </w:p>
    <w:p w14:paraId="43E3C3D3" w14:textId="08DD006D"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 xml:space="preserve">Willis, E., Xiao, L. D., Morey, W., Jeffers, L., Harrington, A., Gillham, D., &amp; De Bellis, A. (2018). New migrants in residential aged care: Managing diversity in not-for-profit organisations. </w:t>
      </w:r>
      <w:r w:rsidRPr="005D5D31">
        <w:rPr>
          <w:rFonts w:eastAsia="Calibri"/>
          <w:i/>
          <w:iCs/>
        </w:rPr>
        <w:t>Journal of International Migration and Integration</w:t>
      </w:r>
      <w:r w:rsidRPr="005D5D31">
        <w:rPr>
          <w:rFonts w:eastAsia="Calibri"/>
        </w:rPr>
        <w:t xml:space="preserve">, </w:t>
      </w:r>
      <w:r w:rsidRPr="005D5D31">
        <w:rPr>
          <w:rFonts w:eastAsia="Calibri"/>
          <w:i/>
          <w:iCs/>
        </w:rPr>
        <w:t>19</w:t>
      </w:r>
      <w:r w:rsidRPr="005D5D31">
        <w:rPr>
          <w:rFonts w:eastAsia="Calibri"/>
        </w:rPr>
        <w:t>(3), 683-700.</w:t>
      </w:r>
    </w:p>
    <w:p w14:paraId="217B137C" w14:textId="16A61EEA" w:rsidR="556EEDB5" w:rsidRPr="00DE165F" w:rsidRDefault="556EEDB5" w:rsidP="005D5D31">
      <w:pPr>
        <w:pStyle w:val="ListParagraph"/>
        <w:numPr>
          <w:ilvl w:val="0"/>
          <w:numId w:val="87"/>
        </w:numPr>
        <w:tabs>
          <w:tab w:val="left" w:pos="2410"/>
        </w:tabs>
        <w:ind w:hanging="578"/>
        <w:rPr>
          <w:rStyle w:val="Hyperlink"/>
          <w:color w:val="1F497D" w:themeColor="text2"/>
          <w:u w:val="none"/>
        </w:rPr>
      </w:pPr>
      <w:r w:rsidRPr="005D5D31">
        <w:rPr>
          <w:rFonts w:eastAsia="Calibri"/>
        </w:rPr>
        <w:t>Workplace Gender Equality Agency. (2020).</w:t>
      </w:r>
      <w:r w:rsidRPr="005D5D31">
        <w:rPr>
          <w:rFonts w:eastAsia="Calibri"/>
          <w:i/>
          <w:iCs/>
        </w:rPr>
        <w:t xml:space="preserve"> Gender Workplace Statistics </w:t>
      </w:r>
      <w:proofErr w:type="gramStart"/>
      <w:r w:rsidRPr="005D5D31">
        <w:rPr>
          <w:rFonts w:eastAsia="Calibri"/>
          <w:i/>
          <w:iCs/>
        </w:rPr>
        <w:t>at a Glance</w:t>
      </w:r>
      <w:proofErr w:type="gramEnd"/>
      <w:r w:rsidRPr="005D5D31">
        <w:rPr>
          <w:rFonts w:eastAsia="Calibri"/>
          <w:i/>
          <w:iCs/>
        </w:rPr>
        <w:t xml:space="preserve">. </w:t>
      </w:r>
      <w:hyperlink r:id="rId69">
        <w:r w:rsidRPr="00DE165F">
          <w:rPr>
            <w:rStyle w:val="Hyperlink"/>
            <w:rFonts w:eastAsia="Calibri" w:cstheme="minorHAnsi"/>
            <w:color w:val="1F497D" w:themeColor="text2"/>
          </w:rPr>
          <w:t>https://www.wgea.gov.au/sites/default/files/documents/Stats_at_a_Glance.pdf</w:t>
        </w:r>
      </w:hyperlink>
    </w:p>
    <w:p w14:paraId="5C5BCC1B" w14:textId="3530844A" w:rsidR="00DE165F" w:rsidRPr="00DE165F" w:rsidRDefault="00DE165F" w:rsidP="00DE165F">
      <w:pPr>
        <w:pStyle w:val="ListParagraph"/>
        <w:numPr>
          <w:ilvl w:val="0"/>
          <w:numId w:val="87"/>
        </w:numPr>
        <w:tabs>
          <w:tab w:val="left" w:pos="2410"/>
        </w:tabs>
        <w:ind w:hanging="578"/>
      </w:pPr>
      <w:r w:rsidRPr="005D5D31">
        <w:rPr>
          <w:rFonts w:eastAsia="Calibri"/>
        </w:rPr>
        <w:t>Workplace Gender Equality Agency. (202</w:t>
      </w:r>
      <w:r>
        <w:rPr>
          <w:rFonts w:eastAsia="Calibri"/>
        </w:rPr>
        <w:t>1</w:t>
      </w:r>
      <w:r w:rsidRPr="005D5D31">
        <w:rPr>
          <w:rFonts w:eastAsia="Calibri"/>
        </w:rPr>
        <w:t>).</w:t>
      </w:r>
      <w:r w:rsidRPr="005D5D31">
        <w:rPr>
          <w:rFonts w:eastAsia="Calibri"/>
          <w:i/>
          <w:iCs/>
        </w:rPr>
        <w:t xml:space="preserve"> </w:t>
      </w:r>
      <w:r w:rsidRPr="00DE165F">
        <w:rPr>
          <w:rFonts w:eastAsia="Calibri"/>
          <w:i/>
          <w:iCs/>
        </w:rPr>
        <w:t>Role model flexibility by Managers and Leadership</w:t>
      </w:r>
      <w:r>
        <w:rPr>
          <w:rFonts w:eastAsia="Calibri"/>
          <w:i/>
          <w:iCs/>
        </w:rPr>
        <w:t>.</w:t>
      </w:r>
      <w:r w:rsidRPr="00DE165F">
        <w:rPr>
          <w:rFonts w:eastAsia="Calibri"/>
        </w:rPr>
        <w:t xml:space="preserve"> </w:t>
      </w:r>
      <w:r w:rsidRPr="005D5D31">
        <w:rPr>
          <w:rFonts w:eastAsia="Calibri"/>
        </w:rPr>
        <w:t>Australian Government.</w:t>
      </w:r>
    </w:p>
    <w:p w14:paraId="639284A1" w14:textId="48B21DE5" w:rsidR="00DE165F" w:rsidRPr="00DE165F" w:rsidRDefault="00DE165F" w:rsidP="00DE165F">
      <w:pPr>
        <w:pStyle w:val="ListParagraph"/>
        <w:tabs>
          <w:tab w:val="left" w:pos="2410"/>
        </w:tabs>
        <w:rPr>
          <w:rStyle w:val="Hyperlink"/>
          <w:rFonts w:eastAsia="Calibri" w:cstheme="minorHAnsi"/>
          <w:color w:val="1F497D" w:themeColor="text2"/>
        </w:rPr>
      </w:pPr>
      <w:r w:rsidRPr="00DE165F">
        <w:rPr>
          <w:rStyle w:val="Hyperlink"/>
          <w:rFonts w:cstheme="minorHAnsi"/>
          <w:color w:val="1F497D" w:themeColor="text2"/>
        </w:rPr>
        <w:t xml:space="preserve"> </w:t>
      </w:r>
      <w:hyperlink r:id="rId70" w:history="1">
        <w:r w:rsidRPr="00DE165F">
          <w:rPr>
            <w:rStyle w:val="Hyperlink"/>
            <w:rFonts w:eastAsia="Calibri" w:cstheme="minorHAnsi"/>
            <w:color w:val="1F497D" w:themeColor="text2"/>
          </w:rPr>
          <w:t>https://www.wgea.gov.au/publications/flexible-work-post-covid</w:t>
        </w:r>
      </w:hyperlink>
    </w:p>
    <w:p w14:paraId="20888866" w14:textId="3B79C7F3" w:rsidR="556EEDB5" w:rsidRPr="005D5D31" w:rsidRDefault="556EEDB5" w:rsidP="00A3036A">
      <w:pPr>
        <w:pStyle w:val="ListParagraph"/>
        <w:numPr>
          <w:ilvl w:val="0"/>
          <w:numId w:val="87"/>
        </w:numPr>
        <w:tabs>
          <w:tab w:val="left" w:pos="2410"/>
        </w:tabs>
        <w:ind w:hanging="578"/>
      </w:pPr>
      <w:r w:rsidRPr="005D5D31">
        <w:rPr>
          <w:rFonts w:eastAsia="Calibri"/>
        </w:rPr>
        <w:t xml:space="preserve">Workplace Gender Equality Agency. (2019, October). </w:t>
      </w:r>
      <w:r w:rsidRPr="005D5D31">
        <w:rPr>
          <w:rFonts w:eastAsia="Calibri"/>
          <w:i/>
          <w:iCs/>
        </w:rPr>
        <w:t>Gender Strategy Toolkit: A direction for achieving gender equality in your organisation</w:t>
      </w:r>
      <w:r w:rsidRPr="005D5D31">
        <w:rPr>
          <w:rFonts w:eastAsia="Calibri"/>
        </w:rPr>
        <w:t xml:space="preserve">. Australian Government. </w:t>
      </w:r>
      <w:hyperlink r:id="rId71">
        <w:r w:rsidRPr="005D5D31">
          <w:rPr>
            <w:rStyle w:val="Hyperlink"/>
            <w:rFonts w:eastAsia="Calibri" w:cstheme="minorHAnsi"/>
            <w:color w:val="1F497D" w:themeColor="text2"/>
          </w:rPr>
          <w:t>https://www.wgea.gov.au/sites/default/files/documents/Gender_Strategy_Toolkit.pdf</w:t>
        </w:r>
      </w:hyperlink>
    </w:p>
    <w:p w14:paraId="283326ED" w14:textId="6DEC5FD7"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Young, D. A., &amp; PMP, P. S. (2014). Organizational Change Management. The AMA Handbook of Project Management.</w:t>
      </w:r>
    </w:p>
    <w:p w14:paraId="20551BB0" w14:textId="7CFF9ED6" w:rsidR="556EEDB5" w:rsidRPr="005D5D31" w:rsidRDefault="556EEDB5" w:rsidP="00A3036A">
      <w:pPr>
        <w:pStyle w:val="ListParagraph"/>
        <w:numPr>
          <w:ilvl w:val="0"/>
          <w:numId w:val="87"/>
        </w:numPr>
        <w:tabs>
          <w:tab w:val="left" w:pos="2410"/>
        </w:tabs>
        <w:ind w:hanging="578"/>
        <w:jc w:val="both"/>
        <w:rPr>
          <w:rFonts w:eastAsia="Calibri"/>
        </w:rPr>
      </w:pPr>
      <w:r w:rsidRPr="005D5D31">
        <w:rPr>
          <w:rFonts w:eastAsia="Calibri"/>
        </w:rPr>
        <w:t>Young, B. L., Madsen, J., &amp; Young, M. A. (2010). Implementing diversity plans: Principals’ perception of their ability to address diversity in their schools. </w:t>
      </w:r>
      <w:r w:rsidRPr="005D5D31">
        <w:rPr>
          <w:rFonts w:eastAsia="Calibri"/>
          <w:i/>
          <w:iCs/>
        </w:rPr>
        <w:t>NASSP Bulletin</w:t>
      </w:r>
      <w:r w:rsidRPr="005D5D31">
        <w:rPr>
          <w:rFonts w:eastAsia="Calibri"/>
        </w:rPr>
        <w:t>, </w:t>
      </w:r>
      <w:r w:rsidRPr="005D5D31">
        <w:rPr>
          <w:rFonts w:eastAsia="Calibri"/>
          <w:i/>
          <w:iCs/>
        </w:rPr>
        <w:t>94</w:t>
      </w:r>
      <w:r w:rsidRPr="005D5D31">
        <w:rPr>
          <w:rFonts w:eastAsia="Calibri"/>
        </w:rPr>
        <w:t xml:space="preserve">(2), 135-157. </w:t>
      </w:r>
    </w:p>
    <w:p w14:paraId="4A857D34" w14:textId="2178EC30" w:rsidR="00567D4E" w:rsidRPr="005D5D31" w:rsidRDefault="00567D4E" w:rsidP="005D5D31">
      <w:pPr>
        <w:ind w:hanging="578"/>
        <w:rPr>
          <w:rFonts w:eastAsia="Yu Gothic Light"/>
        </w:rPr>
      </w:pPr>
    </w:p>
    <w:sectPr w:rsidR="00567D4E" w:rsidRPr="005D5D31" w:rsidSect="0012736F">
      <w:headerReference w:type="default" r:id="rId7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601C" w14:textId="77777777" w:rsidR="00FA408D" w:rsidRDefault="00FA408D" w:rsidP="00171CF9">
      <w:r>
        <w:separator/>
      </w:r>
    </w:p>
    <w:p w14:paraId="2D8E0BA2" w14:textId="77777777" w:rsidR="00FA408D" w:rsidRDefault="00FA408D" w:rsidP="00171CF9"/>
    <w:p w14:paraId="3D610A30" w14:textId="77777777" w:rsidR="00FA408D" w:rsidRDefault="00FA408D" w:rsidP="00171CF9"/>
  </w:endnote>
  <w:endnote w:type="continuationSeparator" w:id="0">
    <w:p w14:paraId="349A653A" w14:textId="77777777" w:rsidR="00FA408D" w:rsidRDefault="00FA408D" w:rsidP="00171CF9">
      <w:r>
        <w:continuationSeparator/>
      </w:r>
    </w:p>
    <w:p w14:paraId="222A37DE" w14:textId="77777777" w:rsidR="00FA408D" w:rsidRDefault="00FA408D" w:rsidP="00171CF9"/>
    <w:p w14:paraId="48ADF24D" w14:textId="77777777" w:rsidR="00FA408D" w:rsidRDefault="00FA408D" w:rsidP="00171CF9"/>
  </w:endnote>
  <w:endnote w:type="continuationNotice" w:id="1">
    <w:p w14:paraId="1AC08434" w14:textId="77777777" w:rsidR="00FA408D" w:rsidRDefault="00FA408D" w:rsidP="00171CF9"/>
    <w:p w14:paraId="669C88FE" w14:textId="77777777" w:rsidR="00FA408D" w:rsidRDefault="00FA408D" w:rsidP="00171CF9"/>
    <w:p w14:paraId="1E406AC4" w14:textId="77777777" w:rsidR="00FA408D" w:rsidRDefault="00FA408D" w:rsidP="00171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w:charset w:val="00"/>
    <w:family w:val="auto"/>
    <w:pitch w:val="variable"/>
    <w:sig w:usb0="2000020F" w:usb1="00000003" w:usb2="00000000" w:usb3="00000000" w:csb0="00000197"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j-l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Open Sans SemiBold">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undry Sterling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D122" w14:textId="77777777" w:rsidR="001F0E8A" w:rsidRDefault="001F0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662C" w14:textId="0F232F78" w:rsidR="00FB4A45" w:rsidRDefault="00FB4A45">
    <w:pPr>
      <w:pStyle w:val="Footer"/>
      <w:jc w:val="right"/>
    </w:pPr>
  </w:p>
  <w:p w14:paraId="5861F448" w14:textId="77777777" w:rsidR="00C347FD" w:rsidRPr="00C347FD" w:rsidRDefault="00C347FD" w:rsidP="00C347FD">
    <w:pPr>
      <w:pStyle w:val="Footer"/>
      <w:rPr>
        <w:sz w:val="16"/>
        <w:szCs w:val="16"/>
      </w:rPr>
    </w:pPr>
    <w:r w:rsidRPr="00C347FD">
      <w:rPr>
        <w:sz w:val="16"/>
        <w:szCs w:val="16"/>
      </w:rPr>
      <w:t>Project funded by the Commission for Gender Equality in the Public Sector</w:t>
    </w:r>
  </w:p>
  <w:p w14:paraId="53ABDB14" w14:textId="3DD2C96C" w:rsidR="00A94628" w:rsidRPr="00C347FD" w:rsidRDefault="00C347FD" w:rsidP="00C347FD">
    <w:pPr>
      <w:pStyle w:val="Footer"/>
      <w:rPr>
        <w:sz w:val="16"/>
        <w:szCs w:val="16"/>
      </w:rPr>
    </w:pPr>
    <w:r w:rsidRPr="00C347FD">
      <w:rPr>
        <w:sz w:val="16"/>
        <w:szCs w:val="16"/>
      </w:rPr>
      <w:t xml:space="preserve">Report prepared by </w:t>
    </w:r>
    <w:proofErr w:type="spellStart"/>
    <w:r w:rsidRPr="00C347FD">
      <w:rPr>
        <w:sz w:val="16"/>
        <w:szCs w:val="16"/>
      </w:rPr>
      <w:t>MindTribes</w:t>
    </w:r>
    <w:proofErr w:type="spellEnd"/>
    <w:r w:rsidRPr="00C347FD">
      <w:rPr>
        <w:sz w:val="16"/>
        <w:szCs w:val="16"/>
      </w:rPr>
      <w:t xml:space="preserve"> Research Team in partnership with the Victorian Multicultural Commission, February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FFCFC1" w14:paraId="22109B7D" w14:textId="77777777" w:rsidTr="00117D58">
      <w:tc>
        <w:tcPr>
          <w:tcW w:w="3005" w:type="dxa"/>
        </w:tcPr>
        <w:p w14:paraId="25A9A8B6" w14:textId="27612442" w:rsidR="47FFCFC1" w:rsidRDefault="47FFCFC1" w:rsidP="00117D58">
          <w:pPr>
            <w:pStyle w:val="Header"/>
            <w:ind w:left="-115"/>
            <w:rPr>
              <w:rFonts w:ascii="Calibri" w:eastAsia="Yu Gothic Light" w:hAnsi="Calibri" w:cs="Calibri"/>
            </w:rPr>
          </w:pPr>
        </w:p>
      </w:tc>
      <w:tc>
        <w:tcPr>
          <w:tcW w:w="3005" w:type="dxa"/>
        </w:tcPr>
        <w:p w14:paraId="43E71AD0" w14:textId="77533F70" w:rsidR="47FFCFC1" w:rsidRDefault="47FFCFC1" w:rsidP="00117D58">
          <w:pPr>
            <w:pStyle w:val="Header"/>
            <w:jc w:val="center"/>
            <w:rPr>
              <w:rFonts w:ascii="Calibri" w:eastAsia="Yu Gothic Light" w:hAnsi="Calibri" w:cs="Calibri"/>
            </w:rPr>
          </w:pPr>
        </w:p>
      </w:tc>
      <w:tc>
        <w:tcPr>
          <w:tcW w:w="3005" w:type="dxa"/>
        </w:tcPr>
        <w:p w14:paraId="4EF50E87" w14:textId="4BE2D200" w:rsidR="47FFCFC1" w:rsidRDefault="47FFCFC1" w:rsidP="00117D58">
          <w:pPr>
            <w:pStyle w:val="Header"/>
            <w:ind w:right="-115"/>
            <w:jc w:val="right"/>
            <w:rPr>
              <w:rFonts w:ascii="Calibri" w:eastAsia="Yu Gothic Light" w:hAnsi="Calibri" w:cs="Calibri"/>
            </w:rPr>
          </w:pPr>
        </w:p>
      </w:tc>
    </w:tr>
  </w:tbl>
  <w:p w14:paraId="32B39074" w14:textId="37010C8E" w:rsidR="00A83007" w:rsidRDefault="00A83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FFCFC1" w14:paraId="6075DCC2" w14:textId="77777777" w:rsidTr="00117D58">
      <w:tc>
        <w:tcPr>
          <w:tcW w:w="3005" w:type="dxa"/>
        </w:tcPr>
        <w:p w14:paraId="0C800081" w14:textId="5C4F3261" w:rsidR="47FFCFC1" w:rsidRDefault="47FFCFC1" w:rsidP="00117D58">
          <w:pPr>
            <w:pStyle w:val="Header"/>
            <w:ind w:left="-115"/>
            <w:rPr>
              <w:rFonts w:ascii="Calibri" w:eastAsia="Yu Gothic Light" w:hAnsi="Calibri" w:cs="Calibri"/>
            </w:rPr>
          </w:pPr>
        </w:p>
      </w:tc>
      <w:tc>
        <w:tcPr>
          <w:tcW w:w="3005" w:type="dxa"/>
        </w:tcPr>
        <w:p w14:paraId="2160B072" w14:textId="07ADF1C6" w:rsidR="47FFCFC1" w:rsidRDefault="47FFCFC1" w:rsidP="00117D58">
          <w:pPr>
            <w:pStyle w:val="Header"/>
            <w:jc w:val="center"/>
            <w:rPr>
              <w:rFonts w:ascii="Calibri" w:eastAsia="Yu Gothic Light" w:hAnsi="Calibri" w:cs="Calibri"/>
            </w:rPr>
          </w:pPr>
        </w:p>
      </w:tc>
      <w:tc>
        <w:tcPr>
          <w:tcW w:w="3005" w:type="dxa"/>
        </w:tcPr>
        <w:p w14:paraId="4C104B3B" w14:textId="56826098" w:rsidR="47FFCFC1" w:rsidRDefault="47FFCFC1" w:rsidP="00117D58">
          <w:pPr>
            <w:pStyle w:val="Header"/>
            <w:ind w:right="-115"/>
            <w:jc w:val="right"/>
            <w:rPr>
              <w:rFonts w:ascii="Calibri" w:eastAsia="Yu Gothic Light" w:hAnsi="Calibri" w:cs="Calibri"/>
            </w:rPr>
          </w:pPr>
        </w:p>
      </w:tc>
    </w:tr>
  </w:tbl>
  <w:p w14:paraId="0976E65B" w14:textId="7A930802" w:rsidR="00A83007" w:rsidRDefault="00A830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47FFCFC1" w14:paraId="345CEB12" w14:textId="77777777" w:rsidTr="00117D58">
      <w:tc>
        <w:tcPr>
          <w:tcW w:w="4650" w:type="dxa"/>
        </w:tcPr>
        <w:p w14:paraId="62646B58" w14:textId="2642F9E1" w:rsidR="47FFCFC1" w:rsidRDefault="47FFCFC1" w:rsidP="00117D58">
          <w:pPr>
            <w:pStyle w:val="Header"/>
            <w:ind w:left="-115"/>
            <w:rPr>
              <w:rFonts w:ascii="Calibri" w:eastAsia="Yu Gothic Light" w:hAnsi="Calibri" w:cs="Calibri"/>
            </w:rPr>
          </w:pPr>
        </w:p>
      </w:tc>
      <w:tc>
        <w:tcPr>
          <w:tcW w:w="4650" w:type="dxa"/>
        </w:tcPr>
        <w:p w14:paraId="7FE0CD82" w14:textId="44CBE247" w:rsidR="47FFCFC1" w:rsidRDefault="47FFCFC1" w:rsidP="00117D58">
          <w:pPr>
            <w:pStyle w:val="Header"/>
            <w:jc w:val="center"/>
            <w:rPr>
              <w:rFonts w:ascii="Calibri" w:eastAsia="Yu Gothic Light" w:hAnsi="Calibri" w:cs="Calibri"/>
            </w:rPr>
          </w:pPr>
        </w:p>
      </w:tc>
      <w:tc>
        <w:tcPr>
          <w:tcW w:w="4650" w:type="dxa"/>
        </w:tcPr>
        <w:p w14:paraId="51A30355" w14:textId="25615598" w:rsidR="47FFCFC1" w:rsidRDefault="47FFCFC1" w:rsidP="00117D58">
          <w:pPr>
            <w:pStyle w:val="Header"/>
            <w:ind w:right="-115"/>
            <w:jc w:val="right"/>
            <w:rPr>
              <w:rFonts w:ascii="Calibri" w:eastAsia="Yu Gothic Light" w:hAnsi="Calibri" w:cs="Calibri"/>
            </w:rPr>
          </w:pPr>
        </w:p>
      </w:tc>
    </w:tr>
  </w:tbl>
  <w:p w14:paraId="4826489B" w14:textId="3166A3B3" w:rsidR="00A83007" w:rsidRDefault="00A830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FFCFC1" w14:paraId="1993C355" w14:textId="77777777" w:rsidTr="00117D58">
      <w:tc>
        <w:tcPr>
          <w:tcW w:w="3005" w:type="dxa"/>
        </w:tcPr>
        <w:p w14:paraId="163A4D1F" w14:textId="3B15436A" w:rsidR="47FFCFC1" w:rsidRDefault="47FFCFC1" w:rsidP="00117D58">
          <w:pPr>
            <w:pStyle w:val="Header"/>
            <w:ind w:left="-115"/>
            <w:rPr>
              <w:rFonts w:ascii="Calibri" w:eastAsia="Yu Gothic Light" w:hAnsi="Calibri" w:cs="Calibri"/>
            </w:rPr>
          </w:pPr>
        </w:p>
      </w:tc>
      <w:tc>
        <w:tcPr>
          <w:tcW w:w="3005" w:type="dxa"/>
        </w:tcPr>
        <w:p w14:paraId="5797722E" w14:textId="4292ACDF" w:rsidR="47FFCFC1" w:rsidRDefault="47FFCFC1" w:rsidP="00117D58">
          <w:pPr>
            <w:pStyle w:val="Header"/>
            <w:jc w:val="center"/>
            <w:rPr>
              <w:rFonts w:ascii="Calibri" w:eastAsia="Yu Gothic Light" w:hAnsi="Calibri" w:cs="Calibri"/>
            </w:rPr>
          </w:pPr>
        </w:p>
      </w:tc>
      <w:tc>
        <w:tcPr>
          <w:tcW w:w="3005" w:type="dxa"/>
        </w:tcPr>
        <w:p w14:paraId="6920182A" w14:textId="50FB430F" w:rsidR="47FFCFC1" w:rsidRDefault="47FFCFC1" w:rsidP="00117D58">
          <w:pPr>
            <w:pStyle w:val="Header"/>
            <w:ind w:right="-115"/>
            <w:jc w:val="right"/>
            <w:rPr>
              <w:rFonts w:ascii="Calibri" w:eastAsia="Yu Gothic Light" w:hAnsi="Calibri" w:cs="Calibri"/>
            </w:rPr>
          </w:pPr>
        </w:p>
      </w:tc>
    </w:tr>
  </w:tbl>
  <w:p w14:paraId="4BA8F8B7" w14:textId="5DA3AE5B" w:rsidR="00A83007" w:rsidRDefault="00A83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FFCFC1" w14:paraId="2FBFE0C8" w14:textId="77777777" w:rsidTr="00117D58">
      <w:tc>
        <w:tcPr>
          <w:tcW w:w="3005" w:type="dxa"/>
        </w:tcPr>
        <w:p w14:paraId="6224EF51" w14:textId="1CC076A3" w:rsidR="47FFCFC1" w:rsidRDefault="47FFCFC1" w:rsidP="00117D58">
          <w:pPr>
            <w:pStyle w:val="Header"/>
            <w:ind w:left="-115"/>
            <w:rPr>
              <w:rFonts w:ascii="Calibri" w:eastAsia="Yu Gothic Light" w:hAnsi="Calibri" w:cs="Calibri"/>
            </w:rPr>
          </w:pPr>
        </w:p>
      </w:tc>
      <w:tc>
        <w:tcPr>
          <w:tcW w:w="3005" w:type="dxa"/>
        </w:tcPr>
        <w:p w14:paraId="44C3285E" w14:textId="365DC40B" w:rsidR="47FFCFC1" w:rsidRDefault="47FFCFC1" w:rsidP="00117D58">
          <w:pPr>
            <w:pStyle w:val="Header"/>
            <w:jc w:val="center"/>
            <w:rPr>
              <w:rFonts w:ascii="Calibri" w:eastAsia="Yu Gothic Light" w:hAnsi="Calibri" w:cs="Calibri"/>
            </w:rPr>
          </w:pPr>
        </w:p>
      </w:tc>
      <w:tc>
        <w:tcPr>
          <w:tcW w:w="3005" w:type="dxa"/>
        </w:tcPr>
        <w:p w14:paraId="402D2CCA" w14:textId="43F33721" w:rsidR="47FFCFC1" w:rsidRDefault="47FFCFC1" w:rsidP="00117D58">
          <w:pPr>
            <w:pStyle w:val="Header"/>
            <w:ind w:right="-115"/>
            <w:jc w:val="right"/>
            <w:rPr>
              <w:rFonts w:ascii="Calibri" w:eastAsia="Yu Gothic Light" w:hAnsi="Calibri" w:cs="Calibri"/>
            </w:rPr>
          </w:pPr>
        </w:p>
      </w:tc>
    </w:tr>
  </w:tbl>
  <w:p w14:paraId="6128F89F" w14:textId="765BAEF4" w:rsidR="00A83007" w:rsidRDefault="00A8300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FFCFC1" w14:paraId="4FF797D1" w14:textId="77777777" w:rsidTr="00117D58">
      <w:tc>
        <w:tcPr>
          <w:tcW w:w="3005" w:type="dxa"/>
        </w:tcPr>
        <w:p w14:paraId="1DE35C22" w14:textId="11B00F88" w:rsidR="47FFCFC1" w:rsidRDefault="47FFCFC1" w:rsidP="00117D58">
          <w:pPr>
            <w:pStyle w:val="Header"/>
            <w:ind w:left="-115"/>
            <w:rPr>
              <w:rFonts w:ascii="Calibri" w:eastAsia="Yu Gothic Light" w:hAnsi="Calibri" w:cs="Calibri"/>
            </w:rPr>
          </w:pPr>
        </w:p>
      </w:tc>
      <w:tc>
        <w:tcPr>
          <w:tcW w:w="3005" w:type="dxa"/>
        </w:tcPr>
        <w:p w14:paraId="157A0190" w14:textId="47D9C523" w:rsidR="47FFCFC1" w:rsidRDefault="47FFCFC1" w:rsidP="00117D58">
          <w:pPr>
            <w:pStyle w:val="Header"/>
            <w:jc w:val="center"/>
            <w:rPr>
              <w:rFonts w:ascii="Calibri" w:eastAsia="Yu Gothic Light" w:hAnsi="Calibri" w:cs="Calibri"/>
            </w:rPr>
          </w:pPr>
        </w:p>
      </w:tc>
      <w:tc>
        <w:tcPr>
          <w:tcW w:w="3005" w:type="dxa"/>
        </w:tcPr>
        <w:p w14:paraId="783D0F72" w14:textId="21F459BF" w:rsidR="47FFCFC1" w:rsidRDefault="47FFCFC1" w:rsidP="00117D58">
          <w:pPr>
            <w:pStyle w:val="Header"/>
            <w:ind w:right="-115"/>
            <w:jc w:val="right"/>
            <w:rPr>
              <w:rFonts w:ascii="Calibri" w:eastAsia="Yu Gothic Light" w:hAnsi="Calibri" w:cs="Calibri"/>
            </w:rPr>
          </w:pPr>
        </w:p>
      </w:tc>
    </w:tr>
  </w:tbl>
  <w:p w14:paraId="5FAC0F0E" w14:textId="527DAEE9" w:rsidR="00A83007" w:rsidRDefault="00A83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F8EB" w14:textId="77777777" w:rsidR="00FA408D" w:rsidRDefault="00FA408D" w:rsidP="00171CF9">
      <w:r>
        <w:separator/>
      </w:r>
    </w:p>
    <w:p w14:paraId="1723138F" w14:textId="77777777" w:rsidR="00FA408D" w:rsidRDefault="00FA408D" w:rsidP="00171CF9"/>
    <w:p w14:paraId="37B213AA" w14:textId="77777777" w:rsidR="00FA408D" w:rsidRDefault="00FA408D" w:rsidP="00171CF9"/>
  </w:footnote>
  <w:footnote w:type="continuationSeparator" w:id="0">
    <w:p w14:paraId="086AAF0F" w14:textId="77777777" w:rsidR="00FA408D" w:rsidRDefault="00FA408D" w:rsidP="00171CF9">
      <w:r>
        <w:continuationSeparator/>
      </w:r>
    </w:p>
    <w:p w14:paraId="7FCA8C24" w14:textId="77777777" w:rsidR="00FA408D" w:rsidRDefault="00FA408D" w:rsidP="00171CF9"/>
    <w:p w14:paraId="186F3C0A" w14:textId="77777777" w:rsidR="00FA408D" w:rsidRDefault="00FA408D" w:rsidP="00171CF9"/>
  </w:footnote>
  <w:footnote w:type="continuationNotice" w:id="1">
    <w:p w14:paraId="1DDAE1EF" w14:textId="77777777" w:rsidR="00FA408D" w:rsidRDefault="00FA408D" w:rsidP="00171CF9"/>
    <w:p w14:paraId="711A3DB3" w14:textId="77777777" w:rsidR="00FA408D" w:rsidRDefault="00FA408D" w:rsidP="00171CF9"/>
    <w:p w14:paraId="16BDFEDB" w14:textId="77777777" w:rsidR="00FA408D" w:rsidRDefault="00FA408D" w:rsidP="00171CF9"/>
  </w:footnote>
  <w:footnote w:id="2">
    <w:p w14:paraId="428A00F8" w14:textId="131F3E57" w:rsidR="00651E72" w:rsidRPr="00F84332" w:rsidRDefault="00651E72" w:rsidP="00B15424">
      <w:pPr>
        <w:pStyle w:val="FootnoteText"/>
        <w:jc w:val="both"/>
      </w:pPr>
      <w:r>
        <w:rPr>
          <w:rStyle w:val="FootnoteReference"/>
        </w:rPr>
        <w:footnoteRef/>
      </w:r>
      <w:r>
        <w:t xml:space="preserve"> </w:t>
      </w:r>
      <w:r w:rsidR="2ACBE7C4" w:rsidRPr="00117D58">
        <w:t>Shinners, J. (2021). Diversity, equity, and inclusion: A call to action. The Journal of Continuing Education in Nursing, 52(2), 57-60.</w:t>
      </w:r>
    </w:p>
  </w:footnote>
  <w:footnote w:id="3">
    <w:p w14:paraId="14190A2B" w14:textId="5E050C2F" w:rsidR="00C31BB8" w:rsidRDefault="00C31BB8" w:rsidP="00B15424">
      <w:pPr>
        <w:pStyle w:val="FootnoteText"/>
        <w:jc w:val="both"/>
      </w:pPr>
      <w:r>
        <w:rPr>
          <w:rStyle w:val="FootnoteReference"/>
        </w:rPr>
        <w:footnoteRef/>
      </w:r>
      <w:r>
        <w:t xml:space="preserve"> </w:t>
      </w:r>
      <w:r w:rsidR="00FE175D">
        <w:t>Victorian Government,</w:t>
      </w:r>
      <w:r w:rsidR="00FE175D" w:rsidRPr="009C05AB">
        <w:t xml:space="preserve"> </w:t>
      </w:r>
      <w:r w:rsidR="009278DC" w:rsidRPr="009278DC">
        <w:t>Commission for Gender Equality in the Public Secto</w:t>
      </w:r>
      <w:r w:rsidR="009278DC">
        <w:t xml:space="preserve">r, </w:t>
      </w:r>
      <w:r w:rsidR="00FE175D" w:rsidRPr="00B81BC1">
        <w:rPr>
          <w:i/>
          <w:iCs/>
        </w:rPr>
        <w:t>About the Gender Equality Act</w:t>
      </w:r>
      <w:r w:rsidR="00FE175D" w:rsidRPr="009C05AB">
        <w:t xml:space="preserve"> 2020</w:t>
      </w:r>
      <w:r w:rsidR="00FE175D">
        <w:t xml:space="preserve"> (2021), </w:t>
      </w:r>
      <w:r w:rsidR="00FE175D" w:rsidRPr="00A20B91">
        <w:t>https://www.genderequalitycommission.vic.gov.au/defined-entities-under-gender-equality-act</w:t>
      </w:r>
      <w:r w:rsidR="00FE175D">
        <w:t>.</w:t>
      </w:r>
    </w:p>
  </w:footnote>
  <w:footnote w:id="4">
    <w:p w14:paraId="170EAB56" w14:textId="35B64181" w:rsidR="004732A5" w:rsidRPr="00894720" w:rsidRDefault="00AE5618" w:rsidP="00FE175D">
      <w:pPr>
        <w:pStyle w:val="FootnoteText"/>
        <w:jc w:val="both"/>
      </w:pPr>
      <w:r w:rsidRPr="00E45CEC">
        <w:rPr>
          <w:rStyle w:val="FootnoteReference"/>
        </w:rPr>
        <w:footnoteRef/>
      </w:r>
      <w:r w:rsidRPr="00894720">
        <w:t xml:space="preserve"> </w:t>
      </w:r>
      <w:r w:rsidR="00AD68F3" w:rsidRPr="00AD68F3">
        <w:t xml:space="preserve">ibid.  </w:t>
      </w:r>
    </w:p>
  </w:footnote>
  <w:footnote w:id="5">
    <w:p w14:paraId="0A02E728" w14:textId="38331467" w:rsidR="00FC6096" w:rsidRDefault="00FC6096" w:rsidP="00FC6096">
      <w:pPr>
        <w:pStyle w:val="FootnoteText"/>
        <w:jc w:val="both"/>
        <w:rPr>
          <w:rFonts w:ascii="Calibri" w:eastAsia="Yu Gothic Light" w:hAnsi="Calibri" w:cs="Calibri"/>
        </w:rPr>
      </w:pPr>
      <w:r>
        <w:rPr>
          <w:rStyle w:val="FootnoteReference"/>
        </w:rPr>
        <w:footnoteRef/>
      </w:r>
      <w:r>
        <w:t xml:space="preserve"> </w:t>
      </w:r>
      <w:hyperlink r:id="rId1" w:history="1"/>
      <w:r w:rsidRPr="00117D58">
        <w:t>Plowman, M. (2020). Workforce Mutuality. Healthwest.org.au. Retrieved 22 February 2022, from https://healthwest.org.au/wp-content/uploads/2020/08/Workforce-Mutuality-Standards-2020.pdf.</w:t>
      </w:r>
    </w:p>
  </w:footnote>
  <w:footnote w:id="6">
    <w:p w14:paraId="2945695C" w14:textId="09B10CE1" w:rsidR="00BA02A5" w:rsidRDefault="00BA02A5" w:rsidP="00117D58">
      <w:pPr>
        <w:spacing w:line="240" w:lineRule="auto"/>
        <w:jc w:val="both"/>
      </w:pPr>
      <w:r w:rsidRPr="00117D58">
        <w:rPr>
          <w:rStyle w:val="FootnoteReference"/>
        </w:rPr>
        <w:footnoteRef/>
      </w:r>
      <w:r w:rsidRPr="00117D58">
        <w:rPr>
          <w:rStyle w:val="normaltextrun"/>
          <w:b/>
          <w:bCs/>
          <w:sz w:val="16"/>
          <w:szCs w:val="16"/>
        </w:rPr>
        <w:t xml:space="preserve"> </w:t>
      </w:r>
      <w:r w:rsidR="737782C4" w:rsidRPr="00117D58">
        <w:rPr>
          <w:b/>
          <w:sz w:val="20"/>
          <w:szCs w:val="20"/>
        </w:rPr>
        <w:t>Fearfull, A., &amp; Kamenou, N. (2006). How do you account for it?: A critical exploration of career opportunities for and experiences of ethnic minority women. Critical Perspectives on Accounting, 17(7), 883-901.</w:t>
      </w:r>
    </w:p>
    <w:p w14:paraId="68E5AE22" w14:textId="665CC2E2" w:rsidR="00BA02A5" w:rsidRDefault="00BA02A5" w:rsidP="001749AB">
      <w:pPr>
        <w:rPr>
          <w:rStyle w:val="normaltextrun"/>
          <w:rFonts w:ascii="Calibri" w:eastAsia="Yu Gothic Light" w:hAnsi="Calibri" w:cs="Calibri"/>
        </w:rPr>
      </w:pPr>
    </w:p>
  </w:footnote>
  <w:footnote w:id="7">
    <w:p w14:paraId="5972794F" w14:textId="6847C09E" w:rsidR="003C0547" w:rsidRDefault="003C0547" w:rsidP="00117D58">
      <w:pPr>
        <w:pStyle w:val="FootnoteText"/>
        <w:jc w:val="both"/>
      </w:pPr>
      <w:r>
        <w:rPr>
          <w:rStyle w:val="FootnoteReference"/>
        </w:rPr>
        <w:footnoteRef/>
      </w:r>
      <w:r w:rsidR="00BF09F8" w:rsidRPr="008078A2" w:rsidDel="003D206A">
        <w:rPr>
          <w:rFonts w:eastAsia="Calibri Light"/>
          <w:lang w:val="en-GB"/>
        </w:rPr>
        <w:t xml:space="preserve"> </w:t>
      </w:r>
      <w:r w:rsidR="00BF09F8" w:rsidRPr="00BD00DE">
        <w:t>Women of Colour Network Report Summary: Diversity and Inclusion in the Victorian Public Sector (VPS).</w:t>
      </w:r>
      <w:r w:rsidR="003D206A" w:rsidRPr="003D206A">
        <w:t xml:space="preserve"> </w:t>
      </w:r>
      <w:r w:rsidR="003D206A" w:rsidRPr="00BD00DE">
        <w:t>MindTribes. (2021, June)</w:t>
      </w:r>
      <w:r w:rsidR="006F6BE7">
        <w:t>.</w:t>
      </w:r>
    </w:p>
  </w:footnote>
  <w:footnote w:id="8">
    <w:p w14:paraId="6843A554" w14:textId="2A41D052" w:rsidR="00BC6839" w:rsidRDefault="00BC6839" w:rsidP="00117D58">
      <w:pPr>
        <w:pStyle w:val="FootnoteText"/>
        <w:jc w:val="both"/>
        <w:rPr>
          <w:lang w:val="en-GB"/>
        </w:rPr>
      </w:pPr>
      <w:r>
        <w:rPr>
          <w:rStyle w:val="FootnoteReference"/>
        </w:rPr>
        <w:footnoteRef/>
      </w:r>
      <w:r w:rsidR="009B4AF2" w:rsidDel="00B700A2">
        <w:t xml:space="preserve"> </w:t>
      </w:r>
      <w:r w:rsidR="00B700A2" w:rsidRPr="00117D58">
        <w:rPr>
          <w:lang w:val="en-GB"/>
        </w:rPr>
        <w:t>Carangio, V., Farquharson, K., Bertone, S. &amp; Rajendran, D. (2021) Racism and White privilege: highly skilled immigrant women workers in Australia, Ethnic and Racial Studies, 44:1, 77-96</w:t>
      </w:r>
      <w:r w:rsidR="006F6BE7">
        <w:rPr>
          <w:lang w:val="en-GB"/>
        </w:rPr>
        <w:t>.</w:t>
      </w:r>
    </w:p>
  </w:footnote>
  <w:footnote w:id="9">
    <w:p w14:paraId="76D6D8E0" w14:textId="436F4B4E" w:rsidR="002E3F23" w:rsidRDefault="002E3F23" w:rsidP="00117D58">
      <w:pPr>
        <w:pStyle w:val="FootnoteText"/>
        <w:jc w:val="both"/>
      </w:pPr>
      <w:r>
        <w:rPr>
          <w:rStyle w:val="FootnoteReference"/>
        </w:rPr>
        <w:footnoteRef/>
      </w:r>
      <w:r w:rsidR="002350BA" w:rsidRPr="002350BA">
        <w:rPr>
          <w:lang w:val="en-GB"/>
        </w:rPr>
        <w:t>Weissenberger-Eibl MA, Almeida A, Seus F. A Systems Thinking Approach to Corporate Strategy Development. Systems. 2019; 7(1):16. https://doi.org/10.3390/systems7010016</w:t>
      </w:r>
      <w:r w:rsidR="006F6BE7">
        <w:rPr>
          <w:lang w:val="en-GB"/>
        </w:rPr>
        <w:t>.</w:t>
      </w:r>
    </w:p>
  </w:footnote>
  <w:footnote w:id="10">
    <w:p w14:paraId="6221DE29" w14:textId="01182BAF" w:rsidR="009B4AF2" w:rsidRPr="00E45CEC" w:rsidDel="006661D9" w:rsidRDefault="005A7AB5" w:rsidP="00117D58">
      <w:pPr>
        <w:pStyle w:val="FootnoteText"/>
        <w:jc w:val="both"/>
      </w:pPr>
      <w:r>
        <w:rPr>
          <w:rStyle w:val="FootnoteReference"/>
        </w:rPr>
        <w:footnoteRef/>
      </w:r>
      <w:r w:rsidR="24F27125">
        <w:t xml:space="preserve"> </w:t>
      </w:r>
      <w:r w:rsidR="24F27125" w:rsidRPr="00E45CEC">
        <w:t>MindTribes. (2021, June). Women of Colour Network Report Summary: Diversity and Inclusion in the Victorian Public Sector (VPS).</w:t>
      </w:r>
    </w:p>
    <w:p w14:paraId="7B759717" w14:textId="128FE9D7" w:rsidR="005A7AB5" w:rsidRDefault="005A7AB5" w:rsidP="00BF09F8">
      <w:pPr>
        <w:pStyle w:val="FootnoteText"/>
        <w:rPr>
          <w:rFonts w:ascii="Calibri" w:eastAsia="Yu Gothic Light" w:hAnsi="Calibri" w:cs="Calibri"/>
        </w:rPr>
      </w:pPr>
    </w:p>
  </w:footnote>
  <w:footnote w:id="11">
    <w:p w14:paraId="1125EAC2" w14:textId="072B0B22" w:rsidR="05C693D4" w:rsidRDefault="05C693D4" w:rsidP="00117D58">
      <w:pPr>
        <w:jc w:val="both"/>
      </w:pPr>
      <w:r w:rsidRPr="05C693D4">
        <w:rPr>
          <w:rStyle w:val="FootnoteReference"/>
          <w:rFonts w:ascii="Calibri" w:eastAsia="Yu Gothic Light" w:hAnsi="Calibri" w:cs="Calibri"/>
          <w:b/>
          <w:bCs/>
          <w:sz w:val="20"/>
          <w:szCs w:val="20"/>
        </w:rPr>
        <w:footnoteRef/>
      </w:r>
      <w:r w:rsidRPr="05C693D4">
        <w:rPr>
          <w:rFonts w:ascii="Calibri" w:eastAsia="Yu Gothic Light" w:hAnsi="Calibri" w:cs="Calibri"/>
          <w:b/>
          <w:bCs/>
          <w:sz w:val="20"/>
          <w:szCs w:val="20"/>
        </w:rPr>
        <w:t xml:space="preserve"> </w:t>
      </w:r>
      <w:r w:rsidRPr="00117D58">
        <w:rPr>
          <w:b/>
          <w:noProof/>
          <w:sz w:val="20"/>
          <w:szCs w:val="20"/>
        </w:rPr>
        <w:t>MindTribes. (2021, June). Women of Colour Network Report Summary: Diversity and Inclusion in the Victorian Public Sector (VPS).</w:t>
      </w:r>
    </w:p>
  </w:footnote>
  <w:footnote w:id="12">
    <w:p w14:paraId="4CF68D3E" w14:textId="5D29449F" w:rsidR="09D5C21C" w:rsidDel="00842BFD" w:rsidRDefault="09D5C21C" w:rsidP="00117D58">
      <w:pPr>
        <w:pStyle w:val="FootnoteText"/>
        <w:jc w:val="both"/>
        <w:rPr>
          <w:rFonts w:ascii="Calibri" w:eastAsia="Yu Gothic Light" w:hAnsi="Calibri" w:cs="Calibri"/>
        </w:rPr>
      </w:pPr>
      <w:r w:rsidRPr="09D5C21C" w:rsidDel="00842BFD">
        <w:rPr>
          <w:rStyle w:val="FootnoteReference"/>
          <w:rFonts w:ascii="Calibri" w:eastAsia="Yu Gothic Light" w:hAnsi="Calibri" w:cs="Calibri"/>
          <w:bCs/>
        </w:rPr>
        <w:footnoteRef/>
      </w:r>
      <w:r w:rsidR="05C693D4" w:rsidRPr="05C693D4">
        <w:rPr>
          <w:rFonts w:ascii="Calibri" w:eastAsia="Yu Gothic Light" w:hAnsi="Calibri" w:cs="Calibri"/>
          <w:bCs/>
        </w:rPr>
        <w:t xml:space="preserve"> Ibid.</w:t>
      </w:r>
    </w:p>
  </w:footnote>
  <w:footnote w:id="13">
    <w:p w14:paraId="0F01001B" w14:textId="0CF1222B" w:rsidR="00791FB8" w:rsidRPr="00791FB8" w:rsidRDefault="00791FB8" w:rsidP="00117D58">
      <w:pPr>
        <w:pStyle w:val="FootnoteText"/>
        <w:jc w:val="both"/>
        <w:rPr>
          <w:lang w:val="en-GB"/>
        </w:rPr>
      </w:pPr>
      <w:r>
        <w:rPr>
          <w:rStyle w:val="FootnoteReference"/>
        </w:rPr>
        <w:footnoteRef/>
      </w:r>
      <w:r>
        <w:t xml:space="preserve"> </w:t>
      </w:r>
      <w:r w:rsidRPr="00791FB8">
        <w:rPr>
          <w:noProof/>
        </w:rPr>
        <w:t xml:space="preserve">Fitzsimmons, S. R., Baggs, J., &amp; Brannen, M. Y. (2020). Intersectional arithmetic: How gender, race and mother tongue combine to impact immigrants’ work outcomes. </w:t>
      </w:r>
      <w:r w:rsidRPr="00791FB8">
        <w:rPr>
          <w:i/>
          <w:noProof/>
        </w:rPr>
        <w:t>Journal of World Business, 55</w:t>
      </w:r>
      <w:r w:rsidRPr="00791FB8">
        <w:rPr>
          <w:noProof/>
        </w:rPr>
        <w:t>(1), 101013</w:t>
      </w:r>
      <w:r w:rsidRPr="00106BEE">
        <w:rPr>
          <w:noProof/>
          <w:color w:val="000000" w:themeColor="text1"/>
        </w:rPr>
        <w:t>.</w:t>
      </w:r>
    </w:p>
  </w:footnote>
  <w:footnote w:id="14">
    <w:p w14:paraId="11BDA3E7" w14:textId="3723F7F9" w:rsidR="09D5C21C" w:rsidRPr="007C4048" w:rsidRDefault="09D5C21C" w:rsidP="00117D58">
      <w:pPr>
        <w:pStyle w:val="FootnoteText"/>
        <w:jc w:val="both"/>
        <w:rPr>
          <w:b w:val="0"/>
        </w:rPr>
      </w:pPr>
      <w:r w:rsidRPr="008615B0">
        <w:rPr>
          <w:rStyle w:val="FootnoteReference"/>
          <w:rFonts w:ascii="Calibri" w:eastAsia="Yu Gothic Light" w:hAnsi="Calibri" w:cs="Calibri"/>
          <w:bCs/>
        </w:rPr>
        <w:footnoteRef/>
      </w:r>
      <w:r w:rsidR="05C693D4" w:rsidRPr="008615B0">
        <w:rPr>
          <w:rStyle w:val="FootnoteReference"/>
          <w:bCs/>
        </w:rPr>
        <w:t xml:space="preserve"> </w:t>
      </w:r>
      <w:r w:rsidR="05C693D4" w:rsidRPr="00117D58">
        <w:rPr>
          <w:bCs/>
        </w:rPr>
        <w:t>O’Dwyer, M and Peisker, V. (2016). Facilitating the professional transition of migrants in Australia: does gender matter?, Australian Journal of Social Issues, 51(1), 47-66.</w:t>
      </w:r>
      <w:r w:rsidR="05C693D4" w:rsidRPr="008615B0">
        <w:rPr>
          <w:rFonts w:ascii="Calibri" w:eastAsia="Calibri" w:hAnsi="Calibri" w:cs="Calibri"/>
          <w:bCs/>
          <w:color w:val="7F7F7F" w:themeColor="text1" w:themeTint="80"/>
          <w:lang w:val="en-US"/>
        </w:rPr>
        <w:t xml:space="preserve">  </w:t>
      </w:r>
    </w:p>
  </w:footnote>
  <w:footnote w:id="15">
    <w:p w14:paraId="53583047" w14:textId="45359872" w:rsidR="09D5C21C" w:rsidRDefault="09D5C21C" w:rsidP="00117D58">
      <w:pPr>
        <w:pStyle w:val="FootnoteText"/>
        <w:jc w:val="both"/>
      </w:pPr>
      <w:r w:rsidRPr="09D5C21C">
        <w:rPr>
          <w:rStyle w:val="FootnoteReference"/>
          <w:rFonts w:ascii="Calibri" w:eastAsia="Yu Gothic Light" w:hAnsi="Calibri" w:cs="Calibri"/>
          <w:bCs/>
        </w:rPr>
        <w:footnoteRef/>
      </w:r>
      <w:r w:rsidRPr="09D5C21C">
        <w:rPr>
          <w:rFonts w:ascii="Calibri" w:eastAsia="Yu Gothic Light" w:hAnsi="Calibri" w:cs="Calibri"/>
          <w:bCs/>
        </w:rPr>
        <w:t xml:space="preserve"> </w:t>
      </w:r>
      <w:r w:rsidRPr="09D5C21C">
        <w:t xml:space="preserve">Carangio, V., Farquharson, K., Bertone, S. &amp; Rajendran, D. (2021) Racism and White privilege: highly skilled immigrant women workers in Australia, </w:t>
      </w:r>
      <w:r w:rsidRPr="00A80F4F">
        <w:rPr>
          <w:i/>
          <w:iCs/>
        </w:rPr>
        <w:t>Ethnic and Racial Studies</w:t>
      </w:r>
      <w:r w:rsidRPr="09D5C21C">
        <w:t>, 44:1, 77-96</w:t>
      </w:r>
      <w:r w:rsidR="008C4EC9">
        <w:t>.</w:t>
      </w:r>
    </w:p>
  </w:footnote>
  <w:footnote w:id="16">
    <w:p w14:paraId="393C651A" w14:textId="175170D7" w:rsidR="09D5C21C" w:rsidRPr="009010ED" w:rsidRDefault="09D5C21C" w:rsidP="00117D58">
      <w:pPr>
        <w:pStyle w:val="FootnoteText"/>
        <w:jc w:val="both"/>
      </w:pPr>
      <w:r w:rsidRPr="09D5C21C">
        <w:rPr>
          <w:rStyle w:val="FootnoteReference"/>
          <w:rFonts w:ascii="Calibri" w:eastAsia="Yu Gothic Light" w:hAnsi="Calibri" w:cs="Calibri"/>
          <w:bCs/>
        </w:rPr>
        <w:footnoteRef/>
      </w:r>
      <w:r w:rsidRPr="09D5C21C">
        <w:rPr>
          <w:rFonts w:ascii="Calibri" w:eastAsia="Yu Gothic Light" w:hAnsi="Calibri" w:cs="Calibri"/>
          <w:bCs/>
        </w:rPr>
        <w:t xml:space="preserve"> </w:t>
      </w:r>
      <w:r w:rsidR="05C693D4" w:rsidRPr="00E45CEC">
        <w:t>Ibid</w:t>
      </w:r>
      <w:r w:rsidR="00A80F4F" w:rsidRPr="00E45CEC">
        <w:t>.</w:t>
      </w:r>
    </w:p>
  </w:footnote>
  <w:footnote w:id="17">
    <w:p w14:paraId="25B98E2E" w14:textId="544F7B28" w:rsidR="00791FB8" w:rsidRPr="00791FB8" w:rsidRDefault="00791FB8" w:rsidP="00117D58">
      <w:pPr>
        <w:pStyle w:val="FootnoteText"/>
        <w:jc w:val="both"/>
      </w:pPr>
      <w:r w:rsidRPr="00791FB8">
        <w:rPr>
          <w:rStyle w:val="FootnoteReference"/>
        </w:rPr>
        <w:footnoteRef/>
      </w:r>
      <w:r w:rsidRPr="00791FB8">
        <w:rPr>
          <w:rStyle w:val="FootnoteReference"/>
        </w:rPr>
        <w:t xml:space="preserve"> </w:t>
      </w:r>
      <w:r w:rsidRPr="00791FB8">
        <w:t xml:space="preserve">Leslie, L. M. (2019). Diversity Initiative Effectiveness: A Typological Theory of Unintended Consequences. </w:t>
      </w:r>
      <w:r w:rsidRPr="00A80F4F">
        <w:rPr>
          <w:i/>
          <w:iCs/>
        </w:rPr>
        <w:t>Academy of Management Review</w:t>
      </w:r>
      <w:r w:rsidRPr="00791FB8">
        <w:t xml:space="preserve">, </w:t>
      </w:r>
      <w:r w:rsidRPr="00117D58">
        <w:rPr>
          <w:i/>
        </w:rPr>
        <w:t>44</w:t>
      </w:r>
      <w:r w:rsidRPr="00791FB8">
        <w:t>(3), 538-563.</w:t>
      </w:r>
    </w:p>
  </w:footnote>
  <w:footnote w:id="18">
    <w:p w14:paraId="74BCDEA2" w14:textId="77777777" w:rsidR="00977350" w:rsidRPr="00164205" w:rsidRDefault="00977350" w:rsidP="00117D58">
      <w:pPr>
        <w:pStyle w:val="FootnoteText"/>
        <w:jc w:val="both"/>
      </w:pPr>
      <w:r>
        <w:rPr>
          <w:rStyle w:val="FootnoteReference"/>
        </w:rPr>
        <w:footnoteRef/>
      </w:r>
      <w:r>
        <w:t xml:space="preserve"> </w:t>
      </w:r>
      <w:r w:rsidRPr="00885639">
        <w:t xml:space="preserve">Gawronski, B. (2019). Six lessons for a cogent science of implicit bias and its criticism. </w:t>
      </w:r>
      <w:r w:rsidRPr="00A80F4F">
        <w:rPr>
          <w:i/>
          <w:iCs/>
        </w:rPr>
        <w:t>Perspectives on Psychological Science</w:t>
      </w:r>
      <w:r w:rsidRPr="00885639">
        <w:t>, 14(4), 574-595.</w:t>
      </w:r>
    </w:p>
  </w:footnote>
  <w:footnote w:id="19">
    <w:p w14:paraId="0CB5E56A" w14:textId="176B892B" w:rsidR="00977350" w:rsidRPr="00164205" w:rsidRDefault="00977350" w:rsidP="00117D58">
      <w:pPr>
        <w:pStyle w:val="FootnoteText"/>
        <w:jc w:val="both"/>
      </w:pPr>
      <w:r>
        <w:rPr>
          <w:rStyle w:val="FootnoteReference"/>
        </w:rPr>
        <w:footnoteRef/>
      </w:r>
      <w:r>
        <w:t xml:space="preserve"> </w:t>
      </w:r>
      <w:r w:rsidRPr="00885639">
        <w:t xml:space="preserve">Hamilton, D. L., &amp; Sherman, J. W. (2014). Stereotypes. </w:t>
      </w:r>
      <w:r w:rsidRPr="00A80F4F">
        <w:rPr>
          <w:i/>
          <w:iCs/>
        </w:rPr>
        <w:t xml:space="preserve">Handbook of </w:t>
      </w:r>
      <w:r w:rsidR="00A80F4F" w:rsidRPr="00A80F4F">
        <w:rPr>
          <w:i/>
          <w:iCs/>
        </w:rPr>
        <w:t>S</w:t>
      </w:r>
      <w:r w:rsidRPr="00A80F4F">
        <w:rPr>
          <w:i/>
          <w:iCs/>
        </w:rPr>
        <w:t xml:space="preserve">ocial </w:t>
      </w:r>
      <w:r w:rsidR="00A80F4F" w:rsidRPr="00A80F4F">
        <w:rPr>
          <w:i/>
          <w:iCs/>
        </w:rPr>
        <w:t>C</w:t>
      </w:r>
      <w:r w:rsidRPr="00A80F4F">
        <w:rPr>
          <w:i/>
          <w:iCs/>
        </w:rPr>
        <w:t>ognition</w:t>
      </w:r>
      <w:r w:rsidRPr="00885639">
        <w:t xml:space="preserve"> (pp. 17-84). Psychology Press.</w:t>
      </w:r>
    </w:p>
  </w:footnote>
  <w:footnote w:id="20">
    <w:p w14:paraId="392ED106" w14:textId="77777777" w:rsidR="00977350" w:rsidRPr="00164205" w:rsidRDefault="00977350" w:rsidP="00117D58">
      <w:pPr>
        <w:pStyle w:val="FootnoteText"/>
        <w:jc w:val="both"/>
      </w:pPr>
      <w:r>
        <w:rPr>
          <w:rStyle w:val="FootnoteReference"/>
        </w:rPr>
        <w:footnoteRef/>
      </w:r>
      <w:r>
        <w:t xml:space="preserve"> </w:t>
      </w:r>
      <w:r w:rsidRPr="00162550">
        <w:t xml:space="preserve">Healy, G., Bradley, H., &amp; Forson, C. (2011). Intersectional sensibilities in analysing inequality regimes in public sector organizations. </w:t>
      </w:r>
      <w:r w:rsidRPr="00A80F4F">
        <w:rPr>
          <w:i/>
          <w:iCs/>
        </w:rPr>
        <w:t>Gender, Work &amp; Organization,</w:t>
      </w:r>
      <w:r w:rsidRPr="00162550">
        <w:t xml:space="preserve"> 18(5), 467-487.</w:t>
      </w:r>
    </w:p>
  </w:footnote>
  <w:footnote w:id="21">
    <w:p w14:paraId="5415B1E3" w14:textId="182CA0D0" w:rsidR="00977350" w:rsidRPr="00164205" w:rsidRDefault="00977350" w:rsidP="00117D58">
      <w:pPr>
        <w:pStyle w:val="FootnoteText"/>
        <w:jc w:val="both"/>
        <w:rPr>
          <w:rFonts w:ascii="Calibri" w:eastAsia="Yu Gothic Light" w:hAnsi="Calibri" w:cs="Calibri"/>
        </w:rPr>
      </w:pPr>
      <w:r>
        <w:rPr>
          <w:rStyle w:val="FootnoteReference"/>
        </w:rPr>
        <w:footnoteRef/>
      </w:r>
      <w:r w:rsidR="05C693D4">
        <w:t xml:space="preserve"> </w:t>
      </w:r>
      <w:r w:rsidR="05C693D4" w:rsidRPr="05C693D4">
        <w:rPr>
          <w:rFonts w:ascii="Arial" w:eastAsia="Arial" w:hAnsi="Arial" w:cs="Arial"/>
          <w:b w:val="0"/>
          <w:color w:val="222222"/>
          <w:sz w:val="19"/>
          <w:szCs w:val="19"/>
        </w:rPr>
        <w:t xml:space="preserve"> </w:t>
      </w:r>
      <w:r w:rsidR="05C693D4" w:rsidRPr="00117D58">
        <w:rPr>
          <w:i/>
          <w:iCs/>
        </w:rPr>
        <w:t>Mapedzahama, V., &amp; Kwansah-Aidoo, K. (2010, December). Where are you from? The paradox of African identity and belonging in Australia. In TASA (The Australian Sociological Association) 2010 conference proceedings: Social causes, private lives. Hawthorn: The Australian Sociological Association.</w:t>
      </w:r>
    </w:p>
  </w:footnote>
  <w:footnote w:id="22">
    <w:p w14:paraId="5F564215" w14:textId="1A4743FC" w:rsidR="00977350" w:rsidRPr="00164205" w:rsidRDefault="00977350" w:rsidP="00117D58">
      <w:pPr>
        <w:pStyle w:val="FootnoteText"/>
        <w:jc w:val="both"/>
      </w:pPr>
      <w:r>
        <w:rPr>
          <w:rStyle w:val="FootnoteReference"/>
        </w:rPr>
        <w:footnoteRef/>
      </w:r>
      <w:r>
        <w:t xml:space="preserve"> </w:t>
      </w:r>
      <w:r w:rsidRPr="00AC43A2">
        <w:t xml:space="preserve">McPherson, M., Smith-Lovin, L., &amp; Cook, J. M. (2001). Birds of a feather: Homophily in social networks. </w:t>
      </w:r>
      <w:r w:rsidRPr="00A80F4F">
        <w:rPr>
          <w:i/>
          <w:iCs/>
        </w:rPr>
        <w:t xml:space="preserve">Annual </w:t>
      </w:r>
      <w:r w:rsidR="00A80F4F">
        <w:rPr>
          <w:i/>
          <w:iCs/>
        </w:rPr>
        <w:t>R</w:t>
      </w:r>
      <w:r w:rsidRPr="00A80F4F">
        <w:rPr>
          <w:i/>
          <w:iCs/>
        </w:rPr>
        <w:t xml:space="preserve">eview of </w:t>
      </w:r>
      <w:r w:rsidR="00A80F4F">
        <w:rPr>
          <w:i/>
          <w:iCs/>
        </w:rPr>
        <w:t>S</w:t>
      </w:r>
      <w:r w:rsidRPr="00A80F4F">
        <w:rPr>
          <w:i/>
          <w:iCs/>
        </w:rPr>
        <w:t>ociology,</w:t>
      </w:r>
      <w:r w:rsidRPr="00AC43A2">
        <w:t xml:space="preserve"> </w:t>
      </w:r>
      <w:r w:rsidRPr="00117D58">
        <w:rPr>
          <w:i/>
        </w:rPr>
        <w:t>27</w:t>
      </w:r>
      <w:r w:rsidRPr="00AC43A2">
        <w:t>(1), 415-444.</w:t>
      </w:r>
    </w:p>
  </w:footnote>
  <w:footnote w:id="23">
    <w:p w14:paraId="0B31F9B2" w14:textId="5CC8F013" w:rsidR="00977350" w:rsidRPr="00164205" w:rsidRDefault="00977350" w:rsidP="00117D58">
      <w:pPr>
        <w:pStyle w:val="FootnoteText"/>
        <w:jc w:val="both"/>
      </w:pPr>
      <w:r>
        <w:rPr>
          <w:rStyle w:val="FootnoteReference"/>
        </w:rPr>
        <w:footnoteRef/>
      </w:r>
      <w:r>
        <w:t xml:space="preserve"> </w:t>
      </w:r>
      <w:r w:rsidRPr="00AC43A2">
        <w:t xml:space="preserve">Dobbin, F., &amp; Kalev, A. (2016). Why diversity programs fail. </w:t>
      </w:r>
      <w:r w:rsidRPr="00A80F4F">
        <w:rPr>
          <w:i/>
          <w:iCs/>
        </w:rPr>
        <w:t>Harvard Business Review</w:t>
      </w:r>
      <w:r w:rsidRPr="00AC43A2">
        <w:t xml:space="preserve">, </w:t>
      </w:r>
      <w:r w:rsidRPr="00117D58">
        <w:rPr>
          <w:i/>
        </w:rPr>
        <w:t>94</w:t>
      </w:r>
      <w:r w:rsidRPr="00AC43A2">
        <w:t>(7), 14</w:t>
      </w:r>
      <w:r w:rsidR="00416B6D">
        <w:t>.</w:t>
      </w:r>
    </w:p>
  </w:footnote>
  <w:footnote w:id="24">
    <w:p w14:paraId="1744E1E1" w14:textId="77777777" w:rsidR="00977350" w:rsidRPr="00164205" w:rsidRDefault="00977350" w:rsidP="00117D58">
      <w:pPr>
        <w:pStyle w:val="FootnoteText"/>
        <w:jc w:val="both"/>
      </w:pPr>
      <w:r>
        <w:rPr>
          <w:rStyle w:val="FootnoteReference"/>
        </w:rPr>
        <w:footnoteRef/>
      </w:r>
      <w:r>
        <w:t xml:space="preserve"> </w:t>
      </w:r>
      <w:r w:rsidRPr="00AC43A2">
        <w:t xml:space="preserve">Gardner, W. L., Reithel, B. J., Cogliser, C. C., Walumbwa, F. O., &amp; Foley, R. T. (2012). Matching personality and organizational culture: Effects of recruitment strategy and the Five-Factor Model on subjective person–organization fit. </w:t>
      </w:r>
      <w:r w:rsidRPr="00A80F4F">
        <w:rPr>
          <w:i/>
          <w:iCs/>
        </w:rPr>
        <w:t>Management Communication Quarterly</w:t>
      </w:r>
      <w:r w:rsidRPr="00AC43A2">
        <w:t xml:space="preserve">, </w:t>
      </w:r>
      <w:r w:rsidRPr="00117D58">
        <w:rPr>
          <w:i/>
        </w:rPr>
        <w:t>26</w:t>
      </w:r>
      <w:r w:rsidRPr="00AC43A2">
        <w:t>(4), 585-622.</w:t>
      </w:r>
    </w:p>
  </w:footnote>
  <w:footnote w:id="25">
    <w:p w14:paraId="489A41C4" w14:textId="48068E63" w:rsidR="00977350" w:rsidRPr="00164205" w:rsidRDefault="00977350" w:rsidP="00117D58">
      <w:pPr>
        <w:pStyle w:val="FootnoteText"/>
        <w:jc w:val="both"/>
      </w:pPr>
      <w:r>
        <w:rPr>
          <w:rStyle w:val="FootnoteReference"/>
        </w:rPr>
        <w:footnoteRef/>
      </w:r>
      <w:r>
        <w:t xml:space="preserve"> </w:t>
      </w:r>
      <w:r w:rsidRPr="00AC43A2">
        <w:t xml:space="preserve">Shore, L. M., Chung-Herrera, B. G., Dean, M. A., Ehrhart, K. H., Jung, D. I., Randel, A. E., &amp; Singh, G. (2009). Diversity in organizations: Where are we now and where are we going?. </w:t>
      </w:r>
      <w:r w:rsidRPr="00A80F4F">
        <w:rPr>
          <w:i/>
          <w:iCs/>
        </w:rPr>
        <w:t xml:space="preserve">Human </w:t>
      </w:r>
      <w:r w:rsidR="00A80F4F">
        <w:rPr>
          <w:i/>
          <w:iCs/>
        </w:rPr>
        <w:t>R</w:t>
      </w:r>
      <w:r w:rsidRPr="00A80F4F">
        <w:rPr>
          <w:i/>
          <w:iCs/>
        </w:rPr>
        <w:t xml:space="preserve">esource </w:t>
      </w:r>
      <w:r w:rsidR="00A80F4F">
        <w:rPr>
          <w:i/>
          <w:iCs/>
        </w:rPr>
        <w:t>M</w:t>
      </w:r>
      <w:r w:rsidRPr="00A80F4F">
        <w:rPr>
          <w:i/>
          <w:iCs/>
        </w:rPr>
        <w:t xml:space="preserve">anagement </w:t>
      </w:r>
      <w:r w:rsidR="00A80F4F">
        <w:rPr>
          <w:i/>
          <w:iCs/>
        </w:rPr>
        <w:t>R</w:t>
      </w:r>
      <w:r w:rsidRPr="00A80F4F">
        <w:rPr>
          <w:i/>
          <w:iCs/>
        </w:rPr>
        <w:t>eview,</w:t>
      </w:r>
      <w:r w:rsidRPr="00AC43A2">
        <w:t xml:space="preserve"> 19(2), 117-133.</w:t>
      </w:r>
    </w:p>
  </w:footnote>
  <w:footnote w:id="26">
    <w:p w14:paraId="60D9CB8D" w14:textId="3E91558A" w:rsidR="00977350" w:rsidRPr="00164205" w:rsidRDefault="00977350" w:rsidP="00117D58">
      <w:pPr>
        <w:pStyle w:val="FootnoteText"/>
        <w:jc w:val="both"/>
      </w:pPr>
      <w:r>
        <w:rPr>
          <w:rStyle w:val="FootnoteReference"/>
        </w:rPr>
        <w:footnoteRef/>
      </w:r>
      <w:r>
        <w:t xml:space="preserve"> </w:t>
      </w:r>
      <w:r w:rsidRPr="00AC43A2">
        <w:t xml:space="preserve">Dali, K. (2018). “Culture Fit” as “Anti-Diversity”: Avoiding Human Resources Decisions that Disadvantage the Brightest. The International Journal of Information, </w:t>
      </w:r>
      <w:r w:rsidRPr="00A80F4F">
        <w:rPr>
          <w:i/>
          <w:iCs/>
        </w:rPr>
        <w:t>Diversity &amp; Inclusion</w:t>
      </w:r>
      <w:r w:rsidRPr="00AC43A2">
        <w:t xml:space="preserve"> (IJIDI), </w:t>
      </w:r>
      <w:r w:rsidRPr="00117D58">
        <w:rPr>
          <w:i/>
        </w:rPr>
        <w:t>2</w:t>
      </w:r>
      <w:r w:rsidRPr="00AC43A2">
        <w:t>(4).</w:t>
      </w:r>
    </w:p>
  </w:footnote>
  <w:footnote w:id="27">
    <w:p w14:paraId="1E62C7C7" w14:textId="7A7D0049" w:rsidR="00977350" w:rsidRPr="00164205" w:rsidRDefault="00977350" w:rsidP="00117D58">
      <w:pPr>
        <w:pStyle w:val="FootnoteText"/>
        <w:jc w:val="both"/>
      </w:pPr>
      <w:r>
        <w:rPr>
          <w:rStyle w:val="FootnoteReference"/>
        </w:rPr>
        <w:footnoteRef/>
      </w:r>
      <w:r>
        <w:t xml:space="preserve"> </w:t>
      </w:r>
      <w:r w:rsidRPr="00AC43A2">
        <w:t xml:space="preserve">Healy, G., Bradley, H., &amp; Forson, C. (2011). Intersectional sensibilities in analysing inequality regimes in public sector organizations. </w:t>
      </w:r>
      <w:r w:rsidRPr="006A4015">
        <w:rPr>
          <w:i/>
          <w:iCs/>
        </w:rPr>
        <w:t>Gender, Work &amp; Organization</w:t>
      </w:r>
      <w:r w:rsidRPr="00AC43A2">
        <w:t>, 18(5), 467-487</w:t>
      </w:r>
      <w:r w:rsidR="00416B6D">
        <w:t>.</w:t>
      </w:r>
    </w:p>
  </w:footnote>
  <w:footnote w:id="28">
    <w:p w14:paraId="4E96D1D1" w14:textId="79ECED29" w:rsidR="00977350" w:rsidRPr="00164205" w:rsidRDefault="00977350" w:rsidP="00117D58">
      <w:pPr>
        <w:pStyle w:val="FootnoteText"/>
        <w:jc w:val="both"/>
        <w:rPr>
          <w:rFonts w:ascii="Calibri" w:eastAsia="Yu Gothic Light" w:hAnsi="Calibri" w:cs="Calibri"/>
        </w:rPr>
      </w:pPr>
      <w:r>
        <w:rPr>
          <w:rStyle w:val="FootnoteReference"/>
        </w:rPr>
        <w:footnoteRef/>
      </w:r>
      <w:r>
        <w:t xml:space="preserve"> </w:t>
      </w:r>
      <w:r w:rsidR="0CE1A267" w:rsidRPr="0CE1A267">
        <w:rPr>
          <w:rFonts w:ascii="Arial" w:eastAsia="Arial" w:hAnsi="Arial" w:cs="Arial"/>
          <w:b w:val="0"/>
          <w:color w:val="222222"/>
          <w:sz w:val="19"/>
          <w:szCs w:val="19"/>
        </w:rPr>
        <w:t xml:space="preserve"> </w:t>
      </w:r>
      <w:r w:rsidR="0CE1A267" w:rsidRPr="00117D58">
        <w:t>Crenshaw, K. (1990). Mapping the margins: Intersectionality, identity politics, and violence against women of color. Stan. L. Rev., 43, 1241.</w:t>
      </w:r>
    </w:p>
  </w:footnote>
  <w:footnote w:id="29">
    <w:p w14:paraId="0AFC256E" w14:textId="77777777" w:rsidR="00977350" w:rsidRPr="00164205" w:rsidRDefault="00977350" w:rsidP="00117D58">
      <w:pPr>
        <w:pStyle w:val="FootnoteText"/>
        <w:jc w:val="both"/>
      </w:pPr>
      <w:r>
        <w:rPr>
          <w:rStyle w:val="FootnoteReference"/>
        </w:rPr>
        <w:footnoteRef/>
      </w:r>
      <w:r>
        <w:t xml:space="preserve"> </w:t>
      </w:r>
      <w:r w:rsidRPr="00AC43A2">
        <w:t xml:space="preserve">Groutsis, D., O’Leary, J., &amp; Russell, G. (2018). Capitalizing on the cultural and linguistic diversity of mobile talent: lessons from an Australian study. </w:t>
      </w:r>
      <w:r w:rsidRPr="006A4015">
        <w:rPr>
          <w:i/>
          <w:iCs/>
        </w:rPr>
        <w:t>The International Journal of Human Resource Management</w:t>
      </w:r>
      <w:r w:rsidRPr="00AC43A2">
        <w:t>, 29(15), 2231-2252.</w:t>
      </w:r>
    </w:p>
  </w:footnote>
  <w:footnote w:id="30">
    <w:p w14:paraId="0634B306" w14:textId="115338B5" w:rsidR="00977350" w:rsidRPr="00D86921" w:rsidRDefault="00977350" w:rsidP="00117D58">
      <w:pPr>
        <w:spacing w:line="240" w:lineRule="auto"/>
        <w:jc w:val="both"/>
        <w:rPr>
          <w:rFonts w:eastAsia="Times New Roman"/>
          <w:b/>
          <w:bCs/>
          <w:sz w:val="20"/>
          <w:szCs w:val="20"/>
        </w:rPr>
      </w:pPr>
      <w:r w:rsidRPr="00D86921">
        <w:rPr>
          <w:rStyle w:val="FootnoteReference"/>
          <w:b/>
          <w:bCs/>
          <w:sz w:val="20"/>
          <w:szCs w:val="20"/>
        </w:rPr>
        <w:footnoteRef/>
      </w:r>
      <w:r w:rsidR="1F2216FC" w:rsidRPr="00D86921">
        <w:rPr>
          <w:b/>
          <w:bCs/>
          <w:sz w:val="20"/>
          <w:szCs w:val="20"/>
        </w:rPr>
        <w:t xml:space="preserve"> </w:t>
      </w:r>
      <w:r w:rsidRPr="00D86921">
        <w:rPr>
          <w:rFonts w:eastAsia="Arial"/>
          <w:b/>
          <w:bCs/>
          <w:sz w:val="20"/>
          <w:szCs w:val="20"/>
        </w:rPr>
        <w:t xml:space="preserve">Grosser, K., &amp; Moon, J. (2008, September). Developments in company reporting on workplace gender equality?: A corporate social responsibility perspective. </w:t>
      </w:r>
      <w:r w:rsidR="1F2216FC" w:rsidRPr="00D86921">
        <w:rPr>
          <w:rFonts w:eastAsia="Arial"/>
          <w:b/>
          <w:bCs/>
          <w:sz w:val="20"/>
          <w:szCs w:val="20"/>
        </w:rPr>
        <w:t xml:space="preserve">In </w:t>
      </w:r>
      <w:r w:rsidRPr="00D86921">
        <w:rPr>
          <w:rFonts w:eastAsia="Times New Roman"/>
          <w:b/>
          <w:bCs/>
          <w:i/>
          <w:sz w:val="20"/>
          <w:szCs w:val="20"/>
        </w:rPr>
        <w:t>Accounting Forum</w:t>
      </w:r>
      <w:r w:rsidRPr="00D86921">
        <w:rPr>
          <w:rFonts w:eastAsia="Times New Roman"/>
          <w:b/>
          <w:bCs/>
          <w:sz w:val="20"/>
          <w:szCs w:val="20"/>
        </w:rPr>
        <w:t xml:space="preserve"> (Vol. 32, No. 3, pp. 179-198).</w:t>
      </w:r>
    </w:p>
  </w:footnote>
  <w:footnote w:id="31">
    <w:p w14:paraId="2EC49A4A" w14:textId="6BD8C87E" w:rsidR="00977350" w:rsidRPr="00A84093" w:rsidRDefault="00977350" w:rsidP="00117D58">
      <w:pPr>
        <w:spacing w:line="240" w:lineRule="auto"/>
        <w:jc w:val="both"/>
        <w:rPr>
          <w:rFonts w:eastAsia="Calibri"/>
          <w:b/>
          <w:bCs/>
          <w:sz w:val="20"/>
          <w:szCs w:val="20"/>
        </w:rPr>
      </w:pPr>
      <w:r w:rsidRPr="00D86921">
        <w:rPr>
          <w:rStyle w:val="FootnoteReference"/>
          <w:b/>
          <w:bCs/>
          <w:sz w:val="20"/>
          <w:szCs w:val="20"/>
        </w:rPr>
        <w:footnoteRef/>
      </w:r>
      <w:r w:rsidRPr="00D86921">
        <w:rPr>
          <w:b/>
          <w:bCs/>
          <w:sz w:val="20"/>
          <w:szCs w:val="20"/>
        </w:rPr>
        <w:t xml:space="preserve"> </w:t>
      </w:r>
      <w:r w:rsidR="785AF127" w:rsidRPr="00D86921">
        <w:rPr>
          <w:rFonts w:eastAsia="Calibri"/>
          <w:b/>
          <w:bCs/>
          <w:sz w:val="20"/>
          <w:szCs w:val="20"/>
        </w:rPr>
        <w:t xml:space="preserve"> Federation of Ethnic Communities, 2014.</w:t>
      </w:r>
      <w:r w:rsidR="005B2002" w:rsidRPr="00D86921">
        <w:rPr>
          <w:rFonts w:eastAsia="Calibri"/>
          <w:b/>
          <w:bCs/>
          <w:sz w:val="20"/>
          <w:szCs w:val="20"/>
        </w:rPr>
        <w:t xml:space="preserve"> </w:t>
      </w:r>
      <w:r w:rsidR="005B2002" w:rsidRPr="00D86921">
        <w:rPr>
          <w:rFonts w:eastAsia="Calibri"/>
          <w:b/>
          <w:bCs/>
          <w:i/>
          <w:sz w:val="20"/>
          <w:szCs w:val="20"/>
        </w:rPr>
        <w:t>Federation of Ethnic Communities’ Councils of Australia</w:t>
      </w:r>
      <w:r w:rsidR="785AF127" w:rsidRPr="00D86921">
        <w:rPr>
          <w:rFonts w:eastAsia="Calibri"/>
          <w:b/>
          <w:bCs/>
          <w:i/>
          <w:iCs/>
          <w:sz w:val="20"/>
          <w:szCs w:val="20"/>
        </w:rPr>
        <w:t xml:space="preserve"> (FECCA) Annual Report 2013–14</w:t>
      </w:r>
      <w:r w:rsidR="785AF127" w:rsidRPr="00D86921">
        <w:rPr>
          <w:rFonts w:eastAsia="Calibri"/>
          <w:b/>
          <w:bCs/>
          <w:sz w:val="20"/>
          <w:szCs w:val="20"/>
        </w:rPr>
        <w:t>. ACT: Australian Government Department of Social Services.</w:t>
      </w:r>
    </w:p>
  </w:footnote>
  <w:footnote w:id="32">
    <w:p w14:paraId="475FC9B2" w14:textId="77777777" w:rsidR="00977350" w:rsidRPr="00D86921" w:rsidRDefault="00977350" w:rsidP="00117D58">
      <w:pPr>
        <w:pStyle w:val="FootnoteText"/>
        <w:jc w:val="both"/>
        <w:rPr>
          <w:bCs/>
        </w:rPr>
      </w:pPr>
      <w:r w:rsidRPr="00D86921">
        <w:rPr>
          <w:rStyle w:val="FootnoteReference"/>
          <w:bCs/>
        </w:rPr>
        <w:footnoteRef/>
      </w:r>
      <w:r w:rsidRPr="00D86921">
        <w:rPr>
          <w:bCs/>
        </w:rPr>
        <w:t xml:space="preserve"> Groutsis, D., O’Leary, J., &amp; Russell, G. (2018). Capitalizing on the cultural and linguistic diversity of mobile talent: lessons from an Australian study. </w:t>
      </w:r>
      <w:r w:rsidRPr="00D86921">
        <w:rPr>
          <w:bCs/>
          <w:i/>
          <w:iCs/>
        </w:rPr>
        <w:t>The International Journal of Human Resource Management</w:t>
      </w:r>
      <w:r w:rsidRPr="00D86921">
        <w:rPr>
          <w:bCs/>
        </w:rPr>
        <w:t xml:space="preserve">, </w:t>
      </w:r>
      <w:r w:rsidRPr="00117D58">
        <w:rPr>
          <w:bCs/>
          <w:i/>
        </w:rPr>
        <w:t>29</w:t>
      </w:r>
      <w:r w:rsidRPr="00D86921">
        <w:rPr>
          <w:bCs/>
        </w:rPr>
        <w:t>(15), 2231-2252.</w:t>
      </w:r>
    </w:p>
  </w:footnote>
  <w:footnote w:id="33">
    <w:p w14:paraId="40C99013" w14:textId="621A1A25" w:rsidR="00977350" w:rsidRPr="00C9172B" w:rsidRDefault="00977350" w:rsidP="00117D58">
      <w:pPr>
        <w:pStyle w:val="FootnoteText"/>
        <w:jc w:val="both"/>
        <w:rPr>
          <w:rFonts w:ascii="Calibri" w:eastAsia="Yu Gothic Light" w:hAnsi="Calibri" w:cs="Calibri"/>
        </w:rPr>
      </w:pPr>
      <w:r w:rsidRPr="00D86921">
        <w:rPr>
          <w:rStyle w:val="FootnoteReference"/>
          <w:bCs/>
        </w:rPr>
        <w:footnoteRef/>
      </w:r>
      <w:r w:rsidRPr="00D86921">
        <w:rPr>
          <w:bCs/>
        </w:rPr>
        <w:t xml:space="preserve"> </w:t>
      </w:r>
      <w:r w:rsidR="143FA880" w:rsidRPr="00D86921">
        <w:rPr>
          <w:rFonts w:eastAsia="Arial"/>
          <w:bCs/>
        </w:rPr>
        <w:t xml:space="preserve"> Cassells, R., &amp; Duncan, A. S. (2021). </w:t>
      </w:r>
      <w:r w:rsidR="143FA880" w:rsidRPr="00D86921">
        <w:rPr>
          <w:rFonts w:eastAsia="Arial"/>
          <w:bCs/>
          <w:i/>
          <w:iCs/>
        </w:rPr>
        <w:t>Gender Equity Insights 2021: Making it a Priority</w:t>
      </w:r>
      <w:r w:rsidR="143FA880" w:rsidRPr="00D86921">
        <w:rPr>
          <w:rFonts w:eastAsia="Arial"/>
          <w:bCs/>
        </w:rPr>
        <w:t xml:space="preserve"> (No. GE06). Bankwest Curtin Economics Centre (BCEC), Curtin Business School.</w:t>
      </w:r>
    </w:p>
  </w:footnote>
  <w:footnote w:id="34">
    <w:p w14:paraId="0FA8FDA6" w14:textId="361E1A6F" w:rsidR="00977350" w:rsidRPr="00A84093" w:rsidRDefault="00977350" w:rsidP="00117D58">
      <w:pPr>
        <w:pStyle w:val="FootnoteText"/>
        <w:jc w:val="both"/>
      </w:pPr>
      <w:r w:rsidRPr="00A84093">
        <w:rPr>
          <w:rStyle w:val="FootnoteReference"/>
        </w:rPr>
        <w:footnoteRef/>
      </w:r>
      <w:r w:rsidRPr="00A84093">
        <w:t xml:space="preserve"> Dobbin, F., &amp; Kalev, A. (2016). Why diversity programs fail. </w:t>
      </w:r>
      <w:r w:rsidRPr="00A84093">
        <w:rPr>
          <w:i/>
          <w:iCs/>
        </w:rPr>
        <w:t>Harvard Business Review</w:t>
      </w:r>
      <w:r w:rsidRPr="00A84093">
        <w:t>, 94(7), 14</w:t>
      </w:r>
      <w:r w:rsidR="006A4015" w:rsidRPr="00A84093">
        <w:t>.</w:t>
      </w:r>
    </w:p>
  </w:footnote>
  <w:footnote w:id="35">
    <w:p w14:paraId="70FA3EF4" w14:textId="7B082FF6" w:rsidR="006A4015" w:rsidRPr="00A84093" w:rsidRDefault="006A4015" w:rsidP="00117D58">
      <w:pPr>
        <w:pStyle w:val="FootnoteText"/>
        <w:jc w:val="both"/>
        <w:rPr>
          <w:lang w:val="en-GB"/>
        </w:rPr>
      </w:pPr>
      <w:r w:rsidRPr="00A84093">
        <w:rPr>
          <w:rStyle w:val="FootnoteReference"/>
        </w:rPr>
        <w:footnoteRef/>
      </w:r>
      <w:r w:rsidRPr="00A84093">
        <w:t xml:space="preserve"> </w:t>
      </w:r>
      <w:r w:rsidR="04DF1485" w:rsidRPr="00A84093">
        <w:t>I</w:t>
      </w:r>
      <w:r w:rsidR="04DF1485" w:rsidRPr="00A84093">
        <w:rPr>
          <w:lang w:val="en-GB"/>
        </w:rPr>
        <w:t>bid</w:t>
      </w:r>
      <w:r w:rsidRPr="00A84093">
        <w:rPr>
          <w:lang w:val="en-GB"/>
        </w:rPr>
        <w:t>.</w:t>
      </w:r>
    </w:p>
  </w:footnote>
  <w:footnote w:id="36">
    <w:p w14:paraId="61178D7D" w14:textId="033115DA" w:rsidR="00977350" w:rsidRPr="00A84093" w:rsidRDefault="00977350" w:rsidP="00117D58">
      <w:pPr>
        <w:pStyle w:val="FootnoteText"/>
        <w:jc w:val="both"/>
        <w:rPr>
          <w:lang w:val="en-US"/>
        </w:rPr>
      </w:pPr>
      <w:r w:rsidRPr="00A84093">
        <w:rPr>
          <w:rStyle w:val="FootnoteReference"/>
        </w:rPr>
        <w:footnoteRef/>
      </w:r>
      <w:r w:rsidRPr="00A84093">
        <w:t xml:space="preserve"> Coe, I. R., Wiley, R., &amp; Bekker, L. G. (2019). Organisational best practices towards gender equality in science and medicine. </w:t>
      </w:r>
      <w:r w:rsidRPr="00A84093">
        <w:rPr>
          <w:i/>
          <w:iCs/>
        </w:rPr>
        <w:t>The Lancet</w:t>
      </w:r>
      <w:r w:rsidRPr="00A84093">
        <w:t xml:space="preserve">, </w:t>
      </w:r>
      <w:r w:rsidRPr="00117D58">
        <w:rPr>
          <w:i/>
        </w:rPr>
        <w:t>393</w:t>
      </w:r>
      <w:r w:rsidRPr="00A84093">
        <w:t>(10171), 587-593</w:t>
      </w:r>
      <w:r w:rsidR="00416B6D">
        <w:t>.</w:t>
      </w:r>
    </w:p>
  </w:footnote>
  <w:footnote w:id="37">
    <w:p w14:paraId="5F9BD97D" w14:textId="2DBDF2BB" w:rsidR="00977350" w:rsidRPr="00A84093" w:rsidRDefault="00977350" w:rsidP="00117D58">
      <w:pPr>
        <w:pStyle w:val="FootnoteText"/>
        <w:jc w:val="both"/>
      </w:pPr>
      <w:r w:rsidRPr="00A84093">
        <w:rPr>
          <w:rStyle w:val="FootnoteReference"/>
        </w:rPr>
        <w:footnoteRef/>
      </w:r>
      <w:r w:rsidRPr="00A84093">
        <w:t xml:space="preserve"> Dobbin, F., &amp; Kalev, A. (2018). Why doesn't diversity training work? The challenge for industry and academia. </w:t>
      </w:r>
      <w:r w:rsidRPr="00A84093">
        <w:rPr>
          <w:i/>
          <w:iCs/>
        </w:rPr>
        <w:t>Anthropology Now</w:t>
      </w:r>
      <w:r w:rsidRPr="00A84093">
        <w:t xml:space="preserve">, </w:t>
      </w:r>
      <w:r w:rsidRPr="00117D58">
        <w:rPr>
          <w:i/>
        </w:rPr>
        <w:t>10(</w:t>
      </w:r>
      <w:r w:rsidRPr="00A84093">
        <w:t>2), 48-55</w:t>
      </w:r>
      <w:r w:rsidR="00416B6D">
        <w:t>.</w:t>
      </w:r>
    </w:p>
  </w:footnote>
  <w:footnote w:id="38">
    <w:p w14:paraId="78F36B85" w14:textId="3E83A0D2" w:rsidR="00977350" w:rsidRPr="00A84093" w:rsidRDefault="00977350" w:rsidP="00117D58">
      <w:pPr>
        <w:jc w:val="both"/>
        <w:rPr>
          <w:rFonts w:eastAsia="Times New Roman"/>
          <w:b/>
          <w:sz w:val="20"/>
          <w:szCs w:val="20"/>
        </w:rPr>
      </w:pPr>
      <w:r w:rsidRPr="00A84093">
        <w:rPr>
          <w:rStyle w:val="FootnoteReference"/>
          <w:b/>
          <w:sz w:val="20"/>
          <w:szCs w:val="20"/>
        </w:rPr>
        <w:footnoteRef/>
      </w:r>
      <w:r w:rsidR="3F303F00" w:rsidRPr="00A84093">
        <w:rPr>
          <w:b/>
          <w:sz w:val="20"/>
          <w:szCs w:val="20"/>
        </w:rPr>
        <w:t xml:space="preserve"> </w:t>
      </w:r>
      <w:r w:rsidRPr="00A84093">
        <w:rPr>
          <w:rFonts w:eastAsia="Arial"/>
          <w:b/>
          <w:sz w:val="20"/>
          <w:szCs w:val="20"/>
        </w:rPr>
        <w:t xml:space="preserve"> King, E., &amp; Gilrane, V. (2015). Social science strategies for managing diversity: Industrial and organizational opportunities to enhance inclusion</w:t>
      </w:r>
      <w:r w:rsidR="59B07DB1" w:rsidRPr="00A84093">
        <w:rPr>
          <w:rFonts w:eastAsia="Arial"/>
          <w:b/>
          <w:sz w:val="20"/>
          <w:szCs w:val="20"/>
        </w:rPr>
        <w:t xml:space="preserve">. </w:t>
      </w:r>
      <w:r w:rsidR="59B07DB1" w:rsidRPr="00A84093">
        <w:rPr>
          <w:rFonts w:eastAsia="Times New Roman"/>
          <w:b/>
          <w:i/>
          <w:iCs/>
          <w:sz w:val="20"/>
          <w:szCs w:val="20"/>
        </w:rPr>
        <w:t>SHRM-SIOP Science of HR White Paper Series. Society for Human Resource Management and Society for Industrial and Organizational Psychology</w:t>
      </w:r>
      <w:r w:rsidR="59B07DB1" w:rsidRPr="00A84093">
        <w:rPr>
          <w:rFonts w:eastAsia="Times New Roman"/>
          <w:b/>
          <w:sz w:val="20"/>
          <w:szCs w:val="20"/>
        </w:rPr>
        <w:t>.</w:t>
      </w:r>
    </w:p>
  </w:footnote>
  <w:footnote w:id="39">
    <w:p w14:paraId="2D70C8BA" w14:textId="6E5B069B" w:rsidR="00977350" w:rsidRPr="00164205" w:rsidRDefault="00977350" w:rsidP="00117D58">
      <w:pPr>
        <w:pStyle w:val="FootnoteText"/>
        <w:jc w:val="both"/>
      </w:pPr>
      <w:r w:rsidRPr="00A84093">
        <w:rPr>
          <w:rStyle w:val="FootnoteReference"/>
        </w:rPr>
        <w:footnoteRef/>
      </w:r>
      <w:r w:rsidRPr="00A84093">
        <w:t xml:space="preserve"> Kalev, A., Dobbin, F., &amp; Kelly, E. (2006). Best practices or best guesses? Assessing the efficacy of corporate affirmative action and diversity policies. </w:t>
      </w:r>
      <w:r w:rsidRPr="00A84093">
        <w:rPr>
          <w:i/>
          <w:iCs/>
        </w:rPr>
        <w:t xml:space="preserve">American </w:t>
      </w:r>
      <w:r w:rsidR="006A4015" w:rsidRPr="00A84093">
        <w:rPr>
          <w:i/>
          <w:iCs/>
        </w:rPr>
        <w:t>S</w:t>
      </w:r>
      <w:r w:rsidRPr="00A84093">
        <w:rPr>
          <w:i/>
          <w:iCs/>
        </w:rPr>
        <w:t xml:space="preserve">ociological </w:t>
      </w:r>
      <w:r w:rsidR="006A4015" w:rsidRPr="00A84093">
        <w:rPr>
          <w:i/>
          <w:iCs/>
        </w:rPr>
        <w:t>R</w:t>
      </w:r>
      <w:r w:rsidRPr="00A84093">
        <w:rPr>
          <w:i/>
          <w:iCs/>
        </w:rPr>
        <w:t>eview</w:t>
      </w:r>
      <w:r w:rsidRPr="00A84093">
        <w:t xml:space="preserve">, </w:t>
      </w:r>
      <w:r w:rsidRPr="00117D58">
        <w:rPr>
          <w:i/>
        </w:rPr>
        <w:t>71</w:t>
      </w:r>
      <w:r w:rsidRPr="00A84093">
        <w:t>(4), 589-617</w:t>
      </w:r>
      <w:r w:rsidR="00416B6D">
        <w:t>.</w:t>
      </w:r>
    </w:p>
  </w:footnote>
  <w:footnote w:id="40">
    <w:p w14:paraId="5AD14157" w14:textId="49F8A6B9" w:rsidR="00977350" w:rsidRPr="00A84093" w:rsidRDefault="00977350" w:rsidP="00117D58">
      <w:pPr>
        <w:pStyle w:val="FootnoteText"/>
        <w:jc w:val="both"/>
      </w:pPr>
      <w:r w:rsidRPr="00A84093">
        <w:rPr>
          <w:rStyle w:val="FootnoteReference"/>
        </w:rPr>
        <w:footnoteRef/>
      </w:r>
      <w:r w:rsidRPr="00A84093">
        <w:t xml:space="preserve"> Dobbin, F., &amp; Kalev, A. (2018). Why doesn't diversity training work? The challenge for industry and academia. </w:t>
      </w:r>
      <w:r w:rsidRPr="00A84093">
        <w:rPr>
          <w:i/>
          <w:iCs/>
        </w:rPr>
        <w:t>Anthropology Now</w:t>
      </w:r>
      <w:r w:rsidRPr="00A84093">
        <w:t xml:space="preserve">, </w:t>
      </w:r>
      <w:r w:rsidRPr="00117D58">
        <w:rPr>
          <w:i/>
        </w:rPr>
        <w:t>10</w:t>
      </w:r>
      <w:r w:rsidRPr="00A84093">
        <w:t>(2), 48-55</w:t>
      </w:r>
      <w:r w:rsidR="00416B6D">
        <w:t>.</w:t>
      </w:r>
    </w:p>
  </w:footnote>
  <w:footnote w:id="41">
    <w:p w14:paraId="7561529A" w14:textId="53CFC0EC" w:rsidR="00977350" w:rsidRPr="00A84093" w:rsidRDefault="00977350" w:rsidP="00117D58">
      <w:pPr>
        <w:jc w:val="both"/>
        <w:rPr>
          <w:rFonts w:eastAsia="Yu Gothic Light"/>
          <w:b/>
          <w:sz w:val="20"/>
          <w:szCs w:val="20"/>
        </w:rPr>
      </w:pPr>
      <w:r w:rsidRPr="00A84093">
        <w:rPr>
          <w:rStyle w:val="FootnoteReference"/>
          <w:b/>
          <w:sz w:val="20"/>
          <w:szCs w:val="20"/>
        </w:rPr>
        <w:footnoteRef/>
      </w:r>
      <w:r w:rsidRPr="00A84093">
        <w:rPr>
          <w:b/>
          <w:sz w:val="20"/>
          <w:szCs w:val="20"/>
        </w:rPr>
        <w:t xml:space="preserve"> </w:t>
      </w:r>
      <w:r w:rsidR="0E8351D6" w:rsidRPr="00A84093">
        <w:rPr>
          <w:rFonts w:eastAsia="Arial"/>
          <w:b/>
          <w:sz w:val="20"/>
          <w:szCs w:val="20"/>
        </w:rPr>
        <w:t xml:space="preserve"> Van Dyne, L., Ang, S., &amp; Livermore, D. (2010). Cultural intelligence: A pathway for leading in a rapidly globalizing world. </w:t>
      </w:r>
      <w:r w:rsidR="0E8351D6" w:rsidRPr="00A84093">
        <w:rPr>
          <w:rFonts w:eastAsia="Times New Roman"/>
          <w:b/>
          <w:i/>
          <w:iCs/>
          <w:sz w:val="20"/>
          <w:szCs w:val="20"/>
        </w:rPr>
        <w:t>Leading across differences</w:t>
      </w:r>
      <w:r w:rsidR="0E8351D6" w:rsidRPr="00A84093">
        <w:rPr>
          <w:rFonts w:eastAsia="Times New Roman"/>
          <w:b/>
          <w:sz w:val="20"/>
          <w:szCs w:val="20"/>
        </w:rPr>
        <w:t xml:space="preserve">, </w:t>
      </w:r>
      <w:r w:rsidR="0E8351D6" w:rsidRPr="00A84093">
        <w:rPr>
          <w:rFonts w:eastAsia="Times New Roman"/>
          <w:b/>
          <w:i/>
          <w:iCs/>
          <w:sz w:val="20"/>
          <w:szCs w:val="20"/>
        </w:rPr>
        <w:t>4</w:t>
      </w:r>
      <w:r w:rsidR="0E8351D6" w:rsidRPr="00A84093">
        <w:rPr>
          <w:rFonts w:eastAsia="Times New Roman"/>
          <w:b/>
          <w:sz w:val="20"/>
          <w:szCs w:val="20"/>
        </w:rPr>
        <w:t>(2), 131-138.</w:t>
      </w:r>
    </w:p>
  </w:footnote>
  <w:footnote w:id="42">
    <w:p w14:paraId="15C2841D" w14:textId="3F9827CD" w:rsidR="00977350" w:rsidRPr="00A84093" w:rsidRDefault="00977350" w:rsidP="00117D58">
      <w:pPr>
        <w:pStyle w:val="FootnoteText"/>
        <w:jc w:val="both"/>
      </w:pPr>
      <w:r w:rsidRPr="00A84093">
        <w:rPr>
          <w:rStyle w:val="FootnoteReference"/>
        </w:rPr>
        <w:footnoteRef/>
      </w:r>
      <w:r w:rsidRPr="00A84093">
        <w:t xml:space="preserve"> Kalev, A., Dobbin, F., &amp; Kelly, E. (2006). Best practices or best guesses? Assessing the efficacy of corporate affirmative action and diversity policies. </w:t>
      </w:r>
      <w:r w:rsidRPr="00A84093">
        <w:rPr>
          <w:i/>
          <w:iCs/>
        </w:rPr>
        <w:t xml:space="preserve">American </w:t>
      </w:r>
      <w:r w:rsidR="006A4015" w:rsidRPr="00A84093">
        <w:rPr>
          <w:i/>
          <w:iCs/>
        </w:rPr>
        <w:t>S</w:t>
      </w:r>
      <w:r w:rsidRPr="00A84093">
        <w:rPr>
          <w:i/>
          <w:iCs/>
        </w:rPr>
        <w:t xml:space="preserve">ociological </w:t>
      </w:r>
      <w:r w:rsidR="006A4015" w:rsidRPr="00A84093">
        <w:rPr>
          <w:i/>
          <w:iCs/>
        </w:rPr>
        <w:t>R</w:t>
      </w:r>
      <w:r w:rsidRPr="00A84093">
        <w:rPr>
          <w:i/>
          <w:iCs/>
        </w:rPr>
        <w:t>eview</w:t>
      </w:r>
      <w:r w:rsidRPr="00A84093">
        <w:t xml:space="preserve">, </w:t>
      </w:r>
      <w:r w:rsidRPr="00117D58">
        <w:rPr>
          <w:i/>
        </w:rPr>
        <w:t>71</w:t>
      </w:r>
      <w:r w:rsidRPr="00A84093">
        <w:t>(4), 589-617.</w:t>
      </w:r>
    </w:p>
  </w:footnote>
  <w:footnote w:id="43">
    <w:p w14:paraId="625313DD" w14:textId="6428FBC4" w:rsidR="00977350" w:rsidRPr="00A84093" w:rsidRDefault="00977350" w:rsidP="00117D58">
      <w:pPr>
        <w:jc w:val="both"/>
        <w:rPr>
          <w:b/>
          <w:sz w:val="20"/>
          <w:szCs w:val="20"/>
        </w:rPr>
      </w:pPr>
      <w:r w:rsidRPr="00A84093">
        <w:rPr>
          <w:rStyle w:val="FootnoteReference"/>
          <w:b/>
          <w:sz w:val="20"/>
          <w:szCs w:val="20"/>
        </w:rPr>
        <w:footnoteRef/>
      </w:r>
      <w:r w:rsidR="14770534" w:rsidRPr="00A84093">
        <w:rPr>
          <w:rFonts w:eastAsia="Calibri"/>
          <w:b/>
          <w:sz w:val="20"/>
          <w:szCs w:val="20"/>
        </w:rPr>
        <w:t xml:space="preserve"> Hills, J. (2015). Addressing gender quotas in South Africa: Women empowerment and gender equality legislation. </w:t>
      </w:r>
      <w:r w:rsidR="14770534" w:rsidRPr="00A84093">
        <w:rPr>
          <w:rFonts w:eastAsia="Calibri"/>
          <w:b/>
          <w:i/>
          <w:iCs/>
          <w:sz w:val="20"/>
          <w:szCs w:val="20"/>
        </w:rPr>
        <w:t>Deakin L. Rev.</w:t>
      </w:r>
      <w:r w:rsidR="14770534" w:rsidRPr="00A84093">
        <w:rPr>
          <w:rFonts w:eastAsia="Calibri"/>
          <w:b/>
          <w:sz w:val="20"/>
          <w:szCs w:val="20"/>
        </w:rPr>
        <w:t xml:space="preserve">, </w:t>
      </w:r>
      <w:r w:rsidR="14770534" w:rsidRPr="00A84093">
        <w:rPr>
          <w:rFonts w:eastAsia="Calibri"/>
          <w:b/>
          <w:i/>
          <w:iCs/>
          <w:sz w:val="20"/>
          <w:szCs w:val="20"/>
        </w:rPr>
        <w:t>20</w:t>
      </w:r>
      <w:r w:rsidR="14770534" w:rsidRPr="00A84093">
        <w:rPr>
          <w:rFonts w:eastAsia="Calibri"/>
          <w:b/>
          <w:sz w:val="20"/>
          <w:szCs w:val="20"/>
        </w:rPr>
        <w:t xml:space="preserve">, 153.  </w:t>
      </w:r>
    </w:p>
  </w:footnote>
  <w:footnote w:id="44">
    <w:p w14:paraId="1BD212BF" w14:textId="740A219C" w:rsidR="00977350" w:rsidRDefault="00977350" w:rsidP="00117D58">
      <w:pPr>
        <w:spacing w:line="240" w:lineRule="auto"/>
        <w:ind w:left="142" w:hanging="142"/>
        <w:jc w:val="both"/>
        <w:rPr>
          <w:rFonts w:ascii="Calibri" w:eastAsia="Yu Gothic Light" w:hAnsi="Calibri" w:cs="Calibri"/>
        </w:rPr>
      </w:pPr>
      <w:r w:rsidRPr="00A84093">
        <w:rPr>
          <w:rStyle w:val="FootnoteReference"/>
          <w:b/>
          <w:sz w:val="20"/>
          <w:szCs w:val="20"/>
        </w:rPr>
        <w:footnoteRef/>
      </w:r>
      <w:r w:rsidRPr="00A84093">
        <w:rPr>
          <w:rFonts w:eastAsia="Times New Roman"/>
          <w:b/>
          <w:sz w:val="20"/>
          <w:szCs w:val="20"/>
        </w:rPr>
        <w:t>Doerfel, M. L. (2020). Top-Down and Bottom-Up Approaches</w:t>
      </w:r>
      <w:r w:rsidRPr="00A84093" w:rsidDel="129992E9">
        <w:rPr>
          <w:rFonts w:eastAsia="Times New Roman"/>
          <w:b/>
          <w:sz w:val="20"/>
          <w:szCs w:val="20"/>
        </w:rPr>
        <w:t xml:space="preserve">. In J. L. Gibbs (Ed.), </w:t>
      </w:r>
      <w:r w:rsidR="129992E9" w:rsidRPr="00A84093">
        <w:rPr>
          <w:rFonts w:eastAsia="Times New Roman"/>
          <w:b/>
          <w:i/>
          <w:iCs/>
          <w:sz w:val="20"/>
          <w:szCs w:val="20"/>
        </w:rPr>
        <w:t>Organizing Inclusion</w:t>
      </w:r>
      <w:r w:rsidRPr="00A84093">
        <w:rPr>
          <w:rFonts w:eastAsia="Times New Roman"/>
          <w:b/>
          <w:sz w:val="20"/>
          <w:szCs w:val="20"/>
        </w:rPr>
        <w:t xml:space="preserve"> (pp. 1</w:t>
      </w:r>
      <w:r w:rsidR="129992E9" w:rsidRPr="00A84093">
        <w:rPr>
          <w:rFonts w:eastAsia="Times New Roman"/>
          <w:b/>
          <w:sz w:val="20"/>
          <w:szCs w:val="20"/>
        </w:rPr>
        <w:t>–</w:t>
      </w:r>
      <w:r w:rsidRPr="00A84093">
        <w:rPr>
          <w:rFonts w:eastAsia="Times New Roman"/>
          <w:b/>
          <w:sz w:val="20"/>
          <w:szCs w:val="20"/>
        </w:rPr>
        <w:t>21). Routledge</w:t>
      </w:r>
      <w:r w:rsidR="129992E9" w:rsidRPr="00A84093">
        <w:rPr>
          <w:rFonts w:eastAsia="Times New Roman"/>
          <w:b/>
          <w:sz w:val="20"/>
          <w:szCs w:val="20"/>
        </w:rPr>
        <w:t>.</w:t>
      </w:r>
    </w:p>
  </w:footnote>
  <w:footnote w:id="45">
    <w:p w14:paraId="08226342" w14:textId="71E06B3D" w:rsidR="00977350" w:rsidRPr="00164205" w:rsidRDefault="00977350" w:rsidP="00117D58">
      <w:pPr>
        <w:pStyle w:val="FootnoteText"/>
        <w:jc w:val="both"/>
      </w:pPr>
      <w:r>
        <w:rPr>
          <w:rStyle w:val="FootnoteReference"/>
        </w:rPr>
        <w:footnoteRef/>
      </w:r>
      <w:r>
        <w:t xml:space="preserve"> </w:t>
      </w:r>
      <w:r w:rsidRPr="00342124">
        <w:t xml:space="preserve">Dobbin, F., &amp; Kalev, A. (2016). Why diversity programs fail. </w:t>
      </w:r>
      <w:r w:rsidRPr="006A4015">
        <w:rPr>
          <w:i/>
          <w:iCs/>
        </w:rPr>
        <w:t>Harvard Business Review,</w:t>
      </w:r>
      <w:r w:rsidRPr="00342124">
        <w:t xml:space="preserve"> 94(7), 14</w:t>
      </w:r>
      <w:r w:rsidR="00416B6D">
        <w:t>.</w:t>
      </w:r>
    </w:p>
  </w:footnote>
  <w:footnote w:id="46">
    <w:p w14:paraId="0481E5BB" w14:textId="773F74D3" w:rsidR="00BA1E18" w:rsidRPr="00A84093" w:rsidRDefault="00BA1E18" w:rsidP="00117D58">
      <w:pPr>
        <w:jc w:val="both"/>
        <w:rPr>
          <w:rFonts w:eastAsia="Yu Gothic Light"/>
          <w:b/>
          <w:bCs/>
        </w:rPr>
      </w:pPr>
      <w:r w:rsidRPr="00A84093">
        <w:rPr>
          <w:rStyle w:val="FootnoteReference"/>
          <w:b/>
          <w:bCs/>
        </w:rPr>
        <w:footnoteRef/>
      </w:r>
      <w:r w:rsidRPr="00A84093">
        <w:rPr>
          <w:b/>
          <w:bCs/>
        </w:rPr>
        <w:t xml:space="preserve"> </w:t>
      </w:r>
      <w:r w:rsidR="2B53F90F" w:rsidRPr="00A84093">
        <w:rPr>
          <w:rFonts w:eastAsia="Calibri"/>
          <w:b/>
          <w:bCs/>
          <w:sz w:val="20"/>
          <w:szCs w:val="20"/>
        </w:rPr>
        <w:t xml:space="preserve">McCormick‐Huhn, K., Kim, L. M., &amp; Shields, S. A. (2020). Unconscious Bias Interventions for Business: An Initial Test of WAGES‐Business (Workshop Activity for Gender Equity Simulation) and Google's “re: Work” Trainings. </w:t>
      </w:r>
      <w:r w:rsidR="2B53F90F" w:rsidRPr="00A84093">
        <w:rPr>
          <w:rFonts w:eastAsia="Calibri"/>
          <w:b/>
          <w:bCs/>
          <w:i/>
          <w:iCs/>
          <w:sz w:val="20"/>
          <w:szCs w:val="20"/>
        </w:rPr>
        <w:t>Analyses of Social Issues and Public Policy</w:t>
      </w:r>
      <w:r w:rsidR="2B53F90F" w:rsidRPr="00A84093">
        <w:rPr>
          <w:rFonts w:eastAsia="Calibri"/>
          <w:b/>
          <w:bCs/>
          <w:sz w:val="20"/>
          <w:szCs w:val="20"/>
        </w:rPr>
        <w:t xml:space="preserve">, </w:t>
      </w:r>
      <w:r w:rsidR="2B53F90F" w:rsidRPr="00A84093">
        <w:rPr>
          <w:rFonts w:eastAsia="Calibri"/>
          <w:b/>
          <w:bCs/>
          <w:i/>
          <w:iCs/>
          <w:sz w:val="20"/>
          <w:szCs w:val="20"/>
        </w:rPr>
        <w:t>20</w:t>
      </w:r>
      <w:r w:rsidR="2B53F90F" w:rsidRPr="00A84093">
        <w:rPr>
          <w:rFonts w:eastAsia="Calibri"/>
          <w:b/>
          <w:bCs/>
          <w:sz w:val="20"/>
          <w:szCs w:val="20"/>
        </w:rPr>
        <w:t>(1), 26-65.</w:t>
      </w:r>
    </w:p>
  </w:footnote>
  <w:footnote w:id="47">
    <w:p w14:paraId="2A469965" w14:textId="2130FDC2" w:rsidR="00977350" w:rsidRPr="00A84093" w:rsidRDefault="00977350" w:rsidP="00117D58">
      <w:pPr>
        <w:pStyle w:val="FootnoteText"/>
        <w:jc w:val="both"/>
        <w:rPr>
          <w:bCs/>
          <w:i/>
          <w:iCs/>
        </w:rPr>
      </w:pPr>
      <w:r w:rsidRPr="00A84093">
        <w:rPr>
          <w:rStyle w:val="FootnoteReference"/>
          <w:bCs/>
        </w:rPr>
        <w:footnoteRef/>
      </w:r>
      <w:r w:rsidRPr="00A84093">
        <w:rPr>
          <w:bCs/>
        </w:rPr>
        <w:t xml:space="preserve"> Friday, E., &amp; Friday, S. S. (2003). Managing diversity using a strategic planned change approach. </w:t>
      </w:r>
      <w:r w:rsidRPr="00A84093">
        <w:rPr>
          <w:bCs/>
          <w:i/>
          <w:iCs/>
        </w:rPr>
        <w:t>Journal of Management Development</w:t>
      </w:r>
      <w:r w:rsidR="253FAEAE" w:rsidRPr="00A84093">
        <w:rPr>
          <w:bCs/>
          <w:i/>
          <w:iCs/>
        </w:rPr>
        <w:t>.</w:t>
      </w:r>
    </w:p>
  </w:footnote>
  <w:footnote w:id="48">
    <w:p w14:paraId="717776EE" w14:textId="77777777" w:rsidR="00977350" w:rsidRDefault="00977350" w:rsidP="00117D58">
      <w:pPr>
        <w:pStyle w:val="FootnoteText"/>
        <w:jc w:val="both"/>
      </w:pPr>
      <w:r w:rsidRPr="00A84093">
        <w:rPr>
          <w:rStyle w:val="FootnoteReference"/>
          <w:bCs/>
        </w:rPr>
        <w:footnoteRef/>
      </w:r>
      <w:r w:rsidRPr="00A84093">
        <w:rPr>
          <w:bCs/>
        </w:rPr>
        <w:t xml:space="preserve"> Senge, P. (1996). Systems thinking. </w:t>
      </w:r>
      <w:r w:rsidRPr="00A84093">
        <w:rPr>
          <w:bCs/>
          <w:i/>
          <w:iCs/>
        </w:rPr>
        <w:t>Executive Excellence</w:t>
      </w:r>
      <w:r w:rsidRPr="00A84093">
        <w:rPr>
          <w:bCs/>
        </w:rPr>
        <w:t>, 13(1), 15-16.</w:t>
      </w:r>
    </w:p>
  </w:footnote>
  <w:footnote w:id="49">
    <w:p w14:paraId="0B8A656E" w14:textId="44D41CA6" w:rsidR="004F0D91" w:rsidRPr="004F0D91" w:rsidRDefault="004F0D91" w:rsidP="00117D58">
      <w:pPr>
        <w:pStyle w:val="FootnoteText"/>
        <w:jc w:val="both"/>
        <w:rPr>
          <w:lang w:val="en-GB"/>
        </w:rPr>
      </w:pPr>
      <w:r>
        <w:rPr>
          <w:rStyle w:val="FootnoteReference"/>
        </w:rPr>
        <w:footnoteRef/>
      </w:r>
      <w:r w:rsidR="00F81EE7">
        <w:t xml:space="preserve"> </w:t>
      </w:r>
      <w:r w:rsidR="00F81EE7" w:rsidRPr="000F2F84">
        <w:rPr>
          <w:rFonts w:hint="eastAsia"/>
        </w:rPr>
        <w:t>Heiskanen, T., Otonkorpi</w:t>
      </w:r>
      <w:r w:rsidR="00E6251A">
        <w:rPr>
          <w:rFonts w:hint="eastAsia"/>
        </w:rPr>
        <w:t>-</w:t>
      </w:r>
      <w:r w:rsidR="00F81EE7" w:rsidRPr="000F2F84">
        <w:rPr>
          <w:rFonts w:hint="eastAsia"/>
        </w:rPr>
        <w:t>Lehtoranta, K., Leinonen, M., &amp; Ylöstalo, H. (2018). Gender issues on change agenda</w:t>
      </w:r>
      <w:r w:rsidR="00F81EE7">
        <w:t xml:space="preserve"> – Practising </w:t>
      </w:r>
      <w:r w:rsidR="00F81EE7" w:rsidRPr="000F2F84">
        <w:rPr>
          <w:rFonts w:hint="eastAsia"/>
        </w:rPr>
        <w:t xml:space="preserve">intersectionality in action research. </w:t>
      </w:r>
      <w:r w:rsidR="00F81EE7" w:rsidRPr="00BF09F8">
        <w:rPr>
          <w:rFonts w:hint="eastAsia"/>
          <w:i/>
          <w:iCs/>
        </w:rPr>
        <w:t>Gender, Work &amp; Organization</w:t>
      </w:r>
      <w:r w:rsidR="00F81EE7" w:rsidRPr="000F2F84">
        <w:rPr>
          <w:rFonts w:hint="eastAsia"/>
        </w:rPr>
        <w:t>, 25(5), 459-474.</w:t>
      </w:r>
      <w:r w:rsidRPr="004F0D91">
        <w:rPr>
          <w:highlight w:val="yellow"/>
        </w:rPr>
        <w:t xml:space="preserve"> </w:t>
      </w:r>
    </w:p>
  </w:footnote>
  <w:footnote w:id="50">
    <w:p w14:paraId="0F1A6DFE" w14:textId="3F3FBAEC" w:rsidR="00977350" w:rsidRDefault="00977350" w:rsidP="00117D58">
      <w:pPr>
        <w:pStyle w:val="FootnoteText"/>
        <w:jc w:val="both"/>
      </w:pPr>
      <w:r>
        <w:rPr>
          <w:rStyle w:val="FootnoteReference"/>
        </w:rPr>
        <w:footnoteRef/>
      </w:r>
      <w:r>
        <w:t xml:space="preserve"> </w:t>
      </w:r>
      <w:r w:rsidRPr="002C2621">
        <w:t xml:space="preserve">Dobbin, F., &amp; Kalev, A. (2018). Why doesn't diversity training work? The challenge for industry and academia. </w:t>
      </w:r>
      <w:r w:rsidRPr="004F0D91">
        <w:rPr>
          <w:i/>
          <w:iCs/>
        </w:rPr>
        <w:t>Anthropology Now</w:t>
      </w:r>
      <w:r w:rsidRPr="002C2621">
        <w:t>, 10(2), 48-55</w:t>
      </w:r>
      <w:r w:rsidR="00416B6D">
        <w:t>.</w:t>
      </w:r>
    </w:p>
  </w:footnote>
  <w:footnote w:id="51">
    <w:p w14:paraId="03FA618C" w14:textId="5063C4C5" w:rsidR="00977350" w:rsidRDefault="00977350" w:rsidP="00117D58">
      <w:pPr>
        <w:pStyle w:val="FootnoteText"/>
        <w:jc w:val="both"/>
      </w:pPr>
      <w:r>
        <w:rPr>
          <w:rStyle w:val="FootnoteReference"/>
        </w:rPr>
        <w:footnoteRef/>
      </w:r>
      <w:r>
        <w:t xml:space="preserve"> </w:t>
      </w:r>
      <w:r w:rsidRPr="00453F59">
        <w:t xml:space="preserve">Hills, J. (2015). Addressing gender quotas in South Africa: Women empowerment and gender equality legislation. </w:t>
      </w:r>
      <w:r w:rsidRPr="00117D58">
        <w:rPr>
          <w:i/>
        </w:rPr>
        <w:t>Deakin L. Rev.</w:t>
      </w:r>
      <w:r w:rsidRPr="00453F59">
        <w:t xml:space="preserve">, </w:t>
      </w:r>
      <w:r w:rsidRPr="00117D58">
        <w:rPr>
          <w:i/>
        </w:rPr>
        <w:t>20</w:t>
      </w:r>
      <w:r w:rsidRPr="00453F59">
        <w:t>, 153</w:t>
      </w:r>
      <w:r w:rsidR="001818DC">
        <w:t>.</w:t>
      </w:r>
    </w:p>
  </w:footnote>
  <w:footnote w:id="52">
    <w:p w14:paraId="377CFB25" w14:textId="77777777" w:rsidR="00977350" w:rsidRDefault="00977350" w:rsidP="00117D58">
      <w:pPr>
        <w:pStyle w:val="FootnoteText"/>
        <w:jc w:val="both"/>
      </w:pPr>
      <w:r>
        <w:rPr>
          <w:rStyle w:val="FootnoteReference"/>
        </w:rPr>
        <w:footnoteRef/>
      </w:r>
      <w:r>
        <w:t xml:space="preserve"> </w:t>
      </w:r>
      <w:r w:rsidRPr="00453F59">
        <w:t xml:space="preserve">Rangarajan, N., &amp; Black, T. (2007). Exploring organizational barriers to diversity: A case study of the New York state education department. </w:t>
      </w:r>
      <w:r w:rsidRPr="004F0D91">
        <w:rPr>
          <w:i/>
          <w:iCs/>
        </w:rPr>
        <w:t>Review of Public Personnel Administration</w:t>
      </w:r>
      <w:r w:rsidRPr="00453F59">
        <w:t>, 27(3), 249-263.</w:t>
      </w:r>
    </w:p>
  </w:footnote>
  <w:footnote w:id="53">
    <w:p w14:paraId="50BB98A0" w14:textId="24499B04" w:rsidR="00977350" w:rsidRDefault="00977350" w:rsidP="00416B6D">
      <w:pPr>
        <w:pStyle w:val="FootnoteText"/>
      </w:pPr>
      <w:r>
        <w:rPr>
          <w:rStyle w:val="FootnoteReference"/>
        </w:rPr>
        <w:footnoteRef/>
      </w:r>
      <w:r>
        <w:t xml:space="preserve"> </w:t>
      </w:r>
      <w:r w:rsidRPr="00453F59">
        <w:t>PwC. (2016</w:t>
      </w:r>
      <w:r w:rsidR="6544C7E8" w:rsidRPr="00453F59">
        <w:t>).</w:t>
      </w:r>
      <w:r w:rsidRPr="00453F59">
        <w:t xml:space="preserve"> The PwC </w:t>
      </w:r>
      <w:r w:rsidR="004F0D91">
        <w:t>D</w:t>
      </w:r>
      <w:r w:rsidRPr="00453F59">
        <w:t xml:space="preserve">iversity </w:t>
      </w:r>
      <w:r w:rsidR="004F0D91">
        <w:t>J</w:t>
      </w:r>
      <w:r w:rsidRPr="00453F59">
        <w:t>ourney</w:t>
      </w:r>
      <w:r w:rsidR="004F0D91">
        <w:t>:</w:t>
      </w:r>
      <w:r w:rsidRPr="00453F59">
        <w:t xml:space="preserve"> </w:t>
      </w:r>
      <w:r w:rsidRPr="004F0D91">
        <w:rPr>
          <w:i/>
          <w:iCs/>
        </w:rPr>
        <w:t>Creating impact, achieving results</w:t>
      </w:r>
      <w:r w:rsidRPr="00453F59">
        <w:t>. https://www.pwc.com/gx/en/about/diversity/global-diversity-week.html</w:t>
      </w:r>
      <w:r w:rsidR="00416B6D">
        <w:t>.</w:t>
      </w:r>
    </w:p>
  </w:footnote>
  <w:footnote w:id="54">
    <w:p w14:paraId="0431C56A" w14:textId="1FD4735F" w:rsidR="005E75BF" w:rsidRPr="00164205" w:rsidRDefault="005E75BF" w:rsidP="00117D58">
      <w:pPr>
        <w:pStyle w:val="FootnoteText"/>
        <w:jc w:val="both"/>
      </w:pPr>
      <w:r w:rsidRPr="009010ED">
        <w:rPr>
          <w:rStyle w:val="FootnoteReference"/>
        </w:rPr>
        <w:footnoteRef/>
      </w:r>
      <w:r w:rsidRPr="009010ED">
        <w:t xml:space="preserve"> </w:t>
      </w:r>
      <w:hyperlink r:id="rId2" w:history="1">
        <w:r w:rsidRPr="007C4048">
          <w:rPr>
            <w:rStyle w:val="Hyperlink"/>
            <w:color w:val="1F497D" w:themeColor="text2"/>
            <w:shd w:val="clear" w:color="auto" w:fill="FCFCFC"/>
          </w:rPr>
          <w:t>Llopis</w:t>
        </w:r>
      </w:hyperlink>
      <w:r w:rsidRPr="007C4048">
        <w:t>, G. (2017). 5 Reasons Leaders Are Afraid To Challenge The Status Quo, Forbes</w:t>
      </w:r>
      <w:r w:rsidR="38F9E0F7" w:rsidRPr="007C4048">
        <w:t>.</w:t>
      </w:r>
    </w:p>
  </w:footnote>
  <w:footnote w:id="55">
    <w:p w14:paraId="1D0D0A8A" w14:textId="74B3F59D" w:rsidR="005A012F" w:rsidRPr="00E2747A" w:rsidRDefault="005A012F" w:rsidP="00117D58">
      <w:pPr>
        <w:spacing w:line="240" w:lineRule="auto"/>
        <w:jc w:val="both"/>
        <w:rPr>
          <w:rFonts w:eastAsiaTheme="minorEastAsia"/>
          <w:b/>
          <w:bCs/>
          <w:sz w:val="20"/>
          <w:szCs w:val="20"/>
        </w:rPr>
      </w:pPr>
      <w:r w:rsidRPr="38F9E0F7">
        <w:rPr>
          <w:rStyle w:val="FootnoteReference"/>
          <w:rFonts w:eastAsiaTheme="minorEastAsia" w:cstheme="minorBidi"/>
          <w:sz w:val="20"/>
          <w:szCs w:val="20"/>
        </w:rPr>
        <w:footnoteRef/>
      </w:r>
      <w:r w:rsidR="38F9E0F7" w:rsidRPr="38F9E0F7">
        <w:rPr>
          <w:rFonts w:eastAsiaTheme="minorEastAsia" w:cstheme="minorBidi"/>
          <w:sz w:val="20"/>
          <w:szCs w:val="20"/>
        </w:rPr>
        <w:t xml:space="preserve"> </w:t>
      </w:r>
      <w:r w:rsidR="38F9E0F7" w:rsidRPr="00E2747A">
        <w:rPr>
          <w:rFonts w:eastAsiaTheme="minorEastAsia"/>
          <w:b/>
          <w:bCs/>
          <w:sz w:val="20"/>
          <w:szCs w:val="20"/>
        </w:rPr>
        <w:t xml:space="preserve">Diversity Council Australia &amp; University of Sydney. (2017). </w:t>
      </w:r>
      <w:r w:rsidR="38F9E0F7" w:rsidRPr="00E2747A">
        <w:rPr>
          <w:rFonts w:eastAsiaTheme="minorEastAsia"/>
          <w:b/>
          <w:bCs/>
          <w:i/>
          <w:iCs/>
          <w:sz w:val="20"/>
          <w:szCs w:val="20"/>
        </w:rPr>
        <w:t>Cracking The Glass Ceiling</w:t>
      </w:r>
      <w:r w:rsidR="38F9E0F7" w:rsidRPr="00E2747A">
        <w:rPr>
          <w:rFonts w:eastAsiaTheme="minorEastAsia"/>
          <w:b/>
          <w:bCs/>
          <w:sz w:val="20"/>
          <w:szCs w:val="20"/>
        </w:rPr>
        <w:t>. University of Sydney. https://www.dca.org.au/sites/default/files/synopsis_-_cracking_the_glass-cultural_ceiling.pdf</w:t>
      </w:r>
      <w:r w:rsidR="00416B6D">
        <w:rPr>
          <w:rFonts w:eastAsiaTheme="minorEastAsia"/>
          <w:b/>
          <w:bCs/>
          <w:sz w:val="20"/>
          <w:szCs w:val="20"/>
        </w:rPr>
        <w:t>.</w:t>
      </w:r>
    </w:p>
  </w:footnote>
  <w:footnote w:id="56">
    <w:p w14:paraId="0570099A" w14:textId="6B2B0B00" w:rsidR="00C25DE1" w:rsidRPr="00E2747A" w:rsidRDefault="00C25DE1" w:rsidP="00117D58">
      <w:pPr>
        <w:pStyle w:val="FootnoteText"/>
        <w:jc w:val="both"/>
        <w:rPr>
          <w:bCs/>
        </w:rPr>
      </w:pPr>
      <w:r w:rsidRPr="00E2747A">
        <w:rPr>
          <w:rStyle w:val="FootnoteReference"/>
          <w:bCs/>
        </w:rPr>
        <w:footnoteRef/>
      </w:r>
      <w:r w:rsidRPr="00E2747A">
        <w:rPr>
          <w:bCs/>
        </w:rPr>
        <w:t xml:space="preserve"> </w:t>
      </w:r>
      <w:r w:rsidR="001A3578" w:rsidRPr="00E2747A">
        <w:rPr>
          <w:bCs/>
        </w:rPr>
        <w:t xml:space="preserve">Burns, T., Huang, J., Krivkovich, A., Rambachan, I., Trkulja, T., Yee, L. (2021). </w:t>
      </w:r>
      <w:r w:rsidR="001A3578" w:rsidRPr="00117D58">
        <w:rPr>
          <w:bCs/>
          <w:i/>
          <w:iCs/>
        </w:rPr>
        <w:t>Women in the Workplace 2021</w:t>
      </w:r>
      <w:r w:rsidR="001A3578" w:rsidRPr="00E2747A">
        <w:rPr>
          <w:bCs/>
        </w:rPr>
        <w:t>. Mckinsey. https://www.mckinsey.com/featured-insights/diversity-and-inclusion/women-in-the-workplace</w:t>
      </w:r>
      <w:r w:rsidR="38F9E0F7" w:rsidRPr="00E2747A">
        <w:rPr>
          <w:bCs/>
        </w:rPr>
        <w:t>.</w:t>
      </w:r>
    </w:p>
  </w:footnote>
  <w:footnote w:id="57">
    <w:p w14:paraId="1A395931" w14:textId="2FE88A28" w:rsidR="00A24C90" w:rsidRPr="00E2747A" w:rsidRDefault="00A24C90" w:rsidP="00117D58">
      <w:pPr>
        <w:pStyle w:val="FootnoteText"/>
        <w:jc w:val="both"/>
        <w:rPr>
          <w:bCs/>
        </w:rPr>
      </w:pPr>
      <w:r w:rsidRPr="00E2747A">
        <w:rPr>
          <w:rStyle w:val="FootnoteReference"/>
          <w:bCs/>
        </w:rPr>
        <w:footnoteRef/>
      </w:r>
      <w:r w:rsidRPr="00E2747A">
        <w:rPr>
          <w:bCs/>
        </w:rPr>
        <w:t xml:space="preserve"> Mor Barak, M. E., Luria, G., &amp; Brimhall, K. C. (2021). What leaders say versus what they do: Inclusive leadership, policy-practice decoupling, and the anomaly of climate for inclusion. </w:t>
      </w:r>
      <w:r w:rsidRPr="00E2747A">
        <w:rPr>
          <w:bCs/>
          <w:i/>
          <w:iCs/>
        </w:rPr>
        <w:t>Group &amp; Organization Management</w:t>
      </w:r>
      <w:r w:rsidRPr="00E2747A">
        <w:rPr>
          <w:bCs/>
        </w:rPr>
        <w:t>, 10596011211005916</w:t>
      </w:r>
      <w:r w:rsidR="00416B6D">
        <w:rPr>
          <w:bCs/>
        </w:rPr>
        <w:t>.</w:t>
      </w:r>
    </w:p>
  </w:footnote>
  <w:footnote w:id="58">
    <w:p w14:paraId="7C6A4E8C" w14:textId="48D327CE" w:rsidR="00DE25B3" w:rsidRPr="00164205" w:rsidRDefault="00DE25B3" w:rsidP="00117D58">
      <w:pPr>
        <w:pStyle w:val="FootnoteText"/>
        <w:jc w:val="both"/>
      </w:pPr>
      <w:r w:rsidRPr="00E2747A">
        <w:rPr>
          <w:rStyle w:val="FootnoteReference"/>
          <w:bCs/>
        </w:rPr>
        <w:footnoteRef/>
      </w:r>
      <w:r w:rsidRPr="00E2747A">
        <w:rPr>
          <w:bCs/>
        </w:rPr>
        <w:t xml:space="preserve"> Laver, K. E., Prichard, I. J., Cations, M., Osenk, I., Govin, K., &amp; Coveney, J. D. (2018). A systematic review of interventions to support the careers of women in academic medicine and other disciplines. </w:t>
      </w:r>
      <w:r w:rsidRPr="00E2747A">
        <w:rPr>
          <w:bCs/>
          <w:i/>
          <w:iCs/>
        </w:rPr>
        <w:t xml:space="preserve">BMJ </w:t>
      </w:r>
      <w:r w:rsidR="004F0D91" w:rsidRPr="00E2747A">
        <w:rPr>
          <w:bCs/>
          <w:i/>
          <w:iCs/>
        </w:rPr>
        <w:t>O</w:t>
      </w:r>
      <w:r w:rsidRPr="00E2747A">
        <w:rPr>
          <w:bCs/>
          <w:i/>
          <w:iCs/>
        </w:rPr>
        <w:t>pen</w:t>
      </w:r>
      <w:r w:rsidRPr="00E2747A">
        <w:rPr>
          <w:bCs/>
        </w:rPr>
        <w:t>, 8(3), e020380.</w:t>
      </w:r>
    </w:p>
  </w:footnote>
  <w:footnote w:id="59">
    <w:p w14:paraId="5CDD4762" w14:textId="70F6222E" w:rsidR="009C7924" w:rsidRPr="00164205" w:rsidRDefault="009C7924" w:rsidP="00117D58">
      <w:pPr>
        <w:pStyle w:val="FootnoteText"/>
        <w:jc w:val="both"/>
      </w:pPr>
      <w:r>
        <w:rPr>
          <w:rStyle w:val="FootnoteReference"/>
        </w:rPr>
        <w:footnoteRef/>
      </w:r>
      <w:r>
        <w:t xml:space="preserve"> </w:t>
      </w:r>
      <w:r w:rsidRPr="009C7924">
        <w:t xml:space="preserve">Kalev, A., Dobbin, F., &amp; Kelly, E. (2006). Best practices or best guesses? Assessing the efficacy of corporate affirmative action and diversity policies. </w:t>
      </w:r>
      <w:r w:rsidRPr="004F0D91">
        <w:rPr>
          <w:i/>
          <w:iCs/>
        </w:rPr>
        <w:t xml:space="preserve">American </w:t>
      </w:r>
      <w:r w:rsidR="004F0D91" w:rsidRPr="004F0D91">
        <w:rPr>
          <w:i/>
          <w:iCs/>
        </w:rPr>
        <w:t>S</w:t>
      </w:r>
      <w:r w:rsidRPr="004F0D91">
        <w:rPr>
          <w:i/>
          <w:iCs/>
        </w:rPr>
        <w:t xml:space="preserve">ociological </w:t>
      </w:r>
      <w:r w:rsidR="004F0D91" w:rsidRPr="004F0D91">
        <w:rPr>
          <w:i/>
          <w:iCs/>
        </w:rPr>
        <w:t>R</w:t>
      </w:r>
      <w:r w:rsidRPr="004F0D91">
        <w:rPr>
          <w:i/>
          <w:iCs/>
        </w:rPr>
        <w:t>eview</w:t>
      </w:r>
      <w:r w:rsidRPr="009C7924">
        <w:t>, 71(4), 589-617.</w:t>
      </w:r>
    </w:p>
  </w:footnote>
  <w:footnote w:id="60">
    <w:p w14:paraId="1D6703C5" w14:textId="260087D0" w:rsidR="00DF1907" w:rsidRPr="00E2747A" w:rsidRDefault="00DF1907" w:rsidP="00117D58">
      <w:pPr>
        <w:spacing w:line="240" w:lineRule="auto"/>
        <w:jc w:val="both"/>
        <w:rPr>
          <w:b/>
          <w:bCs/>
          <w:sz w:val="20"/>
          <w:szCs w:val="20"/>
        </w:rPr>
      </w:pPr>
      <w:r w:rsidRPr="00E2747A">
        <w:rPr>
          <w:rStyle w:val="FootnoteReference"/>
          <w:b/>
          <w:bCs/>
          <w:sz w:val="20"/>
          <w:szCs w:val="20"/>
        </w:rPr>
        <w:footnoteRef/>
      </w:r>
      <w:r w:rsidR="3757E71A" w:rsidRPr="00E2747A">
        <w:rPr>
          <w:b/>
          <w:bCs/>
          <w:sz w:val="20"/>
          <w:szCs w:val="20"/>
        </w:rPr>
        <w:t xml:space="preserve"> </w:t>
      </w:r>
      <w:r w:rsidR="3757E71A" w:rsidRPr="00E2747A">
        <w:rPr>
          <w:rFonts w:eastAsiaTheme="minorEastAsia"/>
          <w:b/>
          <w:bCs/>
          <w:sz w:val="20"/>
          <w:szCs w:val="20"/>
        </w:rPr>
        <w:t xml:space="preserve">Ferdman, B. M., &amp; Roberts, L. M. (2014). Creating inclusion for oneself: Knowing, accepting, and expressing one’s whole self at work. </w:t>
      </w:r>
      <w:r w:rsidR="3757E71A" w:rsidRPr="00E2747A">
        <w:rPr>
          <w:rFonts w:eastAsiaTheme="minorEastAsia"/>
          <w:b/>
          <w:bCs/>
          <w:i/>
          <w:iCs/>
          <w:sz w:val="20"/>
          <w:szCs w:val="20"/>
        </w:rPr>
        <w:t>Diversity at work: The practice of inclusion</w:t>
      </w:r>
      <w:r w:rsidR="3757E71A" w:rsidRPr="00E2747A">
        <w:rPr>
          <w:rFonts w:eastAsiaTheme="minorEastAsia"/>
          <w:b/>
          <w:bCs/>
          <w:sz w:val="20"/>
          <w:szCs w:val="20"/>
        </w:rPr>
        <w:t>, 93-127.</w:t>
      </w:r>
    </w:p>
  </w:footnote>
  <w:footnote w:id="61">
    <w:p w14:paraId="70F5BFE6" w14:textId="576D89ED" w:rsidR="00D93691" w:rsidRPr="00E2747A" w:rsidRDefault="00D93691" w:rsidP="00117D58">
      <w:pPr>
        <w:spacing w:line="240" w:lineRule="auto"/>
        <w:jc w:val="both"/>
        <w:rPr>
          <w:b/>
          <w:bCs/>
          <w:sz w:val="20"/>
          <w:szCs w:val="20"/>
        </w:rPr>
      </w:pPr>
      <w:r w:rsidRPr="00E2747A">
        <w:rPr>
          <w:rStyle w:val="FootnoteReference"/>
          <w:b/>
          <w:bCs/>
          <w:sz w:val="20"/>
          <w:szCs w:val="20"/>
        </w:rPr>
        <w:footnoteRef/>
      </w:r>
      <w:r w:rsidR="26CBD3CB" w:rsidRPr="00E2747A">
        <w:rPr>
          <w:b/>
          <w:bCs/>
          <w:sz w:val="20"/>
          <w:szCs w:val="20"/>
        </w:rPr>
        <w:t xml:space="preserve"> </w:t>
      </w:r>
      <w:r w:rsidR="26CBD3CB" w:rsidRPr="00E2747A">
        <w:rPr>
          <w:rFonts w:eastAsia="Calibri"/>
          <w:b/>
          <w:bCs/>
          <w:sz w:val="20"/>
          <w:szCs w:val="20"/>
        </w:rPr>
        <w:t xml:space="preserve">IBM. (2022). </w:t>
      </w:r>
      <w:r w:rsidR="26CBD3CB" w:rsidRPr="00E2747A">
        <w:rPr>
          <w:rFonts w:eastAsia="Calibri"/>
          <w:b/>
          <w:bCs/>
          <w:i/>
          <w:iCs/>
          <w:sz w:val="20"/>
          <w:szCs w:val="20"/>
        </w:rPr>
        <w:t>IBM 2020 Diversity &amp; Inclusion Report</w:t>
      </w:r>
      <w:r w:rsidR="26CBD3CB" w:rsidRPr="00E2747A">
        <w:rPr>
          <w:rFonts w:eastAsia="Calibri"/>
          <w:b/>
          <w:bCs/>
          <w:sz w:val="20"/>
          <w:szCs w:val="20"/>
        </w:rPr>
        <w:t xml:space="preserve">. </w:t>
      </w:r>
      <w:r w:rsidR="002417CD" w:rsidRPr="00E2747A">
        <w:rPr>
          <w:rFonts w:eastAsia="Calibri"/>
          <w:b/>
          <w:bCs/>
          <w:sz w:val="20"/>
          <w:szCs w:val="20"/>
        </w:rPr>
        <w:t xml:space="preserve">International Business Machines Corporation. </w:t>
      </w:r>
      <w:r w:rsidR="26CBD3CB" w:rsidRPr="00E2747A">
        <w:rPr>
          <w:rFonts w:eastAsia="Calibri"/>
          <w:b/>
          <w:bCs/>
          <w:sz w:val="20"/>
          <w:szCs w:val="20"/>
        </w:rPr>
        <w:t xml:space="preserve">Retrieved from </w:t>
      </w:r>
      <w:hyperlink r:id="rId3">
        <w:r w:rsidR="26CBD3CB" w:rsidRPr="00E2747A">
          <w:rPr>
            <w:rStyle w:val="Hyperlink"/>
            <w:rFonts w:eastAsia="Calibri"/>
            <w:b/>
            <w:bCs/>
            <w:color w:val="1F497D" w:themeColor="text2"/>
            <w:sz w:val="20"/>
            <w:szCs w:val="20"/>
          </w:rPr>
          <w:t>https://www.ibm.com/impact/be-equal/pdf/IBM_Diversity_Inclusion_Report_2020.pdf</w:t>
        </w:r>
      </w:hyperlink>
      <w:r w:rsidR="00416B6D">
        <w:rPr>
          <w:rStyle w:val="Hyperlink"/>
          <w:rFonts w:eastAsia="Calibri"/>
          <w:b/>
          <w:bCs/>
          <w:color w:val="1F497D" w:themeColor="text2"/>
          <w:sz w:val="20"/>
          <w:szCs w:val="20"/>
        </w:rPr>
        <w:t>.</w:t>
      </w:r>
    </w:p>
  </w:footnote>
  <w:footnote w:id="62">
    <w:p w14:paraId="531AFB61" w14:textId="6088129B" w:rsidR="002417CD" w:rsidRPr="00E2747A" w:rsidRDefault="00D93691" w:rsidP="00416B6D">
      <w:pPr>
        <w:spacing w:line="240" w:lineRule="auto"/>
        <w:rPr>
          <w:b/>
          <w:bCs/>
          <w:sz w:val="20"/>
          <w:szCs w:val="20"/>
        </w:rPr>
      </w:pPr>
      <w:r w:rsidRPr="00E2747A">
        <w:rPr>
          <w:rStyle w:val="FootnoteReference"/>
          <w:b/>
          <w:bCs/>
          <w:sz w:val="20"/>
          <w:szCs w:val="20"/>
        </w:rPr>
        <w:footnoteRef/>
      </w:r>
      <w:r w:rsidR="27CD44C5" w:rsidRPr="00E2747A">
        <w:rPr>
          <w:b/>
          <w:bCs/>
          <w:sz w:val="20"/>
          <w:szCs w:val="20"/>
        </w:rPr>
        <w:t xml:space="preserve"> </w:t>
      </w:r>
      <w:r w:rsidR="27CD44C5" w:rsidRPr="00E2747A">
        <w:rPr>
          <w:rFonts w:eastAsia="Calibri"/>
          <w:b/>
          <w:bCs/>
          <w:sz w:val="20"/>
          <w:szCs w:val="20"/>
        </w:rPr>
        <w:t>PwC. (2016).</w:t>
      </w:r>
      <w:r w:rsidR="002417CD" w:rsidRPr="00E2747A">
        <w:rPr>
          <w:rFonts w:eastAsia="Calibri"/>
          <w:b/>
          <w:bCs/>
          <w:sz w:val="20"/>
          <w:szCs w:val="20"/>
        </w:rPr>
        <w:t xml:space="preserve"> </w:t>
      </w:r>
      <w:r w:rsidR="002417CD" w:rsidRPr="00E2747A">
        <w:rPr>
          <w:rFonts w:eastAsia="Calibri"/>
          <w:b/>
          <w:bCs/>
          <w:i/>
          <w:sz w:val="20"/>
          <w:szCs w:val="20"/>
        </w:rPr>
        <w:t>Creating value through diversity and inclusion</w:t>
      </w:r>
      <w:r w:rsidR="002417CD" w:rsidRPr="00E2747A">
        <w:rPr>
          <w:rFonts w:eastAsia="Calibri"/>
          <w:b/>
          <w:bCs/>
          <w:sz w:val="20"/>
          <w:szCs w:val="20"/>
        </w:rPr>
        <w:t xml:space="preserve">. </w:t>
      </w:r>
      <w:r w:rsidR="27CD44C5" w:rsidRPr="00E2747A">
        <w:rPr>
          <w:rFonts w:eastAsia="Calibri"/>
          <w:b/>
          <w:bCs/>
          <w:sz w:val="20"/>
          <w:szCs w:val="20"/>
        </w:rPr>
        <w:t xml:space="preserve">Retrieved from </w:t>
      </w:r>
      <w:hyperlink r:id="rId4">
        <w:r w:rsidR="27CD44C5" w:rsidRPr="00E2747A">
          <w:rPr>
            <w:rStyle w:val="Hyperlink"/>
            <w:rFonts w:eastAsia="Calibri"/>
            <w:b/>
            <w:bCs/>
            <w:color w:val="1F497D" w:themeColor="text2"/>
            <w:sz w:val="20"/>
            <w:szCs w:val="20"/>
          </w:rPr>
          <w:t>https://www.pwc.com.au/publications/assets/diversity-inclusion-creating-value-through-diversity-jun-sep16.pdf</w:t>
        </w:r>
      </w:hyperlink>
      <w:r w:rsidR="00416B6D">
        <w:rPr>
          <w:rStyle w:val="Hyperlink"/>
          <w:rFonts w:eastAsia="Calibri"/>
          <w:b/>
          <w:bCs/>
          <w:color w:val="1F497D" w:themeColor="text2"/>
          <w:sz w:val="20"/>
          <w:szCs w:val="20"/>
        </w:rPr>
        <w:t>.</w:t>
      </w:r>
    </w:p>
    <w:p w14:paraId="66AE6455" w14:textId="10FBCE6E" w:rsidR="002417CD" w:rsidRPr="00EA5281" w:rsidRDefault="002417CD" w:rsidP="00171CF9">
      <w:pPr>
        <w:pStyle w:val="FootnoteText"/>
        <w:rPr>
          <w:rFonts w:ascii="Calibri" w:eastAsia="Yu Gothic Light" w:hAnsi="Calibri" w:cs="Calibri"/>
        </w:rPr>
      </w:pPr>
    </w:p>
  </w:footnote>
  <w:footnote w:id="63">
    <w:p w14:paraId="377B806A" w14:textId="5871AF5F" w:rsidR="004F0D91" w:rsidRPr="004F0D91" w:rsidRDefault="004F0D91" w:rsidP="00117D58">
      <w:pPr>
        <w:pStyle w:val="FootnoteText"/>
        <w:jc w:val="both"/>
        <w:rPr>
          <w:highlight w:val="yellow"/>
          <w:lang w:val="en-GB"/>
        </w:rPr>
      </w:pPr>
      <w:r>
        <w:rPr>
          <w:rStyle w:val="FootnoteReference"/>
        </w:rPr>
        <w:footnoteRef/>
      </w:r>
      <w:r w:rsidR="00DC5E11">
        <w:t xml:space="preserve"> </w:t>
      </w:r>
      <w:r w:rsidR="00324663" w:rsidRPr="00324663">
        <w:t>VicRoads. (2018). Diversity and Inclusion at VicRoads. https://www.vicroads.vic.gov.au/about-vicroads/corporate-responsibility/our-diversity-</w:t>
      </w:r>
      <w:r w:rsidR="39579843" w:rsidRPr="00324663">
        <w:t>commitment.</w:t>
      </w:r>
    </w:p>
  </w:footnote>
  <w:footnote w:id="64">
    <w:p w14:paraId="09622DAB" w14:textId="406430E4" w:rsidR="0035731F" w:rsidRPr="00164205" w:rsidRDefault="0035731F" w:rsidP="00117D58">
      <w:pPr>
        <w:pStyle w:val="FootnoteText"/>
        <w:jc w:val="both"/>
      </w:pPr>
      <w:r>
        <w:rPr>
          <w:rStyle w:val="FootnoteReference"/>
        </w:rPr>
        <w:footnoteRef/>
      </w:r>
      <w:r>
        <w:t xml:space="preserve"> </w:t>
      </w:r>
      <w:r w:rsidRPr="0035731F">
        <w:t xml:space="preserve">Grosser, K., &amp; Moon, J. (2008, September). Developments in company reporting on workplace gender equality?: A corporate social responsibility perspective. </w:t>
      </w:r>
      <w:r w:rsidRPr="004F0D91">
        <w:rPr>
          <w:i/>
          <w:iCs/>
        </w:rPr>
        <w:t>In Accounting Forum</w:t>
      </w:r>
      <w:r w:rsidR="6952A535" w:rsidRPr="33531D5B">
        <w:rPr>
          <w:i/>
        </w:rPr>
        <w:t>,</w:t>
      </w:r>
      <w:r w:rsidRPr="0035731F">
        <w:t xml:space="preserve"> </w:t>
      </w:r>
      <w:r w:rsidRPr="33531D5B">
        <w:rPr>
          <w:i/>
        </w:rPr>
        <w:t>32</w:t>
      </w:r>
      <w:r w:rsidR="6952A535" w:rsidRPr="0035731F">
        <w:t>(</w:t>
      </w:r>
      <w:r w:rsidRPr="0035731F">
        <w:t>3</w:t>
      </w:r>
      <w:r w:rsidR="6952A535" w:rsidRPr="0035731F">
        <w:t>),</w:t>
      </w:r>
      <w:r w:rsidRPr="0035731F">
        <w:t xml:space="preserve"> 179-198</w:t>
      </w:r>
      <w:r w:rsidR="33531D5B" w:rsidRPr="0035731F">
        <w:t>.</w:t>
      </w:r>
      <w:r w:rsidRPr="0035731F">
        <w:t xml:space="preserve"> </w:t>
      </w:r>
    </w:p>
  </w:footnote>
  <w:footnote w:id="65">
    <w:p w14:paraId="501BC271" w14:textId="2D04DE11" w:rsidR="00A564BE" w:rsidRPr="00164205" w:rsidRDefault="00A564BE" w:rsidP="00117D58">
      <w:pPr>
        <w:pStyle w:val="FootnoteText"/>
        <w:jc w:val="both"/>
      </w:pPr>
      <w:r>
        <w:rPr>
          <w:rStyle w:val="FootnoteReference"/>
        </w:rPr>
        <w:footnoteRef/>
      </w:r>
      <w:r>
        <w:t xml:space="preserve"> </w:t>
      </w:r>
      <w:r w:rsidRPr="00A564BE">
        <w:t xml:space="preserve">Dobbin, F., &amp; Kalev, A. (2016). Why diversity programs fail. </w:t>
      </w:r>
      <w:r w:rsidRPr="004F0D91">
        <w:rPr>
          <w:i/>
          <w:iCs/>
        </w:rPr>
        <w:t>Harvard Business Review</w:t>
      </w:r>
      <w:r w:rsidRPr="00A564BE">
        <w:t xml:space="preserve">, </w:t>
      </w:r>
      <w:r w:rsidRPr="33531D5B">
        <w:rPr>
          <w:i/>
        </w:rPr>
        <w:t>94</w:t>
      </w:r>
      <w:r w:rsidRPr="00A564BE">
        <w:t>(7), 14.</w:t>
      </w:r>
    </w:p>
  </w:footnote>
  <w:footnote w:id="66">
    <w:p w14:paraId="68C608D3" w14:textId="27889FAF" w:rsidR="000C2577" w:rsidRPr="00164205" w:rsidRDefault="000C2577" w:rsidP="00117D58">
      <w:pPr>
        <w:pStyle w:val="FootnoteText"/>
        <w:jc w:val="both"/>
      </w:pPr>
      <w:r>
        <w:rPr>
          <w:rStyle w:val="FootnoteReference"/>
        </w:rPr>
        <w:footnoteRef/>
      </w:r>
      <w:r>
        <w:t xml:space="preserve"> </w:t>
      </w:r>
      <w:r w:rsidR="009846F1">
        <w:t>L</w:t>
      </w:r>
      <w:r w:rsidR="009846F1" w:rsidRPr="009846F1">
        <w:t>eslie, L. M. (2019). Diversity Initiative Effectiveness: A Typological Theory of Unintended Consequences. Academy of Management Review, 44(3), 538-563.</w:t>
      </w:r>
    </w:p>
  </w:footnote>
  <w:footnote w:id="67">
    <w:p w14:paraId="54B76D05" w14:textId="27D76F28" w:rsidR="00566D81" w:rsidRDefault="00566D81" w:rsidP="00117D58">
      <w:pPr>
        <w:pStyle w:val="FootnoteText"/>
        <w:jc w:val="both"/>
      </w:pPr>
      <w:r>
        <w:rPr>
          <w:rStyle w:val="FootnoteReference"/>
        </w:rPr>
        <w:footnoteRef/>
      </w:r>
      <w:r>
        <w:t xml:space="preserve"> </w:t>
      </w:r>
      <w:r w:rsidR="006D4147">
        <w:t>Scheller, E. M., &amp; Harrison, W. (2018). Ignorance Is Bliss, or Is It? The Effects of Pay Transparency, Informational Justice and Distributive Justice on Pay Satisfaction and Affective Commitment. Compensation &amp; Benefits Review, 50(2), 65–81.</w:t>
      </w:r>
    </w:p>
  </w:footnote>
  <w:footnote w:id="68">
    <w:p w14:paraId="60A0177A" w14:textId="64581E2A" w:rsidR="00F854E6" w:rsidRPr="00164205" w:rsidRDefault="00F854E6" w:rsidP="00117D58">
      <w:pPr>
        <w:pStyle w:val="FootnoteText"/>
        <w:jc w:val="both"/>
      </w:pPr>
      <w:r>
        <w:rPr>
          <w:rStyle w:val="FootnoteReference"/>
        </w:rPr>
        <w:footnoteRef/>
      </w:r>
      <w:r>
        <w:t xml:space="preserve"> </w:t>
      </w:r>
      <w:r w:rsidRPr="00F854E6">
        <w:t xml:space="preserve">Grosser, K., &amp; Moon, J. (2008,). Developments in company reporting on workplace gender equality?: A corporate social responsibility perspective. </w:t>
      </w:r>
      <w:r w:rsidRPr="004F0D91">
        <w:rPr>
          <w:i/>
          <w:iCs/>
        </w:rPr>
        <w:t>In Accounting Forum</w:t>
      </w:r>
      <w:r w:rsidRPr="00F854E6">
        <w:t xml:space="preserve"> (Vol. 32, No. 3, pp. 179-198). No longer published by Elsevier.</w:t>
      </w:r>
    </w:p>
  </w:footnote>
  <w:footnote w:id="69">
    <w:p w14:paraId="02121A2C" w14:textId="1C61BEEF" w:rsidR="004F0D91" w:rsidRPr="004F0D91" w:rsidRDefault="004F0D91" w:rsidP="00117D58">
      <w:pPr>
        <w:pStyle w:val="FootnoteText"/>
        <w:jc w:val="both"/>
        <w:rPr>
          <w:lang w:val="en-GB"/>
        </w:rPr>
      </w:pPr>
      <w:r>
        <w:rPr>
          <w:rStyle w:val="FootnoteReference"/>
        </w:rPr>
        <w:footnoteRef/>
      </w:r>
      <w:r>
        <w:t xml:space="preserve"> </w:t>
      </w:r>
      <w:r w:rsidR="00977171" w:rsidRPr="00977171">
        <w:rPr>
          <w:lang w:val="en-GB"/>
        </w:rPr>
        <w:t>Thomas, D. (2004, September 27). IBM Finds Profit in Diversity. HBS Working Knowledge. https://hbswk.hbs.edu/item/ibm-finds-profit-in-diversity</w:t>
      </w:r>
      <w:r w:rsidR="00DC5E11">
        <w:rPr>
          <w:lang w:val="en-GB"/>
        </w:rPr>
        <w:t>.</w:t>
      </w:r>
    </w:p>
  </w:footnote>
  <w:footnote w:id="70">
    <w:p w14:paraId="0CDA0C11" w14:textId="63E7170C" w:rsidR="0077078D" w:rsidRPr="00AB0661" w:rsidRDefault="0077078D" w:rsidP="00117D58">
      <w:pPr>
        <w:pStyle w:val="FootnoteText"/>
        <w:jc w:val="both"/>
        <w:rPr>
          <w:lang w:val="en-GB"/>
        </w:rPr>
      </w:pPr>
      <w:r w:rsidRPr="00AB0661">
        <w:rPr>
          <w:rStyle w:val="FootnoteReference"/>
        </w:rPr>
        <w:footnoteRef/>
      </w:r>
      <w:r w:rsidR="00160D8F" w:rsidRPr="00AB0661">
        <w:t xml:space="preserve"> Monash Council. (202</w:t>
      </w:r>
      <w:r w:rsidR="00C3414F" w:rsidRPr="00AB0661">
        <w:t>0</w:t>
      </w:r>
      <w:r w:rsidR="00160D8F" w:rsidRPr="00AB0661">
        <w:t>)</w:t>
      </w:r>
      <w:r w:rsidR="00783805" w:rsidRPr="00AB0661">
        <w:t>.</w:t>
      </w:r>
      <w:r w:rsidR="0036039A" w:rsidRPr="00AB0661">
        <w:t xml:space="preserve"> </w:t>
      </w:r>
      <w:r w:rsidR="0036039A" w:rsidRPr="00117D58">
        <w:rPr>
          <w:i/>
          <w:iCs/>
        </w:rPr>
        <w:t>Monash Loneliness Framework 2020-25</w:t>
      </w:r>
      <w:r w:rsidR="0036039A" w:rsidRPr="00AB0661">
        <w:rPr>
          <w:i/>
          <w:iCs/>
        </w:rPr>
        <w:t>.</w:t>
      </w:r>
      <w:r w:rsidR="009E497F" w:rsidRPr="00AB0661">
        <w:t xml:space="preserve"> Monash Council. </w:t>
      </w:r>
      <w:r w:rsidRPr="00AB0661">
        <w:t xml:space="preserve"> </w:t>
      </w:r>
      <w:r w:rsidR="00641489" w:rsidRPr="00AB0661">
        <w:t>https://hdp-au-prod-app-mon-shape-files.s3.ap-southeast2.amazonaws.com/6416/0248/4180/City_of_Monash_loneliness-Framework-2020-25.pdf</w:t>
      </w:r>
      <w:r w:rsidR="00DC5E11">
        <w:t>.</w:t>
      </w:r>
    </w:p>
  </w:footnote>
  <w:footnote w:id="71">
    <w:p w14:paraId="686B4518" w14:textId="2520047B" w:rsidR="009D39BE" w:rsidRPr="00AB0661" w:rsidRDefault="009D39BE" w:rsidP="00117D58">
      <w:pPr>
        <w:pStyle w:val="FootnoteText"/>
        <w:jc w:val="both"/>
        <w:rPr>
          <w:rFonts w:eastAsia="Arial"/>
        </w:rPr>
      </w:pPr>
      <w:r w:rsidRPr="00AB0661">
        <w:rPr>
          <w:rStyle w:val="FootnoteReference"/>
        </w:rPr>
        <w:footnoteRef/>
      </w:r>
      <w:r w:rsidRPr="00AB0661">
        <w:t xml:space="preserve"> </w:t>
      </w:r>
      <w:r w:rsidR="001E60DC" w:rsidRPr="00AB0661">
        <w:rPr>
          <w:rFonts w:eastAsia="Arial"/>
        </w:rPr>
        <w:t>King, E., &amp; Gilrane, V. (2015). Social science strategies for managing diversity: Industrial and organizational opportunities to enhance inclusion</w:t>
      </w:r>
      <w:r w:rsidR="40AD646D" w:rsidRPr="00AB0661">
        <w:rPr>
          <w:rFonts w:eastAsia="Arial"/>
        </w:rPr>
        <w:t xml:space="preserve">. </w:t>
      </w:r>
      <w:r w:rsidR="40AD646D" w:rsidRPr="00AB0661">
        <w:rPr>
          <w:rFonts w:eastAsia="Arial"/>
          <w:i/>
          <w:iCs/>
        </w:rPr>
        <w:t xml:space="preserve">SHRM-SIOP Science of HR White Paper Series. Society for Human Resource Management and Society for Industrial and Organizational Psychology, </w:t>
      </w:r>
      <w:r w:rsidR="40AD646D" w:rsidRPr="00AB0661">
        <w:rPr>
          <w:rFonts w:eastAsia="Arial"/>
        </w:rPr>
        <w:t>1-16.</w:t>
      </w:r>
    </w:p>
  </w:footnote>
  <w:footnote w:id="72">
    <w:p w14:paraId="506CBCD3" w14:textId="18626185" w:rsidR="00392499" w:rsidRPr="00AB0661" w:rsidRDefault="00392499" w:rsidP="00117D58">
      <w:pPr>
        <w:pStyle w:val="FootnoteText"/>
        <w:jc w:val="both"/>
      </w:pPr>
      <w:r w:rsidRPr="00AB0661">
        <w:rPr>
          <w:rStyle w:val="FootnoteReference"/>
        </w:rPr>
        <w:footnoteRef/>
      </w:r>
      <w:r w:rsidRPr="00AB0661">
        <w:t xml:space="preserve"> </w:t>
      </w:r>
      <w:r w:rsidR="000B7CA2" w:rsidRPr="00AB0661">
        <w:t xml:space="preserve">Dobbin, F., &amp; Kalev, A. (2016). Why diversity programs fail. Harvard Business Review, </w:t>
      </w:r>
      <w:r w:rsidR="000B7CA2" w:rsidRPr="00AB0661">
        <w:rPr>
          <w:i/>
        </w:rPr>
        <w:t>94</w:t>
      </w:r>
      <w:r w:rsidR="000B7CA2" w:rsidRPr="00AB0661">
        <w:t>(7), 14</w:t>
      </w:r>
      <w:r w:rsidR="40AD646D" w:rsidRPr="00AB0661">
        <w:t>.</w:t>
      </w:r>
    </w:p>
  </w:footnote>
  <w:footnote w:id="73">
    <w:p w14:paraId="215E0B2F" w14:textId="0A62748F" w:rsidR="00DC4A44" w:rsidRPr="00164205" w:rsidRDefault="00DC4A44" w:rsidP="00117D58">
      <w:pPr>
        <w:pStyle w:val="FootnoteText"/>
        <w:jc w:val="both"/>
      </w:pPr>
      <w:r w:rsidRPr="00AB0661">
        <w:rPr>
          <w:rStyle w:val="FootnoteReference"/>
        </w:rPr>
        <w:footnoteRef/>
      </w:r>
      <w:r w:rsidRPr="00AB0661">
        <w:t xml:space="preserve"> Kimmerly, P. (2006). Should your Projects' Leaders be on Springer?. </w:t>
      </w:r>
      <w:r w:rsidR="00AB0661" w:rsidRPr="00AB0661">
        <w:t>Marine Corps Technology Services Organization Kansas City Mo</w:t>
      </w:r>
      <w:r w:rsidR="40AD646D" w:rsidRPr="00AB0661">
        <w:t>, 29-30.</w:t>
      </w:r>
    </w:p>
  </w:footnote>
  <w:footnote w:id="74">
    <w:p w14:paraId="4068BFD8" w14:textId="748AD746" w:rsidR="005E1274" w:rsidRPr="00AB0661" w:rsidRDefault="005E1274" w:rsidP="00117D58">
      <w:pPr>
        <w:pStyle w:val="FootnoteText"/>
        <w:jc w:val="both"/>
      </w:pPr>
      <w:r>
        <w:rPr>
          <w:rStyle w:val="FootnoteReference"/>
        </w:rPr>
        <w:footnoteRef/>
      </w:r>
      <w:r>
        <w:t xml:space="preserve"> </w:t>
      </w:r>
      <w:r w:rsidRPr="00AB0661">
        <w:t>Young, D. A., &amp; PMP, P. S. (2014). Organizational Change Management. The AMA Handbook of Project Management.</w:t>
      </w:r>
    </w:p>
  </w:footnote>
  <w:footnote w:id="75">
    <w:p w14:paraId="21ECCDCA" w14:textId="336C14D5" w:rsidR="000F2F84" w:rsidRPr="00AB0661" w:rsidRDefault="000F2F84" w:rsidP="00117D58">
      <w:pPr>
        <w:pStyle w:val="FootnoteText"/>
        <w:jc w:val="both"/>
        <w:rPr>
          <w:lang w:val="en-GB"/>
        </w:rPr>
      </w:pPr>
      <w:r w:rsidRPr="00AB0661">
        <w:rPr>
          <w:rStyle w:val="FootnoteReference"/>
        </w:rPr>
        <w:footnoteRef/>
      </w:r>
      <w:r w:rsidRPr="00AB0661">
        <w:t xml:space="preserve"> </w:t>
      </w:r>
      <w:r w:rsidR="00646EE9" w:rsidRPr="00AB0661">
        <w:t>Buettner, L. (2016). Sponsorship, Cascading And Impact: Leadership Development Success At Cinépolis - Harvard Business Publishing. Harvard Business Publishing. Retrieved 3 February 2022, from https://www.harvardbusiness.org/sponsorship-cascading-and-impact-leadership-development-success-at-cinepolis/.</w:t>
      </w:r>
    </w:p>
  </w:footnote>
  <w:footnote w:id="76">
    <w:p w14:paraId="7AAFEB3B" w14:textId="04712A36" w:rsidR="00716F8C" w:rsidRPr="00AB0661" w:rsidRDefault="00716F8C" w:rsidP="00117D58">
      <w:pPr>
        <w:pStyle w:val="FootnoteText"/>
        <w:jc w:val="both"/>
      </w:pPr>
      <w:r w:rsidRPr="00AB0661">
        <w:rPr>
          <w:rStyle w:val="FootnoteReference"/>
        </w:rPr>
        <w:footnoteRef/>
      </w:r>
      <w:r w:rsidRPr="00AB0661">
        <w:t xml:space="preserve"> Mapedzahama, V., Rudge, T., West, S., &amp; Perron, A. (2012). Black nurse in white space? Rethinking the in/visibility of race within the Australian nursing workplace. </w:t>
      </w:r>
      <w:r w:rsidRPr="00AB0661">
        <w:rPr>
          <w:i/>
          <w:iCs/>
        </w:rPr>
        <w:t xml:space="preserve">Nursing </w:t>
      </w:r>
      <w:r w:rsidR="000F2F84" w:rsidRPr="00AB0661">
        <w:rPr>
          <w:i/>
          <w:iCs/>
        </w:rPr>
        <w:t>I</w:t>
      </w:r>
      <w:r w:rsidRPr="00AB0661">
        <w:rPr>
          <w:i/>
          <w:iCs/>
        </w:rPr>
        <w:t>nquiry</w:t>
      </w:r>
      <w:r w:rsidRPr="00AB0661">
        <w:t xml:space="preserve">, </w:t>
      </w:r>
      <w:r w:rsidRPr="00AB0661">
        <w:rPr>
          <w:i/>
        </w:rPr>
        <w:t>19</w:t>
      </w:r>
      <w:r w:rsidRPr="00AB0661">
        <w:t>(2), 153-164.</w:t>
      </w:r>
    </w:p>
  </w:footnote>
  <w:footnote w:id="77">
    <w:p w14:paraId="204A716C" w14:textId="3FB65EFE" w:rsidR="00742AB7" w:rsidRPr="00164205" w:rsidRDefault="00742AB7" w:rsidP="00117D58">
      <w:pPr>
        <w:pStyle w:val="FootnoteText"/>
        <w:jc w:val="both"/>
      </w:pPr>
      <w:r w:rsidRPr="00AB0661">
        <w:rPr>
          <w:rStyle w:val="FootnoteReference"/>
        </w:rPr>
        <w:footnoteRef/>
      </w:r>
      <w:r w:rsidRPr="00AB0661">
        <w:t xml:space="preserve"> Dobbin, F., &amp; Kalev, A. (2016). Why diversity programs fail. </w:t>
      </w:r>
      <w:r w:rsidRPr="00AB0661">
        <w:rPr>
          <w:i/>
          <w:iCs/>
        </w:rPr>
        <w:t>Harvard Business Review,</w:t>
      </w:r>
      <w:r w:rsidRPr="00AB0661">
        <w:rPr>
          <w:i/>
        </w:rPr>
        <w:t xml:space="preserve"> 94</w:t>
      </w:r>
      <w:r w:rsidRPr="00AB0661">
        <w:t>(7), 14</w:t>
      </w:r>
      <w:r w:rsidR="00DC5E11">
        <w:t>.</w:t>
      </w:r>
    </w:p>
  </w:footnote>
  <w:footnote w:id="78">
    <w:p w14:paraId="3ABE861B" w14:textId="79262F17" w:rsidR="00AC43A2" w:rsidRPr="00164205" w:rsidRDefault="00AC43A2" w:rsidP="00117D58">
      <w:pPr>
        <w:pStyle w:val="FootnoteText"/>
        <w:jc w:val="both"/>
      </w:pPr>
      <w:r>
        <w:rPr>
          <w:rStyle w:val="FootnoteReference"/>
        </w:rPr>
        <w:footnoteRef/>
      </w:r>
      <w:r>
        <w:t xml:space="preserve"> </w:t>
      </w:r>
      <w:r w:rsidRPr="00AC43A2">
        <w:t xml:space="preserve">Gardner, W. L., Reithel, B. J., Cogliser, C. C., Walumbwa, F. O., &amp; Foley, R. T. (2012). Matching personality and organizational culture: Effects of recruitment strategy and the Five-Factor Model on subjective person–organization fit. </w:t>
      </w:r>
      <w:r w:rsidRPr="000F2F84">
        <w:rPr>
          <w:i/>
          <w:iCs/>
        </w:rPr>
        <w:t>Management Communication Quarterly</w:t>
      </w:r>
      <w:r w:rsidRPr="00AC43A2">
        <w:t xml:space="preserve">, </w:t>
      </w:r>
      <w:r w:rsidRPr="40AD646D">
        <w:rPr>
          <w:i/>
        </w:rPr>
        <w:t>26</w:t>
      </w:r>
      <w:r w:rsidRPr="00AC43A2">
        <w:t>(4), 585-622.</w:t>
      </w:r>
    </w:p>
  </w:footnote>
  <w:footnote w:id="79">
    <w:p w14:paraId="56FBEC09" w14:textId="77777777" w:rsidR="000114E8" w:rsidRPr="00EA5281" w:rsidRDefault="000114E8" w:rsidP="00117D58">
      <w:pPr>
        <w:pStyle w:val="FootnoteText"/>
        <w:jc w:val="both"/>
      </w:pPr>
      <w:r>
        <w:rPr>
          <w:rStyle w:val="FootnoteReference"/>
        </w:rPr>
        <w:footnoteRef/>
      </w:r>
      <w:r>
        <w:t xml:space="preserve"> </w:t>
      </w:r>
      <w:r w:rsidRPr="00A12879">
        <w:t xml:space="preserve">Willis, E., Xiao, L. D., Morey, W., Jeffers, L., Harrington, A., Gillham, D., &amp; De Bellis, A. (2018). New migrants in residential aged care: Managing diversity in not-for-profit organisations. </w:t>
      </w:r>
      <w:r w:rsidRPr="000F2F84">
        <w:rPr>
          <w:i/>
          <w:iCs/>
        </w:rPr>
        <w:t>Journal of International Migration and Integration</w:t>
      </w:r>
      <w:r w:rsidRPr="00A12879">
        <w:t>, 19(3), 683-700.</w:t>
      </w:r>
    </w:p>
  </w:footnote>
  <w:footnote w:id="80">
    <w:p w14:paraId="5892F3CD" w14:textId="37725376" w:rsidR="00F3558C" w:rsidRPr="00AB0661" w:rsidRDefault="00F3558C" w:rsidP="00117D58">
      <w:pPr>
        <w:spacing w:line="240" w:lineRule="auto"/>
        <w:jc w:val="both"/>
        <w:rPr>
          <w:b/>
          <w:bCs/>
          <w:sz w:val="20"/>
          <w:szCs w:val="20"/>
        </w:rPr>
      </w:pPr>
      <w:r w:rsidRPr="00AB0661">
        <w:rPr>
          <w:rStyle w:val="FootnoteReference"/>
          <w:b/>
          <w:bCs/>
          <w:sz w:val="20"/>
          <w:szCs w:val="20"/>
        </w:rPr>
        <w:footnoteRef/>
      </w:r>
      <w:r w:rsidR="40AD646D" w:rsidRPr="00AB0661">
        <w:rPr>
          <w:b/>
          <w:bCs/>
          <w:sz w:val="20"/>
          <w:szCs w:val="20"/>
        </w:rPr>
        <w:t xml:space="preserve"> </w:t>
      </w:r>
      <w:r w:rsidR="40AD646D" w:rsidRPr="00AB0661">
        <w:rPr>
          <w:rFonts w:ascii="Calibri" w:eastAsia="Calibri" w:hAnsi="Calibri" w:cs="Calibri"/>
          <w:b/>
          <w:bCs/>
          <w:sz w:val="20"/>
          <w:szCs w:val="20"/>
        </w:rPr>
        <w:t xml:space="preserve">Bourke, J. (2016, April 16). </w:t>
      </w:r>
      <w:r w:rsidR="40AD646D" w:rsidRPr="00AB0661">
        <w:rPr>
          <w:rFonts w:ascii="Calibri" w:eastAsia="Calibri" w:hAnsi="Calibri" w:cs="Calibri"/>
          <w:b/>
          <w:bCs/>
          <w:i/>
          <w:iCs/>
          <w:sz w:val="20"/>
          <w:szCs w:val="20"/>
        </w:rPr>
        <w:t>The six signature traits of inclusive leadership - deloitte</w:t>
      </w:r>
      <w:r w:rsidR="40AD646D" w:rsidRPr="00AB0661">
        <w:rPr>
          <w:rFonts w:ascii="Calibri" w:eastAsia="Calibri" w:hAnsi="Calibri" w:cs="Calibri"/>
          <w:b/>
          <w:bCs/>
          <w:sz w:val="20"/>
          <w:szCs w:val="20"/>
        </w:rPr>
        <w:t xml:space="preserve">. Deloitte . Retrieved February 8, 2022, from </w:t>
      </w:r>
      <w:hyperlink r:id="rId5">
        <w:r w:rsidR="40AD646D" w:rsidRPr="00AB0661">
          <w:rPr>
            <w:rStyle w:val="Hyperlink"/>
            <w:rFonts w:ascii="Calibri" w:eastAsia="Calibri" w:hAnsi="Calibri" w:cs="Calibri"/>
            <w:b/>
            <w:bCs/>
            <w:color w:val="1F497D" w:themeColor="text2"/>
            <w:sz w:val="20"/>
            <w:szCs w:val="20"/>
          </w:rPr>
          <w:t>https://www2.deloitte.com/content/dam/Deloitte/au/Documents/human-capital/deloitte-au-hc-six-signature-traits-inclusive-leadership-020516.pdf</w:t>
        </w:r>
      </w:hyperlink>
      <w:r w:rsidR="00DC5E11">
        <w:rPr>
          <w:rStyle w:val="Hyperlink"/>
          <w:rFonts w:ascii="Calibri" w:eastAsia="Calibri" w:hAnsi="Calibri" w:cs="Calibri"/>
          <w:b/>
          <w:bCs/>
          <w:color w:val="1F497D" w:themeColor="text2"/>
          <w:sz w:val="20"/>
          <w:szCs w:val="20"/>
        </w:rPr>
        <w:t>.</w:t>
      </w:r>
    </w:p>
  </w:footnote>
  <w:footnote w:id="81">
    <w:p w14:paraId="7BD52B55" w14:textId="32DFD581" w:rsidR="00AE550C" w:rsidRPr="00AB0661" w:rsidRDefault="00AE550C" w:rsidP="00117D58">
      <w:pPr>
        <w:pStyle w:val="FootnoteText"/>
        <w:jc w:val="both"/>
        <w:rPr>
          <w:bCs/>
        </w:rPr>
      </w:pPr>
      <w:r w:rsidRPr="00AB0661">
        <w:rPr>
          <w:rStyle w:val="FootnoteReference"/>
          <w:bCs/>
        </w:rPr>
        <w:footnoteRef/>
      </w:r>
      <w:r w:rsidRPr="00AB0661">
        <w:rPr>
          <w:bCs/>
        </w:rPr>
        <w:t xml:space="preserve"> Coe, I. R., Wiley, R., &amp; Bekker, L. G. (2019). Organisational best practices towards gender equality in science and medicine. </w:t>
      </w:r>
      <w:r w:rsidRPr="00AB0661">
        <w:rPr>
          <w:bCs/>
          <w:i/>
          <w:iCs/>
        </w:rPr>
        <w:t>The Lancet</w:t>
      </w:r>
      <w:r w:rsidRPr="00AB0661">
        <w:rPr>
          <w:bCs/>
        </w:rPr>
        <w:t xml:space="preserve">, </w:t>
      </w:r>
      <w:r w:rsidRPr="00AB0661">
        <w:rPr>
          <w:bCs/>
          <w:i/>
        </w:rPr>
        <w:t>393</w:t>
      </w:r>
      <w:r w:rsidRPr="00AB0661">
        <w:rPr>
          <w:bCs/>
        </w:rPr>
        <w:t>(10171), 587-593.</w:t>
      </w:r>
    </w:p>
  </w:footnote>
  <w:footnote w:id="82">
    <w:p w14:paraId="70716713" w14:textId="0F1EBC32" w:rsidR="00E81CA1" w:rsidRPr="00AB0661" w:rsidRDefault="00E81CA1" w:rsidP="00117D58">
      <w:pPr>
        <w:pStyle w:val="FootnoteText"/>
        <w:jc w:val="both"/>
        <w:rPr>
          <w:bCs/>
        </w:rPr>
      </w:pPr>
      <w:r w:rsidRPr="00AB0661">
        <w:rPr>
          <w:rStyle w:val="FootnoteReference"/>
          <w:bCs/>
        </w:rPr>
        <w:footnoteRef/>
      </w:r>
      <w:r w:rsidRPr="00AB0661">
        <w:rPr>
          <w:bCs/>
        </w:rPr>
        <w:t xml:space="preserve"> Dali, K. (2018). “Culture Fit” as “Anti-Diversity”: Avoiding Human Resources Decisions that Disadvantage the Brightest. </w:t>
      </w:r>
      <w:r w:rsidRPr="00AB0661">
        <w:rPr>
          <w:bCs/>
          <w:i/>
          <w:iCs/>
        </w:rPr>
        <w:t>The International Journal of Information, Diversity, &amp; Inclusion</w:t>
      </w:r>
      <w:r w:rsidRPr="00AB0661">
        <w:rPr>
          <w:bCs/>
        </w:rPr>
        <w:t xml:space="preserve"> (IJIDI), </w:t>
      </w:r>
      <w:r w:rsidRPr="00AB0661">
        <w:rPr>
          <w:bCs/>
          <w:i/>
        </w:rPr>
        <w:t>2</w:t>
      </w:r>
      <w:r w:rsidR="40AD646D" w:rsidRPr="00AB0661">
        <w:rPr>
          <w:bCs/>
        </w:rPr>
        <w:t>(4), 1-8.</w:t>
      </w:r>
    </w:p>
  </w:footnote>
  <w:footnote w:id="83">
    <w:p w14:paraId="44D01A13" w14:textId="13399777" w:rsidR="006F29FF" w:rsidRPr="00164205" w:rsidRDefault="006F29FF" w:rsidP="00117D58">
      <w:pPr>
        <w:pStyle w:val="FootnoteText"/>
        <w:jc w:val="both"/>
      </w:pPr>
      <w:r w:rsidRPr="00AB0661">
        <w:rPr>
          <w:rStyle w:val="FootnoteReference"/>
          <w:bCs/>
        </w:rPr>
        <w:footnoteRef/>
      </w:r>
      <w:r w:rsidRPr="00AB0661">
        <w:rPr>
          <w:bCs/>
        </w:rPr>
        <w:t xml:space="preserve"> </w:t>
      </w:r>
      <w:r w:rsidRPr="00AB0661">
        <w:rPr>
          <w:rFonts w:hint="eastAsia"/>
          <w:bCs/>
        </w:rPr>
        <w:t>Moon, Michael Y. "Making sense of common sense for change management buy</w:t>
      </w:r>
      <w:r w:rsidR="000F2F84" w:rsidRPr="00AB0661">
        <w:rPr>
          <w:bCs/>
        </w:rPr>
        <w:t>-in</w:t>
      </w:r>
      <w:r w:rsidRPr="00AB0661">
        <w:rPr>
          <w:rFonts w:hint="eastAsia"/>
          <w:bCs/>
        </w:rPr>
        <w:t>." Management Decision (2009).</w:t>
      </w:r>
    </w:p>
  </w:footnote>
  <w:footnote w:id="84">
    <w:p w14:paraId="685B3F80" w14:textId="2A10CE6E" w:rsidR="00031CC6" w:rsidRPr="00164205" w:rsidRDefault="00031CC6" w:rsidP="00117D58">
      <w:pPr>
        <w:pStyle w:val="FootnoteText"/>
        <w:jc w:val="both"/>
      </w:pPr>
      <w:r>
        <w:rPr>
          <w:rStyle w:val="FootnoteReference"/>
        </w:rPr>
        <w:footnoteRef/>
      </w:r>
      <w:r>
        <w:t xml:space="preserve"> </w:t>
      </w:r>
      <w:r w:rsidRPr="00031CC6">
        <w:t xml:space="preserve">O’Keeffe, T. (2002). Organisational learning: a new perspective. </w:t>
      </w:r>
      <w:r w:rsidRPr="000F2F84">
        <w:rPr>
          <w:i/>
          <w:iCs/>
        </w:rPr>
        <w:t>Journal of European Industrial Training</w:t>
      </w:r>
      <w:r w:rsidR="40AD646D" w:rsidRPr="40AD646D">
        <w:rPr>
          <w:i/>
          <w:iCs/>
        </w:rPr>
        <w:t>.</w:t>
      </w:r>
    </w:p>
  </w:footnote>
  <w:footnote w:id="85">
    <w:p w14:paraId="2B46FB73" w14:textId="27DA453A" w:rsidR="008B1377" w:rsidRPr="00164205" w:rsidRDefault="008B1377" w:rsidP="00117D58">
      <w:pPr>
        <w:pStyle w:val="FootnoteText"/>
        <w:jc w:val="both"/>
      </w:pPr>
      <w:r>
        <w:rPr>
          <w:rStyle w:val="FootnoteReference"/>
        </w:rPr>
        <w:footnoteRef/>
      </w:r>
      <w:r>
        <w:t xml:space="preserve"> </w:t>
      </w:r>
      <w:r w:rsidRPr="008B1377">
        <w:t>Shabbar, A. (2017). Promoting Inclusion through Organizational Culture Change</w:t>
      </w:r>
      <w:r w:rsidR="40AD646D" w:rsidRPr="008B1377">
        <w:t>.</w:t>
      </w:r>
    </w:p>
  </w:footnote>
  <w:footnote w:id="86">
    <w:p w14:paraId="0C3008A1" w14:textId="4DA0E08E" w:rsidR="00D63EC0" w:rsidRPr="00164205" w:rsidRDefault="00D63EC0" w:rsidP="00117D58">
      <w:pPr>
        <w:pStyle w:val="FootnoteText"/>
        <w:jc w:val="both"/>
      </w:pPr>
      <w:r>
        <w:rPr>
          <w:rStyle w:val="FootnoteReference"/>
        </w:rPr>
        <w:footnoteRef/>
      </w:r>
      <w:r>
        <w:t xml:space="preserve"> </w:t>
      </w:r>
      <w:r w:rsidRPr="00D63EC0">
        <w:t xml:space="preserve">Farashah, A. D., &amp; Blomquist, T. (2019, November). Exploring employer attitude towards migrant workers: Evidence from managers across Europe. In </w:t>
      </w:r>
      <w:r w:rsidRPr="000F2F84">
        <w:rPr>
          <w:i/>
          <w:iCs/>
        </w:rPr>
        <w:t>Evidence-based HRM: A Global Forum for Empirical Scholarship</w:t>
      </w:r>
      <w:r w:rsidRPr="00D63EC0">
        <w:t>. Emerald Publishing Limited</w:t>
      </w:r>
      <w:r w:rsidR="00DC5E11">
        <w:t>.</w:t>
      </w:r>
    </w:p>
  </w:footnote>
  <w:footnote w:id="87">
    <w:p w14:paraId="387E9E1C" w14:textId="77777777" w:rsidR="00B456D5" w:rsidRPr="00EA5281" w:rsidRDefault="00B456D5" w:rsidP="00117D58">
      <w:pPr>
        <w:pStyle w:val="FootnoteText"/>
        <w:jc w:val="both"/>
      </w:pPr>
      <w:r>
        <w:rPr>
          <w:rStyle w:val="FootnoteReference"/>
        </w:rPr>
        <w:footnoteRef/>
      </w:r>
      <w:r>
        <w:t xml:space="preserve"> </w:t>
      </w:r>
      <w:r w:rsidRPr="007F2C78">
        <w:t xml:space="preserve">Willis, E., Xiao, L. D., Morey, W., Jeffers, L., Harrington, A., Gillham, D., &amp; De Bellis, A. (2018). New migrants in residential aged care: Managing diversity in not-for-profit organisations. </w:t>
      </w:r>
      <w:r w:rsidRPr="000F2F84">
        <w:rPr>
          <w:i/>
          <w:iCs/>
        </w:rPr>
        <w:t>Journal of International Migration and Integration,</w:t>
      </w:r>
      <w:r w:rsidRPr="007F2C78">
        <w:t xml:space="preserve"> 19(3), 683-700</w:t>
      </w:r>
      <w:r w:rsidR="40AD646D" w:rsidRPr="007F2C78">
        <w:t>.</w:t>
      </w:r>
    </w:p>
  </w:footnote>
  <w:footnote w:id="88">
    <w:p w14:paraId="6C84681E" w14:textId="77777777" w:rsidR="00B456D5" w:rsidRPr="00EA5281" w:rsidRDefault="00B456D5" w:rsidP="00117D58">
      <w:pPr>
        <w:pStyle w:val="FootnoteText"/>
        <w:jc w:val="both"/>
      </w:pPr>
      <w:r>
        <w:rPr>
          <w:rStyle w:val="FootnoteReference"/>
        </w:rPr>
        <w:footnoteRef/>
      </w:r>
      <w:r>
        <w:t xml:space="preserve"> </w:t>
      </w:r>
      <w:r w:rsidRPr="002E1932">
        <w:t>Shabbar, A. (2017). Promoting Inclusion through Organizational Culture Change</w:t>
      </w:r>
      <w:r w:rsidR="40AD646D" w:rsidRPr="002E1932">
        <w:t>.</w:t>
      </w:r>
    </w:p>
  </w:footnote>
  <w:footnote w:id="89">
    <w:p w14:paraId="59688FD5" w14:textId="723245A3" w:rsidR="00690AED" w:rsidRPr="00164205" w:rsidRDefault="00690AED" w:rsidP="00DC5E11">
      <w:pPr>
        <w:pStyle w:val="FootnoteText"/>
      </w:pPr>
      <w:r>
        <w:rPr>
          <w:rStyle w:val="FootnoteReference"/>
        </w:rPr>
        <w:footnoteRef/>
      </w:r>
      <w:r>
        <w:t xml:space="preserve"> </w:t>
      </w:r>
      <w:r w:rsidRPr="00690AED">
        <w:t>Abdukadirov, S. (Ed.). (2016). Nudge Theory in Action: behavioral design in policy and markets. Springer.</w:t>
      </w:r>
    </w:p>
  </w:footnote>
  <w:footnote w:id="90">
    <w:p w14:paraId="3F1838F2" w14:textId="795C2EB8" w:rsidR="00283DA6" w:rsidRPr="00164205" w:rsidRDefault="00283DA6" w:rsidP="00DC5E11">
      <w:pPr>
        <w:pStyle w:val="FootnoteText"/>
      </w:pPr>
      <w:r>
        <w:rPr>
          <w:rStyle w:val="FootnoteReference"/>
        </w:rPr>
        <w:footnoteRef/>
      </w:r>
      <w:r>
        <w:t xml:space="preserve"> </w:t>
      </w:r>
      <w:r w:rsidR="0026629E" w:rsidRPr="0026629E">
        <w:t>Pienaar</w:t>
      </w:r>
      <w:r w:rsidR="0026629E">
        <w:t>, E</w:t>
      </w:r>
      <w:r w:rsidR="006D0731">
        <w:t xml:space="preserve">. (2015, May). </w:t>
      </w:r>
      <w:r w:rsidR="006D0731" w:rsidRPr="00117D58">
        <w:rPr>
          <w:i/>
          <w:iCs/>
        </w:rPr>
        <w:t>Inclusion nudges guidebook</w:t>
      </w:r>
      <w:r w:rsidR="006D0731">
        <w:t>.</w:t>
      </w:r>
      <w:r w:rsidR="0026629E">
        <w:t xml:space="preserve"> Deloitte</w:t>
      </w:r>
      <w:r w:rsidR="00DC5E11">
        <w:t xml:space="preserve">, </w:t>
      </w:r>
      <w:r w:rsidRPr="00283DA6">
        <w:t>www2.deloitte.com/au/en/pages/human-capital/articles/inclusion-nudges-guidebook.html</w:t>
      </w:r>
      <w:r w:rsidR="00DC5E11">
        <w:t>.</w:t>
      </w:r>
    </w:p>
  </w:footnote>
  <w:footnote w:id="91">
    <w:p w14:paraId="56FA1ED7" w14:textId="60793902" w:rsidR="007C2F2A" w:rsidRPr="00164205" w:rsidRDefault="007C2F2A" w:rsidP="00117D58">
      <w:pPr>
        <w:pStyle w:val="FootnoteText"/>
        <w:jc w:val="both"/>
      </w:pPr>
      <w:r>
        <w:rPr>
          <w:rStyle w:val="FootnoteReference"/>
        </w:rPr>
        <w:footnoteRef/>
      </w:r>
      <w:r>
        <w:t xml:space="preserve"> </w:t>
      </w:r>
      <w:r w:rsidRPr="007C2F2A">
        <w:t>Fusaro, R., &amp; Sperling-Magro, J. (2021, August 16). Much anew about ‘nudging.’ McKinsey &amp; Company. https://www.mckinsey.com/business-functions/strategy-and-corporate-finance/our-insights/much-anew-about-nudging</w:t>
      </w:r>
      <w:r w:rsidR="00DC5E11">
        <w:t>.</w:t>
      </w:r>
    </w:p>
  </w:footnote>
  <w:footnote w:id="92">
    <w:p w14:paraId="0231F026" w14:textId="258CFEC9" w:rsidR="000F2F84" w:rsidRPr="000F2F84" w:rsidRDefault="000F2F84" w:rsidP="00117D58">
      <w:pPr>
        <w:pStyle w:val="FootnoteText"/>
        <w:jc w:val="both"/>
        <w:rPr>
          <w:lang w:val="en-GB"/>
        </w:rPr>
      </w:pPr>
      <w:r>
        <w:rPr>
          <w:rStyle w:val="FootnoteReference"/>
        </w:rPr>
        <w:footnoteRef/>
      </w:r>
      <w:r>
        <w:t xml:space="preserve"> </w:t>
      </w:r>
      <w:r w:rsidR="00BB6371" w:rsidRPr="00BB6371">
        <w:t>Fusaro, R., &amp; Sperling-Magro, J. (2021, August 16). Much anew about ‘nudging.’ McKinsey &amp; Company. https://www.mckinsey.com/business-functions/strategy-and-corporate-finance/our-insights/much-anew-about-nudging</w:t>
      </w:r>
      <w:r w:rsidR="00DC5E11">
        <w:t>.</w:t>
      </w:r>
    </w:p>
  </w:footnote>
  <w:footnote w:id="93">
    <w:p w14:paraId="16C98A86" w14:textId="64455BEB" w:rsidR="000A61C1" w:rsidRPr="00164205" w:rsidRDefault="000A61C1" w:rsidP="00117D58">
      <w:pPr>
        <w:pStyle w:val="FootnoteText"/>
        <w:jc w:val="both"/>
      </w:pPr>
      <w:r>
        <w:rPr>
          <w:rStyle w:val="FootnoteReference"/>
        </w:rPr>
        <w:footnoteRef/>
      </w:r>
      <w:r>
        <w:t xml:space="preserve"> </w:t>
      </w:r>
      <w:r w:rsidRPr="000A61C1">
        <w:t>CPSU Victoria, MindTribes Pty Ltd, &amp; University of Melbourne. (2021). Safer Workplaces for Women of Colour Project.</w:t>
      </w:r>
    </w:p>
  </w:footnote>
  <w:footnote w:id="94">
    <w:p w14:paraId="5C62E8DB" w14:textId="7747FB04" w:rsidR="00AD6DE4" w:rsidRPr="00164205" w:rsidRDefault="00AD6DE4" w:rsidP="00117D58">
      <w:pPr>
        <w:pStyle w:val="FootnoteText"/>
        <w:jc w:val="both"/>
      </w:pPr>
      <w:r>
        <w:rPr>
          <w:rStyle w:val="FootnoteReference"/>
        </w:rPr>
        <w:footnoteRef/>
      </w:r>
      <w:r>
        <w:t xml:space="preserve"> </w:t>
      </w:r>
      <w:r w:rsidR="00C7263B">
        <w:t xml:space="preserve">Le Gallez, K. (2019). </w:t>
      </w:r>
      <w:r w:rsidR="00C7263B" w:rsidRPr="00117D58">
        <w:rPr>
          <w:i/>
          <w:iCs/>
        </w:rPr>
        <w:t>How to create a culture that encourages people to speak up</w:t>
      </w:r>
      <w:r w:rsidR="00C7263B">
        <w:rPr>
          <w:i/>
          <w:iCs/>
        </w:rPr>
        <w:t xml:space="preserve">. </w:t>
      </w:r>
      <w:r w:rsidR="00C7263B">
        <w:t>Culture Amp.</w:t>
      </w:r>
      <w:r w:rsidR="00C7263B" w:rsidRPr="00C7263B">
        <w:t xml:space="preserve"> </w:t>
      </w:r>
      <w:r w:rsidRPr="00AD6DE4">
        <w:t>https://www.cultureamp.com/blog/how-can-you-create-a-reporting-culture</w:t>
      </w:r>
      <w:r w:rsidR="00DC5E11">
        <w:t>.</w:t>
      </w:r>
    </w:p>
  </w:footnote>
  <w:footnote w:id="95">
    <w:p w14:paraId="49442080" w14:textId="77777777" w:rsidR="00844654" w:rsidRPr="00AB0661" w:rsidRDefault="00844654" w:rsidP="00117D58">
      <w:pPr>
        <w:pStyle w:val="FootnoteText"/>
        <w:jc w:val="both"/>
      </w:pPr>
      <w:r w:rsidRPr="00AB0661">
        <w:rPr>
          <w:rStyle w:val="FootnoteReference"/>
        </w:rPr>
        <w:footnoteRef/>
      </w:r>
      <w:r w:rsidRPr="00AB0661">
        <w:t xml:space="preserve"> Coe, I. R., Wiley, R., &amp; Bekker, L. G. (2019). Organisational best practices towards gender equality in science and medicine. </w:t>
      </w:r>
      <w:r w:rsidRPr="00AB0661">
        <w:rPr>
          <w:i/>
          <w:iCs/>
        </w:rPr>
        <w:t>The Lancet</w:t>
      </w:r>
      <w:r w:rsidRPr="00AB0661">
        <w:t>, 393(10171), 587-593.</w:t>
      </w:r>
    </w:p>
  </w:footnote>
  <w:footnote w:id="96">
    <w:p w14:paraId="2DA3A66B" w14:textId="77777777" w:rsidR="00E7675E" w:rsidRPr="00AB0661" w:rsidRDefault="00E7675E" w:rsidP="00117D58">
      <w:pPr>
        <w:pStyle w:val="FootnoteText"/>
        <w:jc w:val="both"/>
      </w:pPr>
      <w:r w:rsidRPr="00AB0661">
        <w:rPr>
          <w:rStyle w:val="FootnoteReference"/>
        </w:rPr>
        <w:footnoteRef/>
      </w:r>
      <w:r w:rsidRPr="00AB0661">
        <w:t xml:space="preserve"> Nielsen, M. W. (2017). Scandinavian approaches to gender equality in academia: a comparative study. </w:t>
      </w:r>
      <w:r w:rsidRPr="00AB0661">
        <w:rPr>
          <w:i/>
          <w:iCs/>
        </w:rPr>
        <w:t>Scandinavian Journal of Educational Research</w:t>
      </w:r>
      <w:r w:rsidRPr="00AB0661">
        <w:t>, 61(3), 295-318.</w:t>
      </w:r>
    </w:p>
  </w:footnote>
  <w:footnote w:id="97">
    <w:p w14:paraId="70A453E3" w14:textId="333EBF2E" w:rsidR="00844654" w:rsidRPr="00AB0661" w:rsidRDefault="00844654" w:rsidP="00117D58">
      <w:pPr>
        <w:pStyle w:val="FootnoteText"/>
        <w:jc w:val="both"/>
      </w:pPr>
      <w:r w:rsidRPr="00AB0661">
        <w:rPr>
          <w:rStyle w:val="FootnoteReference"/>
        </w:rPr>
        <w:footnoteRef/>
      </w:r>
      <w:r w:rsidRPr="00AB0661">
        <w:t xml:space="preserve"> Hills, J. (2015). Addressing gender quotas in South Africa: Women empowerment and gender equality legislation. Deakin L. Rev., </w:t>
      </w:r>
      <w:r w:rsidRPr="00AB0661">
        <w:rPr>
          <w:i/>
        </w:rPr>
        <w:t>20</w:t>
      </w:r>
      <w:r w:rsidRPr="00AB0661">
        <w:t>, 153</w:t>
      </w:r>
      <w:r w:rsidR="00DC5E11">
        <w:t>.</w:t>
      </w:r>
    </w:p>
  </w:footnote>
  <w:footnote w:id="98">
    <w:p w14:paraId="6B331EB4" w14:textId="0963EC8A" w:rsidR="00844654" w:rsidRPr="00AB0661" w:rsidRDefault="00844654" w:rsidP="00117D58">
      <w:pPr>
        <w:spacing w:line="240" w:lineRule="auto"/>
        <w:jc w:val="both"/>
        <w:rPr>
          <w:b/>
          <w:i/>
          <w:iCs/>
          <w:sz w:val="20"/>
          <w:szCs w:val="20"/>
        </w:rPr>
      </w:pPr>
      <w:r w:rsidRPr="00AB0661">
        <w:rPr>
          <w:rStyle w:val="FootnoteReference"/>
          <w:b/>
          <w:sz w:val="20"/>
          <w:szCs w:val="20"/>
        </w:rPr>
        <w:footnoteRef/>
      </w:r>
      <w:r w:rsidRPr="00AB0661">
        <w:rPr>
          <w:b/>
          <w:sz w:val="20"/>
          <w:szCs w:val="20"/>
        </w:rPr>
        <w:t xml:space="preserve"> </w:t>
      </w:r>
      <w:r w:rsidRPr="00AB0661">
        <w:rPr>
          <w:rFonts w:ascii="Calibri" w:eastAsia="Calibri" w:hAnsi="Calibri" w:cs="Calibri"/>
          <w:b/>
          <w:sz w:val="20"/>
          <w:szCs w:val="20"/>
        </w:rPr>
        <w:t xml:space="preserve">De Vita, L., &amp; Magliocco, A. (2018). Effects of gender quotas in Italy: a first impact assessment in the Italian banking sector. </w:t>
      </w:r>
      <w:r w:rsidRPr="00AB0661">
        <w:rPr>
          <w:rFonts w:ascii="Calibri" w:eastAsia="Calibri" w:hAnsi="Calibri" w:cs="Calibri"/>
          <w:b/>
          <w:i/>
          <w:sz w:val="20"/>
          <w:szCs w:val="20"/>
        </w:rPr>
        <w:t>International Journal of Sociology and Social Policy</w:t>
      </w:r>
      <w:r w:rsidR="40AD646D" w:rsidRPr="00AB0661">
        <w:rPr>
          <w:rFonts w:ascii="Calibri" w:eastAsia="Calibri" w:hAnsi="Calibri" w:cs="Calibri"/>
          <w:b/>
          <w:sz w:val="20"/>
          <w:szCs w:val="20"/>
        </w:rPr>
        <w:t xml:space="preserve">. </w:t>
      </w:r>
      <w:r w:rsidR="40AD646D" w:rsidRPr="00AB0661">
        <w:rPr>
          <w:rFonts w:ascii="Calibri" w:eastAsia="Calibri" w:hAnsi="Calibri" w:cs="Calibri"/>
          <w:b/>
          <w:i/>
          <w:iCs/>
          <w:sz w:val="20"/>
          <w:szCs w:val="20"/>
        </w:rPr>
        <w:t>38</w:t>
      </w:r>
      <w:r w:rsidR="40AD646D" w:rsidRPr="00AB0661">
        <w:rPr>
          <w:rFonts w:ascii="Calibri" w:eastAsia="Calibri" w:hAnsi="Calibri" w:cs="Calibri"/>
          <w:b/>
          <w:sz w:val="20"/>
          <w:szCs w:val="20"/>
        </w:rPr>
        <w:t>(7/8), 673–694.</w:t>
      </w:r>
    </w:p>
  </w:footnote>
  <w:footnote w:id="99">
    <w:p w14:paraId="2912DE88" w14:textId="3BFF83E0" w:rsidR="00404C21" w:rsidRPr="00164205" w:rsidRDefault="00404C21" w:rsidP="00117D58">
      <w:pPr>
        <w:pStyle w:val="FootnoteText"/>
        <w:jc w:val="both"/>
      </w:pPr>
      <w:r w:rsidRPr="00AB0661">
        <w:rPr>
          <w:rStyle w:val="FootnoteReference"/>
        </w:rPr>
        <w:footnoteRef/>
      </w:r>
      <w:r w:rsidRPr="00AB0661">
        <w:t xml:space="preserve"> Dobbin, F., &amp; Kalev, A. (2016). Why diversity programs fail. </w:t>
      </w:r>
      <w:r w:rsidRPr="00AB0661">
        <w:rPr>
          <w:i/>
          <w:iCs/>
        </w:rPr>
        <w:t>Harvard Business Review</w:t>
      </w:r>
      <w:r w:rsidRPr="00AB0661">
        <w:t xml:space="preserve">, </w:t>
      </w:r>
      <w:r w:rsidRPr="00AB0661">
        <w:rPr>
          <w:i/>
        </w:rPr>
        <w:t>94</w:t>
      </w:r>
      <w:r w:rsidRPr="00AB0661">
        <w:t>(7), 14.</w:t>
      </w:r>
    </w:p>
  </w:footnote>
  <w:footnote w:id="100">
    <w:p w14:paraId="061F4FD4" w14:textId="7A82E69B" w:rsidR="00D269F2" w:rsidRPr="00AB0661" w:rsidRDefault="00D269F2" w:rsidP="00117D58">
      <w:pPr>
        <w:pStyle w:val="FootnoteText"/>
        <w:jc w:val="both"/>
      </w:pPr>
      <w:r w:rsidRPr="00AB0661">
        <w:rPr>
          <w:rStyle w:val="FootnoteReference"/>
        </w:rPr>
        <w:footnoteRef/>
      </w:r>
      <w:r w:rsidRPr="00AB0661">
        <w:t xml:space="preserve"> Heiskanen, T., Otonkorpi‐Lehtoranta, K., Leinonen, M., &amp; Ylöstalo, H. (2018). Gender issues on change agenda</w:t>
      </w:r>
      <w:r w:rsidR="000F2F84" w:rsidRPr="00AB0661">
        <w:t xml:space="preserve"> – Practising </w:t>
      </w:r>
      <w:r w:rsidRPr="00AB0661">
        <w:t xml:space="preserve">intersectionality in action research. </w:t>
      </w:r>
      <w:r w:rsidRPr="00AB0661">
        <w:rPr>
          <w:i/>
          <w:iCs/>
        </w:rPr>
        <w:t>Gender, Work &amp; Organization</w:t>
      </w:r>
      <w:r w:rsidRPr="00AB0661">
        <w:t xml:space="preserve">, </w:t>
      </w:r>
      <w:r w:rsidRPr="00AB0661">
        <w:rPr>
          <w:i/>
        </w:rPr>
        <w:t>25</w:t>
      </w:r>
      <w:r w:rsidRPr="00AB0661">
        <w:t>(5), 459-474.</w:t>
      </w:r>
    </w:p>
  </w:footnote>
  <w:footnote w:id="101">
    <w:p w14:paraId="2C4AF8AD" w14:textId="3E98CE32" w:rsidR="00AC5FB5" w:rsidRPr="00AB0661" w:rsidRDefault="00AC5FB5" w:rsidP="00117D58">
      <w:pPr>
        <w:pStyle w:val="FootnoteText"/>
        <w:jc w:val="both"/>
      </w:pPr>
      <w:r w:rsidRPr="00AB0661">
        <w:rPr>
          <w:rStyle w:val="FootnoteReference"/>
        </w:rPr>
        <w:footnoteRef/>
      </w:r>
      <w:r w:rsidRPr="00AB0661">
        <w:t xml:space="preserve"> Bryant, L. D., Burkinshaw, P., House, A. O., West, R. M., &amp; Ward, V. (2017). Good practice or positive action? Using Q methodology to identify competing views on improving gender equality in academic medicine. </w:t>
      </w:r>
      <w:r w:rsidRPr="00AB0661">
        <w:rPr>
          <w:i/>
          <w:iCs/>
        </w:rPr>
        <w:t xml:space="preserve">BMJ </w:t>
      </w:r>
      <w:r w:rsidR="00BF09F8" w:rsidRPr="00AB0661">
        <w:rPr>
          <w:i/>
          <w:iCs/>
        </w:rPr>
        <w:t>O</w:t>
      </w:r>
      <w:r w:rsidRPr="00AB0661">
        <w:rPr>
          <w:i/>
          <w:iCs/>
        </w:rPr>
        <w:t>pen</w:t>
      </w:r>
      <w:r w:rsidRPr="00AB0661">
        <w:t>, 7(8), e015973.</w:t>
      </w:r>
    </w:p>
  </w:footnote>
  <w:footnote w:id="102">
    <w:p w14:paraId="6CDEDDF1" w14:textId="2D171E91" w:rsidR="00805646" w:rsidRPr="00AB0661" w:rsidRDefault="00805646" w:rsidP="00117D58">
      <w:pPr>
        <w:pStyle w:val="FootnoteText"/>
        <w:jc w:val="both"/>
      </w:pPr>
      <w:r w:rsidRPr="00AB0661">
        <w:rPr>
          <w:rStyle w:val="FootnoteReference"/>
        </w:rPr>
        <w:footnoteRef/>
      </w:r>
      <w:r w:rsidR="00326911" w:rsidRPr="00AB0661">
        <w:t>Flexible working is good for business. (2019). Workplace Gender Equality Agency. https://www.wgea.gov.au/sites/default/files/documents/business_case_for_flexibility_0.pdf</w:t>
      </w:r>
      <w:r w:rsidR="00DC5E11">
        <w:t>.</w:t>
      </w:r>
    </w:p>
  </w:footnote>
  <w:footnote w:id="103">
    <w:p w14:paraId="2AFEF434" w14:textId="6AFC6755" w:rsidR="00BD00DE" w:rsidRPr="00AB0661" w:rsidRDefault="00BD00DE" w:rsidP="00117D58">
      <w:pPr>
        <w:pStyle w:val="FootnoteText"/>
        <w:jc w:val="both"/>
      </w:pPr>
      <w:r w:rsidRPr="00AB0661">
        <w:rPr>
          <w:rStyle w:val="FootnoteReference"/>
        </w:rPr>
        <w:footnoteRef/>
      </w:r>
      <w:r w:rsidRPr="00AB0661">
        <w:t xml:space="preserve"> MindTribes. (2021, June). Women of Colour Network Report Summary: Diversity and Inclusion in the Victorian Public Sector (VPS).</w:t>
      </w:r>
    </w:p>
  </w:footnote>
  <w:footnote w:id="104">
    <w:p w14:paraId="110B9F08" w14:textId="70150CBB" w:rsidR="00D325A1" w:rsidRPr="00AB0661" w:rsidRDefault="00D325A1" w:rsidP="00117D58">
      <w:pPr>
        <w:pStyle w:val="FootnoteText"/>
        <w:jc w:val="both"/>
      </w:pPr>
      <w:r w:rsidRPr="00AB0661">
        <w:rPr>
          <w:rStyle w:val="FootnoteReference"/>
        </w:rPr>
        <w:footnoteRef/>
      </w:r>
      <w:r w:rsidRPr="00AB0661">
        <w:t xml:space="preserve"> </w:t>
      </w:r>
      <w:r w:rsidR="00BD00DE" w:rsidRPr="00AB0661">
        <w:t>MindTribes. (2018, September). Levelling the Playing Field.</w:t>
      </w:r>
    </w:p>
  </w:footnote>
  <w:footnote w:id="105">
    <w:p w14:paraId="1E37462C" w14:textId="275D6905" w:rsidR="00296D1C" w:rsidRPr="00164205" w:rsidRDefault="00296D1C" w:rsidP="00117D58">
      <w:pPr>
        <w:pStyle w:val="FootnoteText"/>
        <w:jc w:val="both"/>
      </w:pPr>
      <w:r w:rsidRPr="00AB0661">
        <w:rPr>
          <w:rStyle w:val="FootnoteReference"/>
        </w:rPr>
        <w:footnoteRef/>
      </w:r>
      <w:r w:rsidRPr="00AB0661">
        <w:t xml:space="preserve"> Gender Diversity in Action at AON: Understanding the Gap. (2009). European Institute of Gender Equality. https://eige.europa.eu/lt/gender-mainstreaming/good-practices/ireland/gender-diversity-action-aon-understanding-gap</w:t>
      </w:r>
      <w:r w:rsidR="00DC5E11">
        <w:t>.</w:t>
      </w:r>
    </w:p>
  </w:footnote>
  <w:footnote w:id="106">
    <w:p w14:paraId="764656E2" w14:textId="4CB7C04A" w:rsidR="00440CE5" w:rsidRDefault="00440CE5" w:rsidP="00440CE5">
      <w:pPr>
        <w:pStyle w:val="FootnoteText"/>
      </w:pPr>
      <w:r>
        <w:rPr>
          <w:rStyle w:val="FootnoteReference"/>
        </w:rPr>
        <w:footnoteRef/>
      </w:r>
      <w:r>
        <w:t xml:space="preserve"> </w:t>
      </w:r>
      <w:r w:rsidRPr="00DE165F">
        <w:t xml:space="preserve">Workplace Gender Equality Agency. (2021). </w:t>
      </w:r>
      <w:r w:rsidRPr="00DE165F">
        <w:rPr>
          <w:i/>
          <w:iCs/>
        </w:rPr>
        <w:t>Role model flexibility by Managers and Leadership.</w:t>
      </w:r>
      <w:r w:rsidRPr="00DE165F">
        <w:t xml:space="preserve"> Australian Government</w:t>
      </w:r>
      <w:r>
        <w:t>,</w:t>
      </w:r>
      <w:r w:rsidRPr="00DE165F">
        <w:t xml:space="preserve"> </w:t>
      </w:r>
      <w:r w:rsidRPr="00DE165F">
        <w:rPr>
          <w:rStyle w:val="Hyperlink"/>
          <w:rFonts w:eastAsia="Calibri"/>
          <w:color w:val="1F497D" w:themeColor="text2"/>
        </w:rPr>
        <w:t>https://www.wgea.gov.au/publications/flexible-work-post-covid</w:t>
      </w:r>
      <w:r>
        <w:rPr>
          <w:rStyle w:val="Hyperlink"/>
          <w:rFonts w:eastAsia="Calibri"/>
          <w:color w:val="1F497D" w:themeColor="text2"/>
        </w:rPr>
        <w:t>.</w:t>
      </w:r>
    </w:p>
  </w:footnote>
  <w:footnote w:id="107">
    <w:p w14:paraId="3838858D" w14:textId="6DCFE74C" w:rsidR="008C5D9F" w:rsidRPr="00AB0661" w:rsidRDefault="008C5D9F" w:rsidP="00117D58">
      <w:pPr>
        <w:pStyle w:val="FootnoteText"/>
        <w:jc w:val="both"/>
      </w:pPr>
      <w:r w:rsidRPr="00AB0661">
        <w:rPr>
          <w:rStyle w:val="FootnoteReference"/>
        </w:rPr>
        <w:footnoteRef/>
      </w:r>
      <w:r w:rsidRPr="00AB0661">
        <w:t xml:space="preserve"> O’Reilly, J., Smith, M., Deakin, S., &amp; Burchell, B. (2015). Equal pay as a moving target: International perspectives on forty-years of addressing the gender pay gap. </w:t>
      </w:r>
      <w:r w:rsidRPr="00AB0661">
        <w:rPr>
          <w:i/>
          <w:iCs/>
        </w:rPr>
        <w:t>Cambridge Journal of Economics</w:t>
      </w:r>
      <w:r w:rsidRPr="00AB0661">
        <w:t>, 39(2), 299-317.</w:t>
      </w:r>
    </w:p>
  </w:footnote>
  <w:footnote w:id="108">
    <w:p w14:paraId="783F8B21" w14:textId="5970B7AF" w:rsidR="004B53D0" w:rsidRPr="00AB0661" w:rsidRDefault="004B53D0" w:rsidP="00117D58">
      <w:pPr>
        <w:pStyle w:val="FootnoteText"/>
        <w:jc w:val="both"/>
      </w:pPr>
      <w:r w:rsidRPr="00AB0661">
        <w:rPr>
          <w:rStyle w:val="FootnoteReference"/>
        </w:rPr>
        <w:footnoteRef/>
      </w:r>
      <w:r w:rsidRPr="00AB0661">
        <w:t xml:space="preserve"> Ashkenas, R. (2013). Change management needs to change. </w:t>
      </w:r>
      <w:r w:rsidRPr="00AB0661">
        <w:rPr>
          <w:i/>
          <w:iCs/>
        </w:rPr>
        <w:t>Harvard Business Review</w:t>
      </w:r>
      <w:r w:rsidRPr="00AB0661">
        <w:t>, 3.</w:t>
      </w:r>
    </w:p>
  </w:footnote>
  <w:footnote w:id="109">
    <w:p w14:paraId="4EFB20F2" w14:textId="41713A30" w:rsidR="005C6164" w:rsidRPr="00AB0661" w:rsidRDefault="005C6164" w:rsidP="00117D58">
      <w:pPr>
        <w:pStyle w:val="FootnoteText"/>
        <w:jc w:val="both"/>
        <w:rPr>
          <w:rFonts w:eastAsia="Yu Gothic Light"/>
        </w:rPr>
      </w:pPr>
      <w:r w:rsidRPr="00AB0661">
        <w:rPr>
          <w:rStyle w:val="FootnoteReference"/>
        </w:rPr>
        <w:footnoteRef/>
      </w:r>
      <w:r w:rsidRPr="00AB0661">
        <w:t xml:space="preserve"> </w:t>
      </w:r>
      <w:r w:rsidR="003632CE" w:rsidRPr="00AB0661">
        <w:rPr>
          <w:rFonts w:eastAsia="Arial"/>
        </w:rPr>
        <w:t xml:space="preserve">Kotter, J. </w:t>
      </w:r>
      <w:r w:rsidR="40AD646D" w:rsidRPr="00AB0661">
        <w:rPr>
          <w:rFonts w:eastAsia="Arial"/>
        </w:rPr>
        <w:t>(2007).</w:t>
      </w:r>
      <w:r w:rsidR="003632CE" w:rsidRPr="00AB0661">
        <w:rPr>
          <w:rFonts w:eastAsia="Arial"/>
        </w:rPr>
        <w:t xml:space="preserve"> Leading change</w:t>
      </w:r>
      <w:r w:rsidR="40AD646D" w:rsidRPr="00AB0661">
        <w:rPr>
          <w:rFonts w:eastAsia="Arial"/>
        </w:rPr>
        <w:t xml:space="preserve">: Why transformation efforts fail. </w:t>
      </w:r>
      <w:r w:rsidR="40AD646D" w:rsidRPr="00AB0661">
        <w:rPr>
          <w:rFonts w:eastAsia="Arial"/>
          <w:i/>
          <w:iCs/>
        </w:rPr>
        <w:t>Harvard business review</w:t>
      </w:r>
      <w:r w:rsidR="40AD646D" w:rsidRPr="00AB0661">
        <w:rPr>
          <w:rFonts w:eastAsia="Arial"/>
        </w:rPr>
        <w:t xml:space="preserve">, </w:t>
      </w:r>
      <w:r w:rsidR="40AD646D" w:rsidRPr="00AB0661">
        <w:rPr>
          <w:rFonts w:eastAsia="Arial"/>
          <w:i/>
          <w:iCs/>
        </w:rPr>
        <w:t>86</w:t>
      </w:r>
      <w:r w:rsidR="40AD646D" w:rsidRPr="00AB0661">
        <w:rPr>
          <w:rFonts w:eastAsia="Arial"/>
        </w:rPr>
        <w:t>, 97-103.</w:t>
      </w:r>
    </w:p>
  </w:footnote>
  <w:footnote w:id="110">
    <w:p w14:paraId="5848BF0B" w14:textId="4BC0FE61" w:rsidR="003F05DE" w:rsidRPr="00AB0661" w:rsidRDefault="003F05DE" w:rsidP="00117D58">
      <w:pPr>
        <w:spacing w:line="240" w:lineRule="auto"/>
        <w:jc w:val="both"/>
        <w:rPr>
          <w:b/>
          <w:i/>
          <w:iCs/>
          <w:sz w:val="20"/>
          <w:szCs w:val="20"/>
        </w:rPr>
      </w:pPr>
      <w:r w:rsidRPr="00AB0661">
        <w:rPr>
          <w:rStyle w:val="FootnoteReference"/>
          <w:b/>
          <w:sz w:val="20"/>
          <w:szCs w:val="20"/>
        </w:rPr>
        <w:footnoteRef/>
      </w:r>
      <w:r w:rsidRPr="00AB0661">
        <w:rPr>
          <w:b/>
          <w:sz w:val="20"/>
          <w:szCs w:val="20"/>
        </w:rPr>
        <w:t xml:space="preserve"> </w:t>
      </w:r>
      <w:r w:rsidRPr="00AB0661">
        <w:rPr>
          <w:rFonts w:eastAsia="Calibri"/>
          <w:b/>
          <w:sz w:val="20"/>
          <w:szCs w:val="20"/>
        </w:rPr>
        <w:t xml:space="preserve">Friday, E., &amp; Friday, S. S. (2003). Managing diversity using a strategic planned change approach. </w:t>
      </w:r>
      <w:r w:rsidR="40AD646D" w:rsidRPr="00AB0661">
        <w:rPr>
          <w:rFonts w:eastAsia="Calibri"/>
          <w:b/>
          <w:i/>
          <w:iCs/>
          <w:sz w:val="20"/>
          <w:szCs w:val="20"/>
        </w:rPr>
        <w:t>Journal of Management Development</w:t>
      </w:r>
      <w:r w:rsidR="40AD646D" w:rsidRPr="00AB0661">
        <w:rPr>
          <w:rFonts w:eastAsia="Calibri"/>
          <w:b/>
          <w:sz w:val="20"/>
          <w:szCs w:val="20"/>
        </w:rPr>
        <w:t xml:space="preserve">, </w:t>
      </w:r>
      <w:r w:rsidR="40AD646D" w:rsidRPr="00AB0661">
        <w:rPr>
          <w:rFonts w:eastAsia="Calibri"/>
          <w:b/>
          <w:i/>
          <w:iCs/>
          <w:sz w:val="20"/>
          <w:szCs w:val="20"/>
        </w:rPr>
        <w:t>22</w:t>
      </w:r>
      <w:r w:rsidR="40AD646D" w:rsidRPr="00AB0661">
        <w:rPr>
          <w:rFonts w:eastAsia="Calibri"/>
          <w:b/>
          <w:sz w:val="20"/>
          <w:szCs w:val="20"/>
        </w:rPr>
        <w:t xml:space="preserve">(10), 863-880, </w:t>
      </w:r>
      <w:hyperlink r:id="rId6">
        <w:r w:rsidR="40AD646D" w:rsidRPr="00AB0661">
          <w:rPr>
            <w:rStyle w:val="Hyperlink"/>
            <w:rFonts w:eastAsia="Calibri"/>
            <w:b/>
            <w:color w:val="1F497D" w:themeColor="text2"/>
            <w:sz w:val="20"/>
            <w:szCs w:val="20"/>
          </w:rPr>
          <w:t>https://doi.org/10.1108/02621710310505467</w:t>
        </w:r>
      </w:hyperlink>
      <w:r w:rsidR="00DC5E11">
        <w:rPr>
          <w:rStyle w:val="Hyperlink"/>
          <w:rFonts w:eastAsia="Calibri"/>
          <w:b/>
          <w:color w:val="1F497D" w:themeColor="text2"/>
          <w:sz w:val="20"/>
          <w:szCs w:val="20"/>
        </w:rPr>
        <w:t>.</w:t>
      </w:r>
    </w:p>
    <w:p w14:paraId="61C685B4" w14:textId="2429D45A" w:rsidR="003F05DE" w:rsidRPr="00BF09F8" w:rsidRDefault="003F05DE" w:rsidP="003F05DE">
      <w:pPr>
        <w:pStyle w:val="FootnoteText"/>
        <w:rPr>
          <w:rFonts w:ascii="Calibri" w:eastAsia="Yu Gothic Light" w:hAnsi="Calibri" w:cs="Calibri"/>
        </w:rPr>
      </w:pPr>
    </w:p>
  </w:footnote>
  <w:footnote w:id="111">
    <w:p w14:paraId="6EE544FF" w14:textId="69EC0F7E" w:rsidR="000F7596" w:rsidRPr="00AB0661" w:rsidRDefault="000F7596" w:rsidP="00117D58">
      <w:pPr>
        <w:pStyle w:val="FootnoteText"/>
        <w:jc w:val="both"/>
      </w:pPr>
      <w:r w:rsidRPr="00AB0661">
        <w:rPr>
          <w:rStyle w:val="FootnoteReference"/>
        </w:rPr>
        <w:footnoteRef/>
      </w:r>
      <w:r w:rsidRPr="00AB0661">
        <w:t xml:space="preserve"> Kettinger, W. J., &amp; Grover, V. (1995). Toward a theory of business process change management. </w:t>
      </w:r>
      <w:r w:rsidRPr="00AB0661">
        <w:rPr>
          <w:i/>
          <w:iCs/>
        </w:rPr>
        <w:t>Journal of Management Information Systems,</w:t>
      </w:r>
      <w:r w:rsidRPr="00AB0661">
        <w:t xml:space="preserve"> 12(1), 9-30</w:t>
      </w:r>
      <w:r w:rsidR="40AD646D" w:rsidRPr="00AB0661">
        <w:t>.</w:t>
      </w:r>
    </w:p>
  </w:footnote>
  <w:footnote w:id="112">
    <w:p w14:paraId="45469B0B" w14:textId="5D661ED1" w:rsidR="0057325F" w:rsidRPr="00AB0661" w:rsidRDefault="0057325F" w:rsidP="00117D58">
      <w:pPr>
        <w:pStyle w:val="FootnoteText"/>
        <w:jc w:val="both"/>
      </w:pPr>
      <w:r w:rsidRPr="00AB0661">
        <w:rPr>
          <w:rStyle w:val="FootnoteReference"/>
        </w:rPr>
        <w:footnoteRef/>
      </w:r>
      <w:r w:rsidRPr="00AB0661">
        <w:t xml:space="preserve"> By, R. T. (2005). Organisational change management: A critical review. </w:t>
      </w:r>
      <w:r w:rsidRPr="00AB0661">
        <w:rPr>
          <w:i/>
          <w:iCs/>
        </w:rPr>
        <w:t xml:space="preserve">Journal of </w:t>
      </w:r>
      <w:r w:rsidR="00BF09F8" w:rsidRPr="00AB0661">
        <w:rPr>
          <w:i/>
          <w:iCs/>
        </w:rPr>
        <w:t>C</w:t>
      </w:r>
      <w:r w:rsidRPr="00AB0661">
        <w:rPr>
          <w:i/>
          <w:iCs/>
        </w:rPr>
        <w:t xml:space="preserve">hange </w:t>
      </w:r>
      <w:r w:rsidR="00BF09F8" w:rsidRPr="00AB0661">
        <w:rPr>
          <w:i/>
          <w:iCs/>
        </w:rPr>
        <w:t>M</w:t>
      </w:r>
      <w:r w:rsidRPr="00AB0661">
        <w:rPr>
          <w:i/>
          <w:iCs/>
        </w:rPr>
        <w:t>anagement</w:t>
      </w:r>
      <w:r w:rsidRPr="00AB0661">
        <w:t>, 5(4), 369-380.</w:t>
      </w:r>
    </w:p>
  </w:footnote>
  <w:footnote w:id="113">
    <w:p w14:paraId="7E8730A8" w14:textId="02A272EA" w:rsidR="00EF4DF9" w:rsidRPr="00AB0661" w:rsidRDefault="00EF4DF9" w:rsidP="00117D58">
      <w:pPr>
        <w:pStyle w:val="FootnoteText"/>
        <w:jc w:val="both"/>
      </w:pPr>
      <w:r w:rsidRPr="00AB0661">
        <w:rPr>
          <w:rStyle w:val="FootnoteReference"/>
        </w:rPr>
        <w:footnoteRef/>
      </w:r>
      <w:r w:rsidRPr="00AB0661">
        <w:t xml:space="preserve"> Reay, T., Golden-Biddle, K., &amp; Germann, K. (2006). Legitimizing a new role: Small wins and microprocesses of change. Academy of Management Journal, </w:t>
      </w:r>
      <w:r w:rsidRPr="00AB0661">
        <w:rPr>
          <w:i/>
        </w:rPr>
        <w:t>49</w:t>
      </w:r>
      <w:r w:rsidRPr="00AB0661">
        <w:t>(5), 977-998.</w:t>
      </w:r>
    </w:p>
  </w:footnote>
  <w:footnote w:id="114">
    <w:p w14:paraId="49E8931D" w14:textId="7423892E" w:rsidR="00556D73" w:rsidRPr="00AB0661" w:rsidRDefault="00556D73" w:rsidP="00117D58">
      <w:pPr>
        <w:spacing w:line="240" w:lineRule="auto"/>
        <w:jc w:val="both"/>
        <w:rPr>
          <w:b/>
          <w:sz w:val="20"/>
          <w:szCs w:val="20"/>
        </w:rPr>
      </w:pPr>
      <w:r w:rsidRPr="00AB0661">
        <w:rPr>
          <w:rStyle w:val="FootnoteReference"/>
          <w:b/>
          <w:sz w:val="20"/>
          <w:szCs w:val="20"/>
        </w:rPr>
        <w:footnoteRef/>
      </w:r>
      <w:r w:rsidRPr="00AB0661">
        <w:rPr>
          <w:b/>
          <w:sz w:val="20"/>
          <w:szCs w:val="20"/>
        </w:rPr>
        <w:t xml:space="preserve"> </w:t>
      </w:r>
      <w:r w:rsidRPr="00AB0661">
        <w:rPr>
          <w:rFonts w:ascii="Calibri" w:eastAsia="Calibri" w:hAnsi="Calibri" w:cs="Calibri"/>
          <w:b/>
          <w:sz w:val="20"/>
          <w:szCs w:val="20"/>
        </w:rPr>
        <w:t>Weick, K. E., &amp; Sutcliffe, K. M. (2001). Managing the unexpected</w:t>
      </w:r>
      <w:r w:rsidR="40AD646D" w:rsidRPr="00AB0661">
        <w:rPr>
          <w:rFonts w:ascii="Calibri" w:eastAsia="Calibri" w:hAnsi="Calibri" w:cs="Calibri"/>
          <w:b/>
          <w:sz w:val="20"/>
          <w:szCs w:val="20"/>
        </w:rPr>
        <w:t>, 9, 1-8.</w:t>
      </w:r>
    </w:p>
  </w:footnote>
  <w:footnote w:id="115">
    <w:p w14:paraId="5EC47F75" w14:textId="1F443474" w:rsidR="0019571D" w:rsidRPr="00AB0661" w:rsidRDefault="0019571D" w:rsidP="00117D58">
      <w:pPr>
        <w:pStyle w:val="FootnoteText"/>
        <w:jc w:val="both"/>
      </w:pPr>
      <w:r w:rsidRPr="00AB0661">
        <w:rPr>
          <w:rStyle w:val="FootnoteReference"/>
        </w:rPr>
        <w:footnoteRef/>
      </w:r>
      <w:r w:rsidRPr="00AB0661">
        <w:t xml:space="preserve"> Reay, T., Golden-Biddle, K., &amp; Germann, K. (2006). Legitimizing a new role: Small wins and microprocesses of change. </w:t>
      </w:r>
      <w:r w:rsidRPr="00AB0661">
        <w:rPr>
          <w:i/>
          <w:iCs/>
        </w:rPr>
        <w:t>Academy of Management Journal</w:t>
      </w:r>
      <w:r w:rsidRPr="00AB0661">
        <w:t xml:space="preserve">, </w:t>
      </w:r>
      <w:r w:rsidRPr="00AB0661">
        <w:rPr>
          <w:i/>
        </w:rPr>
        <w:t>49</w:t>
      </w:r>
      <w:r w:rsidRPr="00AB0661">
        <w:t>(5), 977-998.</w:t>
      </w:r>
    </w:p>
  </w:footnote>
  <w:footnote w:id="116">
    <w:p w14:paraId="388C8D3D" w14:textId="39C0BAF3" w:rsidR="006F1FEC" w:rsidRPr="00AB0661" w:rsidRDefault="006F1FEC" w:rsidP="00117D58">
      <w:pPr>
        <w:pStyle w:val="FootnoteText"/>
        <w:jc w:val="both"/>
      </w:pPr>
      <w:r w:rsidRPr="00AB0661">
        <w:rPr>
          <w:rStyle w:val="FootnoteReference"/>
        </w:rPr>
        <w:footnoteRef/>
      </w:r>
      <w:r w:rsidRPr="00AB0661">
        <w:t xml:space="preserve"> By, R. T. (2005). Organisational change management: A critical review. </w:t>
      </w:r>
      <w:r w:rsidRPr="00AB0661">
        <w:rPr>
          <w:i/>
          <w:iCs/>
        </w:rPr>
        <w:t xml:space="preserve">Journal of </w:t>
      </w:r>
      <w:r w:rsidR="00BF09F8" w:rsidRPr="00AB0661">
        <w:rPr>
          <w:i/>
          <w:iCs/>
        </w:rPr>
        <w:t>C</w:t>
      </w:r>
      <w:r w:rsidRPr="00AB0661">
        <w:rPr>
          <w:i/>
          <w:iCs/>
        </w:rPr>
        <w:t xml:space="preserve">hange </w:t>
      </w:r>
      <w:r w:rsidR="00BF09F8" w:rsidRPr="00AB0661">
        <w:rPr>
          <w:i/>
          <w:iCs/>
        </w:rPr>
        <w:t>M</w:t>
      </w:r>
      <w:r w:rsidRPr="00AB0661">
        <w:rPr>
          <w:i/>
          <w:iCs/>
        </w:rPr>
        <w:t>anagement</w:t>
      </w:r>
      <w:r w:rsidRPr="00AB0661">
        <w:t xml:space="preserve">, </w:t>
      </w:r>
      <w:r w:rsidRPr="00AB0661">
        <w:rPr>
          <w:i/>
        </w:rPr>
        <w:t>5</w:t>
      </w:r>
      <w:r w:rsidRPr="00AB0661">
        <w:t>(4), 369-380.</w:t>
      </w:r>
    </w:p>
  </w:footnote>
  <w:footnote w:id="117">
    <w:p w14:paraId="2AF20ED3" w14:textId="31012D9C" w:rsidR="006F1FEC" w:rsidRPr="00AB0661" w:rsidRDefault="006F1FEC" w:rsidP="00117D58">
      <w:pPr>
        <w:pStyle w:val="FootnoteText"/>
        <w:jc w:val="both"/>
      </w:pPr>
      <w:r w:rsidRPr="00AB0661">
        <w:rPr>
          <w:rStyle w:val="FootnoteReference"/>
        </w:rPr>
        <w:footnoteRef/>
      </w:r>
      <w:r w:rsidRPr="00AB0661">
        <w:t xml:space="preserve"> Dunphy, D. C., &amp; Stace, D. A. (1988). Transformational and coercive strategies for planned organizational change: Beyond the OD model. </w:t>
      </w:r>
      <w:r w:rsidRPr="00AB0661">
        <w:rPr>
          <w:i/>
          <w:iCs/>
        </w:rPr>
        <w:t xml:space="preserve">Organization </w:t>
      </w:r>
      <w:r w:rsidR="00BF09F8" w:rsidRPr="00AB0661">
        <w:rPr>
          <w:i/>
          <w:iCs/>
        </w:rPr>
        <w:t>S</w:t>
      </w:r>
      <w:r w:rsidRPr="00AB0661">
        <w:rPr>
          <w:i/>
          <w:iCs/>
        </w:rPr>
        <w:t>tudies</w:t>
      </w:r>
      <w:r w:rsidRPr="00AB0661">
        <w:t>,</w:t>
      </w:r>
      <w:r w:rsidRPr="00AB0661">
        <w:rPr>
          <w:i/>
        </w:rPr>
        <w:t xml:space="preserve"> 9</w:t>
      </w:r>
      <w:r w:rsidRPr="00AB0661">
        <w:t>(3), 317-334.</w:t>
      </w:r>
    </w:p>
  </w:footnote>
  <w:footnote w:id="118">
    <w:p w14:paraId="326EFCBD" w14:textId="1F757D3C" w:rsidR="006F1FEC" w:rsidRPr="00164205" w:rsidRDefault="006F1FEC" w:rsidP="00117D58">
      <w:pPr>
        <w:pStyle w:val="FootnoteText"/>
        <w:jc w:val="both"/>
      </w:pPr>
      <w:r w:rsidRPr="00AB0661">
        <w:rPr>
          <w:rStyle w:val="FootnoteReference"/>
        </w:rPr>
        <w:footnoteRef/>
      </w:r>
      <w:r w:rsidRPr="00AB0661">
        <w:t xml:space="preserve"> By, R. T. (2005). Organisational change management: A critical review. </w:t>
      </w:r>
      <w:r w:rsidRPr="00AB0661">
        <w:rPr>
          <w:i/>
          <w:iCs/>
        </w:rPr>
        <w:t xml:space="preserve">Journal of </w:t>
      </w:r>
      <w:r w:rsidR="00BF09F8" w:rsidRPr="00AB0661">
        <w:rPr>
          <w:i/>
          <w:iCs/>
        </w:rPr>
        <w:t>C</w:t>
      </w:r>
      <w:r w:rsidRPr="00AB0661">
        <w:rPr>
          <w:i/>
          <w:iCs/>
        </w:rPr>
        <w:t xml:space="preserve">hange </w:t>
      </w:r>
      <w:r w:rsidR="00BF09F8" w:rsidRPr="00AB0661">
        <w:rPr>
          <w:i/>
          <w:iCs/>
        </w:rPr>
        <w:t>M</w:t>
      </w:r>
      <w:r w:rsidRPr="00AB0661">
        <w:rPr>
          <w:i/>
          <w:iCs/>
        </w:rPr>
        <w:t>anagement</w:t>
      </w:r>
      <w:r w:rsidRPr="00AB0661">
        <w:t xml:space="preserve">, </w:t>
      </w:r>
      <w:r w:rsidRPr="00AB0661">
        <w:rPr>
          <w:i/>
        </w:rPr>
        <w:t>5</w:t>
      </w:r>
      <w:r w:rsidRPr="00AB0661">
        <w:t>(4), 369-380.</w:t>
      </w:r>
    </w:p>
  </w:footnote>
  <w:footnote w:id="119">
    <w:p w14:paraId="11E1D9C6" w14:textId="51A65253" w:rsidR="00885639" w:rsidRPr="00164205" w:rsidRDefault="00885639" w:rsidP="00117D58">
      <w:pPr>
        <w:pStyle w:val="FootnoteText"/>
        <w:jc w:val="both"/>
      </w:pPr>
      <w:r>
        <w:rPr>
          <w:rStyle w:val="FootnoteReference"/>
        </w:rPr>
        <w:footnoteRef/>
      </w:r>
      <w:r>
        <w:t xml:space="preserve"> </w:t>
      </w:r>
      <w:r w:rsidRPr="00885639">
        <w:t xml:space="preserve">Mento, A., Jones, R., &amp; Dirndorfer, W. (2002). A change management process: Grounded in both theory and practice. </w:t>
      </w:r>
      <w:r w:rsidRPr="00BF09F8">
        <w:rPr>
          <w:i/>
          <w:iCs/>
        </w:rPr>
        <w:t>Journal of Change Management</w:t>
      </w:r>
      <w:r w:rsidRPr="00885639">
        <w:t xml:space="preserve">, </w:t>
      </w:r>
      <w:r w:rsidRPr="40AD646D">
        <w:rPr>
          <w:i/>
        </w:rPr>
        <w:t>3</w:t>
      </w:r>
      <w:r w:rsidRPr="00885639">
        <w:t>(1), 45-59.</w:t>
      </w:r>
    </w:p>
  </w:footnote>
  <w:footnote w:id="120">
    <w:p w14:paraId="35C47A08" w14:textId="59B7DBE0" w:rsidR="001D13CF" w:rsidRPr="00AB0661" w:rsidRDefault="001D13CF" w:rsidP="00117D58">
      <w:pPr>
        <w:spacing w:line="240" w:lineRule="auto"/>
        <w:jc w:val="both"/>
        <w:rPr>
          <w:b/>
          <w:bCs/>
          <w:sz w:val="20"/>
          <w:szCs w:val="20"/>
        </w:rPr>
      </w:pPr>
      <w:r w:rsidRPr="00AB0661">
        <w:rPr>
          <w:rStyle w:val="FootnoteReference"/>
          <w:b/>
          <w:bCs/>
          <w:sz w:val="20"/>
          <w:szCs w:val="20"/>
        </w:rPr>
        <w:footnoteRef/>
      </w:r>
      <w:r w:rsidR="40AD646D" w:rsidRPr="00AB0661">
        <w:rPr>
          <w:b/>
          <w:bCs/>
          <w:sz w:val="20"/>
          <w:szCs w:val="20"/>
        </w:rPr>
        <w:t xml:space="preserve"> </w:t>
      </w:r>
      <w:r w:rsidR="40AD646D" w:rsidRPr="00AB0661">
        <w:rPr>
          <w:rFonts w:eastAsia="Calibri"/>
          <w:b/>
          <w:bCs/>
          <w:sz w:val="20"/>
          <w:szCs w:val="20"/>
        </w:rPr>
        <w:t xml:space="preserve">Tracey, J. B. (1994). " The Challenge of Organizational Change: How Companies Experience It and Leaders Guide It". By Rosabeth Moss Kanter, Barry A. Stein, and Todd S. Jick (Book Review). </w:t>
      </w:r>
      <w:r w:rsidR="40AD646D" w:rsidRPr="00AB0661">
        <w:rPr>
          <w:rFonts w:eastAsia="Calibri"/>
          <w:b/>
          <w:bCs/>
          <w:i/>
          <w:iCs/>
          <w:sz w:val="20"/>
          <w:szCs w:val="20"/>
        </w:rPr>
        <w:t>Industrial and Labor Relations Review</w:t>
      </w:r>
      <w:r w:rsidR="40AD646D" w:rsidRPr="00AB0661">
        <w:rPr>
          <w:rFonts w:eastAsia="Calibri"/>
          <w:b/>
          <w:bCs/>
          <w:sz w:val="20"/>
          <w:szCs w:val="20"/>
        </w:rPr>
        <w:t xml:space="preserve">, </w:t>
      </w:r>
      <w:r w:rsidR="40AD646D" w:rsidRPr="00AB0661">
        <w:rPr>
          <w:rFonts w:eastAsia="Calibri"/>
          <w:b/>
          <w:bCs/>
          <w:i/>
          <w:iCs/>
          <w:sz w:val="20"/>
          <w:szCs w:val="20"/>
        </w:rPr>
        <w:t>47</w:t>
      </w:r>
      <w:r w:rsidR="40AD646D" w:rsidRPr="00AB0661">
        <w:rPr>
          <w:rFonts w:eastAsia="Calibri"/>
          <w:b/>
          <w:bCs/>
          <w:sz w:val="20"/>
          <w:szCs w:val="20"/>
        </w:rPr>
        <w:t>(4), 724.</w:t>
      </w:r>
    </w:p>
  </w:footnote>
  <w:footnote w:id="121">
    <w:p w14:paraId="4DC0F552" w14:textId="6A42CDC1" w:rsidR="001D13CF" w:rsidRPr="00AB0661" w:rsidRDefault="001D13CF" w:rsidP="00117D58">
      <w:pPr>
        <w:spacing w:line="240" w:lineRule="auto"/>
        <w:jc w:val="both"/>
        <w:rPr>
          <w:b/>
          <w:bCs/>
          <w:sz w:val="20"/>
          <w:szCs w:val="20"/>
        </w:rPr>
      </w:pPr>
      <w:r w:rsidRPr="00AB0661">
        <w:rPr>
          <w:rStyle w:val="FootnoteReference"/>
          <w:b/>
          <w:bCs/>
          <w:sz w:val="20"/>
          <w:szCs w:val="20"/>
        </w:rPr>
        <w:footnoteRef/>
      </w:r>
      <w:r w:rsidRPr="00AB0661">
        <w:rPr>
          <w:b/>
          <w:bCs/>
          <w:sz w:val="20"/>
          <w:szCs w:val="20"/>
        </w:rPr>
        <w:t xml:space="preserve"> </w:t>
      </w:r>
      <w:hyperlink r:id="rId7" w:history="1">
        <w:r w:rsidRPr="00AB0661">
          <w:rPr>
            <w:rFonts w:eastAsia="Times New Roman"/>
            <w:b/>
            <w:bCs/>
            <w:spacing w:val="-2"/>
            <w:sz w:val="20"/>
            <w:szCs w:val="20"/>
          </w:rPr>
          <w:t>Kotter</w:t>
        </w:r>
      </w:hyperlink>
      <w:r w:rsidRPr="00AB0661">
        <w:rPr>
          <w:rFonts w:eastAsia="Times New Roman"/>
          <w:b/>
          <w:bCs/>
          <w:sz w:val="20"/>
          <w:szCs w:val="20"/>
        </w:rPr>
        <w:t>, P.</w:t>
      </w:r>
      <w:r w:rsidRPr="00AB0661">
        <w:rPr>
          <w:rFonts w:eastAsia="Times New Roman"/>
          <w:b/>
          <w:bCs/>
          <w:sz w:val="20"/>
          <w:szCs w:val="20"/>
          <w:shd w:val="clear" w:color="auto" w:fill="FFFFFF"/>
        </w:rPr>
        <w:t> </w:t>
      </w:r>
      <w:r w:rsidRPr="00AB0661">
        <w:rPr>
          <w:rFonts w:eastAsia="Times New Roman"/>
          <w:b/>
          <w:bCs/>
          <w:spacing w:val="-2"/>
          <w:sz w:val="20"/>
          <w:szCs w:val="20"/>
          <w:shd w:val="clear" w:color="auto" w:fill="FFFFFF"/>
        </w:rPr>
        <w:t>and </w:t>
      </w:r>
      <w:r w:rsidRPr="00AB0661">
        <w:rPr>
          <w:rFonts w:eastAsia="Times New Roman"/>
          <w:b/>
          <w:bCs/>
          <w:sz w:val="20"/>
          <w:szCs w:val="20"/>
        </w:rPr>
        <w:t xml:space="preserve"> </w:t>
      </w:r>
      <w:hyperlink r:id="rId8" w:history="1">
        <w:r w:rsidRPr="00AB0661">
          <w:rPr>
            <w:rFonts w:eastAsia="Times New Roman"/>
            <w:b/>
            <w:bCs/>
            <w:spacing w:val="-2"/>
            <w:sz w:val="20"/>
            <w:szCs w:val="20"/>
          </w:rPr>
          <w:t>Schlesinger</w:t>
        </w:r>
      </w:hyperlink>
      <w:r w:rsidRPr="00AB0661">
        <w:rPr>
          <w:rFonts w:eastAsia="Times New Roman"/>
          <w:b/>
          <w:bCs/>
          <w:sz w:val="20"/>
          <w:szCs w:val="20"/>
        </w:rPr>
        <w:t xml:space="preserve">, L. (2008) </w:t>
      </w:r>
      <w:r w:rsidRPr="00AB0661">
        <w:rPr>
          <w:b/>
          <w:bCs/>
          <w:sz w:val="20"/>
          <w:szCs w:val="20"/>
        </w:rPr>
        <w:t xml:space="preserve">Choosing Strategies for Change, </w:t>
      </w:r>
      <w:r w:rsidRPr="00AB0661">
        <w:rPr>
          <w:b/>
          <w:bCs/>
          <w:i/>
          <w:iCs/>
          <w:sz w:val="20"/>
          <w:szCs w:val="20"/>
        </w:rPr>
        <w:t>Har</w:t>
      </w:r>
      <w:r w:rsidR="00394A72" w:rsidRPr="00AB0661">
        <w:rPr>
          <w:b/>
          <w:bCs/>
          <w:i/>
          <w:iCs/>
          <w:sz w:val="20"/>
          <w:szCs w:val="20"/>
        </w:rPr>
        <w:t>v</w:t>
      </w:r>
      <w:r w:rsidRPr="00AB0661">
        <w:rPr>
          <w:b/>
          <w:bCs/>
          <w:i/>
          <w:iCs/>
          <w:sz w:val="20"/>
          <w:szCs w:val="20"/>
        </w:rPr>
        <w:t>ard Business Review</w:t>
      </w:r>
      <w:r w:rsidR="40AD646D" w:rsidRPr="00AB0661">
        <w:rPr>
          <w:b/>
          <w:bCs/>
          <w:i/>
          <w:iCs/>
          <w:sz w:val="20"/>
          <w:szCs w:val="20"/>
        </w:rPr>
        <w:t>.</w:t>
      </w:r>
    </w:p>
  </w:footnote>
  <w:footnote w:id="122">
    <w:p w14:paraId="149986CA" w14:textId="5AB83074" w:rsidR="00394A72" w:rsidRPr="00AB0661" w:rsidRDefault="00394A72" w:rsidP="00117D58">
      <w:pPr>
        <w:pStyle w:val="FootnoteText"/>
        <w:jc w:val="both"/>
        <w:rPr>
          <w:bCs/>
          <w:lang w:val="en-GB"/>
        </w:rPr>
      </w:pPr>
      <w:r w:rsidRPr="00AB0661">
        <w:rPr>
          <w:rStyle w:val="FootnoteReference"/>
          <w:bCs/>
        </w:rPr>
        <w:footnoteRef/>
      </w:r>
      <w:r w:rsidRPr="00AB0661">
        <w:rPr>
          <w:bCs/>
        </w:rPr>
        <w:t xml:space="preserve"> Sanchez, P. (2018) The Secret to Leading Organizational Change Is Empathy, </w:t>
      </w:r>
      <w:r w:rsidRPr="00AB0661">
        <w:rPr>
          <w:bCs/>
          <w:i/>
          <w:iCs/>
        </w:rPr>
        <w:t>Harvard Business Review</w:t>
      </w:r>
      <w:r w:rsidR="40AD646D" w:rsidRPr="00AB0661">
        <w:rPr>
          <w:bCs/>
          <w:i/>
          <w:iCs/>
        </w:rPr>
        <w:t>.</w:t>
      </w:r>
    </w:p>
  </w:footnote>
  <w:footnote w:id="123">
    <w:p w14:paraId="7E90296C" w14:textId="4DD82464" w:rsidR="001D13CF" w:rsidRPr="00F464FD" w:rsidRDefault="001D13CF" w:rsidP="00117D58">
      <w:pPr>
        <w:pStyle w:val="FootnoteText"/>
        <w:jc w:val="both"/>
        <w:rPr>
          <w:rFonts w:ascii="Calibri" w:eastAsia="Yu Gothic Light" w:hAnsi="Calibri" w:cs="Calibri"/>
        </w:rPr>
      </w:pPr>
      <w:r w:rsidRPr="00AB0661">
        <w:rPr>
          <w:rStyle w:val="FootnoteReference"/>
          <w:bCs/>
        </w:rPr>
        <w:footnoteRef/>
      </w:r>
      <w:r w:rsidRPr="00AB0661">
        <w:rPr>
          <w:bCs/>
        </w:rPr>
        <w:t xml:space="preserve"> </w:t>
      </w:r>
      <w:r w:rsidRPr="00AB0661">
        <w:rPr>
          <w:rFonts w:eastAsia="Arial"/>
          <w:bCs/>
        </w:rPr>
        <w:t xml:space="preserve">Kotter, J. </w:t>
      </w:r>
      <w:r w:rsidR="40AD646D" w:rsidRPr="00AB0661">
        <w:rPr>
          <w:rFonts w:eastAsia="Arial"/>
          <w:bCs/>
        </w:rPr>
        <w:t>(2007).</w:t>
      </w:r>
      <w:r w:rsidRPr="00AB0661">
        <w:rPr>
          <w:rFonts w:eastAsia="Arial"/>
          <w:bCs/>
        </w:rPr>
        <w:t xml:space="preserve"> Leading change: Why transformation efforts fail. </w:t>
      </w:r>
      <w:r w:rsidR="40AD646D" w:rsidRPr="00AB0661">
        <w:rPr>
          <w:rFonts w:eastAsia="Arial"/>
          <w:bCs/>
          <w:i/>
          <w:iCs/>
        </w:rPr>
        <w:t>Harvard business review</w:t>
      </w:r>
      <w:r w:rsidR="40AD646D" w:rsidRPr="00AB0661">
        <w:rPr>
          <w:rFonts w:eastAsia="Arial"/>
          <w:bCs/>
        </w:rPr>
        <w:t xml:space="preserve">, </w:t>
      </w:r>
      <w:r w:rsidR="40AD646D" w:rsidRPr="00AB0661">
        <w:rPr>
          <w:rFonts w:eastAsia="Arial"/>
          <w:bCs/>
          <w:i/>
          <w:iCs/>
        </w:rPr>
        <w:t>86</w:t>
      </w:r>
      <w:r w:rsidR="40AD646D" w:rsidRPr="00AB0661">
        <w:rPr>
          <w:rFonts w:eastAsia="Arial"/>
          <w:bCs/>
        </w:rPr>
        <w:t>, 97-103</w:t>
      </w:r>
      <w:r w:rsidR="40AD646D" w:rsidRPr="40AD646D">
        <w:rPr>
          <w:rFonts w:ascii="Arial" w:eastAsia="Arial" w:hAnsi="Arial" w:cs="Arial"/>
          <w:b w:val="0"/>
          <w:color w:val="222222"/>
          <w:sz w:val="19"/>
          <w:szCs w:val="19"/>
        </w:rPr>
        <w:t>.</w:t>
      </w:r>
    </w:p>
  </w:footnote>
  <w:footnote w:id="124">
    <w:p w14:paraId="15B16360" w14:textId="20FB0C70" w:rsidR="0035619A" w:rsidRPr="00AB0661" w:rsidRDefault="0035619A" w:rsidP="00117D58">
      <w:pPr>
        <w:pStyle w:val="FootnoteText"/>
        <w:jc w:val="both"/>
        <w:rPr>
          <w:rFonts w:eastAsia="Yu Gothic Light"/>
        </w:rPr>
      </w:pPr>
      <w:r w:rsidRPr="00AB0661">
        <w:rPr>
          <w:rStyle w:val="FootnoteReference"/>
        </w:rPr>
        <w:footnoteRef/>
      </w:r>
      <w:r w:rsidRPr="00AB0661">
        <w:t xml:space="preserve"> </w:t>
      </w:r>
      <w:r w:rsidRPr="00AB0661">
        <w:rPr>
          <w:rFonts w:eastAsia="Arial"/>
        </w:rPr>
        <w:t xml:space="preserve">Kotter, J. </w:t>
      </w:r>
      <w:r w:rsidR="40AD646D" w:rsidRPr="00AB0661">
        <w:rPr>
          <w:rFonts w:eastAsia="Arial"/>
        </w:rPr>
        <w:t xml:space="preserve">(2007). </w:t>
      </w:r>
      <w:r w:rsidRPr="00AB0661">
        <w:rPr>
          <w:rFonts w:eastAsia="Arial"/>
        </w:rPr>
        <w:t>Leading change</w:t>
      </w:r>
      <w:r w:rsidR="40AD646D" w:rsidRPr="00AB0661">
        <w:rPr>
          <w:rFonts w:eastAsia="Arial"/>
        </w:rPr>
        <w:t>: Why transformation efforts fail.</w:t>
      </w:r>
      <w:r w:rsidRPr="00AB0661">
        <w:rPr>
          <w:rFonts w:eastAsia="Arial"/>
        </w:rPr>
        <w:t xml:space="preserve"> </w:t>
      </w:r>
      <w:r w:rsidRPr="00AB0661">
        <w:rPr>
          <w:rFonts w:eastAsia="Arial"/>
          <w:i/>
        </w:rPr>
        <w:t xml:space="preserve">Harvard </w:t>
      </w:r>
      <w:r w:rsidR="40AD646D" w:rsidRPr="00AB0661">
        <w:rPr>
          <w:rFonts w:eastAsia="Arial"/>
          <w:i/>
          <w:iCs/>
        </w:rPr>
        <w:t>business review</w:t>
      </w:r>
      <w:r w:rsidR="40AD646D" w:rsidRPr="00AB0661">
        <w:rPr>
          <w:rFonts w:eastAsia="Arial"/>
        </w:rPr>
        <w:t xml:space="preserve">, </w:t>
      </w:r>
      <w:r w:rsidR="40AD646D" w:rsidRPr="00AB0661">
        <w:rPr>
          <w:rFonts w:eastAsia="Arial"/>
          <w:i/>
          <w:iCs/>
        </w:rPr>
        <w:t>86</w:t>
      </w:r>
      <w:r w:rsidR="40AD646D" w:rsidRPr="00AB0661">
        <w:rPr>
          <w:rFonts w:eastAsia="Arial"/>
        </w:rPr>
        <w:t>, 97-103.</w:t>
      </w:r>
    </w:p>
  </w:footnote>
  <w:footnote w:id="125">
    <w:p w14:paraId="32C3BCBB" w14:textId="77777777" w:rsidR="001D13CF" w:rsidRPr="009A4B59" w:rsidRDefault="001D13CF" w:rsidP="00117D58">
      <w:pPr>
        <w:pStyle w:val="FootnoteText"/>
        <w:jc w:val="both"/>
      </w:pPr>
      <w:r w:rsidRPr="00AB0661">
        <w:rPr>
          <w:rStyle w:val="FootnoteReference"/>
        </w:rPr>
        <w:footnoteRef/>
      </w:r>
      <w:r w:rsidRPr="00AB0661">
        <w:t xml:space="preserve"> </w:t>
      </w:r>
      <w:r w:rsidRPr="00AB0661">
        <w:rPr>
          <w:shd w:val="clear" w:color="auto" w:fill="FFFFFF"/>
        </w:rPr>
        <w:t>Hughes, M. (2016). Leading changes: Why transformation explanations fail. </w:t>
      </w:r>
      <w:r w:rsidRPr="00AB0661">
        <w:rPr>
          <w:i/>
          <w:iCs/>
          <w:shd w:val="clear" w:color="auto" w:fill="FFFFFF"/>
        </w:rPr>
        <w:t>Leadership</w:t>
      </w:r>
      <w:r w:rsidRPr="00AB0661">
        <w:rPr>
          <w:shd w:val="clear" w:color="auto" w:fill="FFFFFF"/>
        </w:rPr>
        <w:t>, </w:t>
      </w:r>
      <w:r w:rsidRPr="00AB0661">
        <w:rPr>
          <w:i/>
          <w:iCs/>
          <w:shd w:val="clear" w:color="auto" w:fill="FFFFFF"/>
        </w:rPr>
        <w:t>12</w:t>
      </w:r>
      <w:r w:rsidRPr="00AB0661">
        <w:rPr>
          <w:shd w:val="clear" w:color="auto" w:fill="FFFFFF"/>
        </w:rPr>
        <w:t>(4), 449-469.</w:t>
      </w:r>
    </w:p>
  </w:footnote>
  <w:footnote w:id="126">
    <w:p w14:paraId="4B891DAA" w14:textId="77777777" w:rsidR="00394A72" w:rsidRPr="009A4B59" w:rsidRDefault="00394A72" w:rsidP="00117D58">
      <w:pPr>
        <w:pStyle w:val="FootnoteText"/>
        <w:jc w:val="both"/>
      </w:pPr>
      <w:r w:rsidRPr="009A4B59">
        <w:rPr>
          <w:rStyle w:val="FootnoteReference"/>
          <w:b w:val="0"/>
          <w:bCs/>
        </w:rPr>
        <w:footnoteRef/>
      </w:r>
      <w:r w:rsidRPr="009A4B59">
        <w:t xml:space="preserve"> </w:t>
      </w:r>
      <w:r w:rsidRPr="009A4B59">
        <w:rPr>
          <w:shd w:val="clear" w:color="auto" w:fill="FFFFFF"/>
        </w:rPr>
        <w:t>Chappell, S., Pescud, M., Waterworth, P., Shilton, T., Roche, D., Ledger, M., ... &amp; Rosenberg, M. (2016). Exploring the process of implementing healthy workplace initiatives: mapping to Kotter's leading change model. </w:t>
      </w:r>
      <w:r w:rsidRPr="009A4B59">
        <w:rPr>
          <w:i/>
          <w:iCs/>
          <w:shd w:val="clear" w:color="auto" w:fill="FFFFFF"/>
        </w:rPr>
        <w:t>Journal of occupational and environmental medicine</w:t>
      </w:r>
      <w:r w:rsidRPr="009A4B59">
        <w:rPr>
          <w:shd w:val="clear" w:color="auto" w:fill="FFFFFF"/>
        </w:rPr>
        <w:t>, </w:t>
      </w:r>
      <w:r w:rsidRPr="009A4B59">
        <w:rPr>
          <w:i/>
          <w:iCs/>
          <w:shd w:val="clear" w:color="auto" w:fill="FFFFFF"/>
        </w:rPr>
        <w:t>58</w:t>
      </w:r>
      <w:r w:rsidRPr="009A4B59">
        <w:rPr>
          <w:shd w:val="clear" w:color="auto" w:fill="FFFFFF"/>
        </w:rPr>
        <w:t>(10), e341-e348.</w:t>
      </w:r>
    </w:p>
  </w:footnote>
  <w:footnote w:id="127">
    <w:p w14:paraId="2B649E0C" w14:textId="77777777" w:rsidR="001D13CF" w:rsidRPr="009A4B59" w:rsidRDefault="001D13CF" w:rsidP="00117D58">
      <w:pPr>
        <w:pStyle w:val="FootnoteText"/>
        <w:jc w:val="both"/>
      </w:pPr>
      <w:r>
        <w:rPr>
          <w:rStyle w:val="FootnoteReference"/>
        </w:rPr>
        <w:footnoteRef/>
      </w:r>
      <w:r>
        <w:t xml:space="preserve"> </w:t>
      </w:r>
      <w:r w:rsidRPr="009A4B59">
        <w:rPr>
          <w:shd w:val="clear" w:color="auto" w:fill="FFFFFF"/>
        </w:rPr>
        <w:t>Agboola, A. A., &amp; Salawu, R. O. (2011). Managing deviant behavior and resistance to change. </w:t>
      </w:r>
      <w:r w:rsidRPr="009A4B59">
        <w:rPr>
          <w:i/>
          <w:iCs/>
          <w:shd w:val="clear" w:color="auto" w:fill="FFFFFF"/>
        </w:rPr>
        <w:t>International Journal of Business and Management</w:t>
      </w:r>
      <w:r w:rsidRPr="009A4B59">
        <w:rPr>
          <w:shd w:val="clear" w:color="auto" w:fill="FFFFFF"/>
        </w:rPr>
        <w:t>, </w:t>
      </w:r>
      <w:r w:rsidRPr="009A4B59">
        <w:rPr>
          <w:i/>
          <w:iCs/>
          <w:shd w:val="clear" w:color="auto" w:fill="FFFFFF"/>
        </w:rPr>
        <w:t>6</w:t>
      </w:r>
      <w:r w:rsidRPr="009A4B59">
        <w:rPr>
          <w:shd w:val="clear" w:color="auto" w:fill="FFFFFF"/>
        </w:rPr>
        <w:t>(1), 235.</w:t>
      </w:r>
    </w:p>
  </w:footnote>
  <w:footnote w:id="128">
    <w:p w14:paraId="4E0FF8A4" w14:textId="77777777" w:rsidR="001D13CF" w:rsidRPr="000C0056" w:rsidRDefault="001D13CF" w:rsidP="00117D58">
      <w:pPr>
        <w:pStyle w:val="FootnoteText"/>
        <w:jc w:val="both"/>
      </w:pPr>
      <w:r w:rsidRPr="009A4B59">
        <w:rPr>
          <w:rStyle w:val="FootnoteReference"/>
          <w:b w:val="0"/>
          <w:bCs/>
        </w:rPr>
        <w:footnoteRef/>
      </w:r>
      <w:r w:rsidRPr="009A4B59">
        <w:t xml:space="preserve"> </w:t>
      </w:r>
      <w:r w:rsidRPr="009A4B59">
        <w:rPr>
          <w:shd w:val="clear" w:color="auto" w:fill="FFFFFF"/>
        </w:rPr>
        <w:t>Gupta, P. (2011). Leading innovation change-The Kotter way. </w:t>
      </w:r>
      <w:r w:rsidRPr="009A4B59">
        <w:rPr>
          <w:i/>
          <w:iCs/>
          <w:shd w:val="clear" w:color="auto" w:fill="FFFFFF"/>
        </w:rPr>
        <w:t>International Journal of Innovation Science</w:t>
      </w:r>
      <w:r w:rsidRPr="009A4B59">
        <w:rPr>
          <w:shd w:val="clear" w:color="auto" w:fill="FFFFFF"/>
        </w:rPr>
        <w:t>.</w:t>
      </w:r>
    </w:p>
  </w:footnote>
  <w:footnote w:id="129">
    <w:p w14:paraId="55C293F4" w14:textId="77777777" w:rsidR="001D13CF" w:rsidRPr="00E26649" w:rsidRDefault="001D13CF" w:rsidP="00117D58">
      <w:pPr>
        <w:pStyle w:val="FootnoteText"/>
        <w:jc w:val="both"/>
      </w:pPr>
      <w:r>
        <w:rPr>
          <w:rStyle w:val="FootnoteReference"/>
        </w:rPr>
        <w:footnoteRef/>
      </w:r>
      <w:r>
        <w:t xml:space="preserve"> </w:t>
      </w:r>
      <w:r w:rsidRPr="00E26649">
        <w:rPr>
          <w:shd w:val="clear" w:color="auto" w:fill="FFFFFF"/>
        </w:rPr>
        <w:t>Gupta, S., &amp; Jain, S. K. (2014). The 5S and kaizen concept for overall improvement of the organisation: a case study. </w:t>
      </w:r>
      <w:r w:rsidRPr="00E26649">
        <w:rPr>
          <w:i/>
          <w:iCs/>
          <w:shd w:val="clear" w:color="auto" w:fill="FFFFFF"/>
        </w:rPr>
        <w:t>International Journal of Lean Enterprise Research</w:t>
      </w:r>
      <w:r w:rsidRPr="00E26649">
        <w:rPr>
          <w:shd w:val="clear" w:color="auto" w:fill="FFFFFF"/>
        </w:rPr>
        <w:t>, </w:t>
      </w:r>
      <w:r w:rsidRPr="00E26649">
        <w:rPr>
          <w:i/>
          <w:iCs/>
          <w:shd w:val="clear" w:color="auto" w:fill="FFFFFF"/>
        </w:rPr>
        <w:t>1</w:t>
      </w:r>
      <w:r w:rsidRPr="00E26649">
        <w:rPr>
          <w:shd w:val="clear" w:color="auto" w:fill="FFFFFF"/>
        </w:rPr>
        <w:t>(1), 22-40.</w:t>
      </w:r>
    </w:p>
  </w:footnote>
  <w:footnote w:id="130">
    <w:p w14:paraId="24B2D275" w14:textId="122A4B7B" w:rsidR="001D13CF" w:rsidRPr="00E475E1" w:rsidRDefault="001D13CF" w:rsidP="00117D58">
      <w:pPr>
        <w:pStyle w:val="FootnoteText"/>
        <w:jc w:val="both"/>
      </w:pPr>
      <w:r>
        <w:rPr>
          <w:rStyle w:val="FootnoteReference"/>
        </w:rPr>
        <w:footnoteRef/>
      </w:r>
      <w:r>
        <w:t xml:space="preserve"> </w:t>
      </w:r>
      <w:r w:rsidRPr="00E475E1">
        <w:rPr>
          <w:shd w:val="clear" w:color="auto" w:fill="FFFFFF"/>
        </w:rPr>
        <w:t>McD</w:t>
      </w:r>
      <w:r w:rsidR="00394A72">
        <w:rPr>
          <w:shd w:val="clear" w:color="auto" w:fill="FFFFFF"/>
        </w:rPr>
        <w:t>onald</w:t>
      </w:r>
      <w:r w:rsidRPr="00E475E1">
        <w:rPr>
          <w:shd w:val="clear" w:color="auto" w:fill="FFFFFF"/>
        </w:rPr>
        <w:t>, S., &amp; Foster, R. A. (2013). The use of Johnson's Cultural Web to improve understanding of organisational culture: a critical review. </w:t>
      </w:r>
      <w:r w:rsidRPr="00E475E1">
        <w:rPr>
          <w:i/>
          <w:iCs/>
          <w:shd w:val="clear" w:color="auto" w:fill="FFFFFF"/>
        </w:rPr>
        <w:t>International Journal of Management</w:t>
      </w:r>
      <w:r w:rsidRPr="00E475E1">
        <w:rPr>
          <w:shd w:val="clear" w:color="auto" w:fill="FFFFFF"/>
        </w:rPr>
        <w:t>, </w:t>
      </w:r>
      <w:r w:rsidRPr="00E475E1">
        <w:rPr>
          <w:i/>
          <w:iCs/>
          <w:shd w:val="clear" w:color="auto" w:fill="FFFFFF"/>
        </w:rPr>
        <w:t>30</w:t>
      </w:r>
      <w:r w:rsidRPr="00E475E1">
        <w:rPr>
          <w:shd w:val="clear" w:color="auto" w:fill="FFFFFF"/>
        </w:rPr>
        <w:t>(4), 340.</w:t>
      </w:r>
    </w:p>
  </w:footnote>
  <w:footnote w:id="131">
    <w:p w14:paraId="58947DCA" w14:textId="78FF971B" w:rsidR="001D13CF" w:rsidRPr="00AB0661" w:rsidRDefault="001D13CF" w:rsidP="00117D58">
      <w:pPr>
        <w:pStyle w:val="FootnoteText"/>
        <w:jc w:val="both"/>
      </w:pPr>
      <w:r w:rsidRPr="00AB0661">
        <w:rPr>
          <w:rStyle w:val="FootnoteReference"/>
        </w:rPr>
        <w:footnoteRef/>
      </w:r>
      <w:r w:rsidRPr="00AB0661">
        <w:rPr>
          <w:rStyle w:val="authors"/>
          <w:shd w:val="clear" w:color="auto" w:fill="FFFFFF"/>
        </w:rPr>
        <w:t>Todnem,</w:t>
      </w:r>
      <w:r w:rsidR="00B15424">
        <w:rPr>
          <w:rStyle w:val="authors"/>
          <w:shd w:val="clear" w:color="auto" w:fill="FFFFFF"/>
        </w:rPr>
        <w:t xml:space="preserve"> </w:t>
      </w:r>
      <w:r w:rsidRPr="00AB0661">
        <w:rPr>
          <w:rStyle w:val="authors"/>
          <w:shd w:val="clear" w:color="auto" w:fill="FFFFFF"/>
        </w:rPr>
        <w:t>R.</w:t>
      </w:r>
      <w:r w:rsidRPr="00AB0661">
        <w:rPr>
          <w:shd w:val="clear" w:color="auto" w:fill="FFFFFF"/>
        </w:rPr>
        <w:t> </w:t>
      </w:r>
      <w:r w:rsidRPr="00AB0661">
        <w:rPr>
          <w:rStyle w:val="Date2"/>
          <w:shd w:val="clear" w:color="auto" w:fill="FFFFFF"/>
        </w:rPr>
        <w:t>(2005).</w:t>
      </w:r>
      <w:r w:rsidRPr="00AB0661">
        <w:rPr>
          <w:shd w:val="clear" w:color="auto" w:fill="FFFFFF"/>
        </w:rPr>
        <w:t> </w:t>
      </w:r>
      <w:r w:rsidRPr="00AB0661">
        <w:rPr>
          <w:rStyle w:val="arttitle"/>
          <w:shd w:val="clear" w:color="auto" w:fill="FFFFFF"/>
        </w:rPr>
        <w:t>Organisational change management: A critical review,</w:t>
      </w:r>
      <w:r w:rsidRPr="00AB0661">
        <w:rPr>
          <w:shd w:val="clear" w:color="auto" w:fill="FFFFFF"/>
        </w:rPr>
        <w:t> </w:t>
      </w:r>
      <w:r w:rsidRPr="00AB0661">
        <w:rPr>
          <w:rStyle w:val="serialtitle"/>
          <w:i/>
          <w:iCs/>
          <w:shd w:val="clear" w:color="auto" w:fill="FFFFFF"/>
        </w:rPr>
        <w:t>Journal of Change Management</w:t>
      </w:r>
      <w:r w:rsidRPr="00AB0661">
        <w:rPr>
          <w:rStyle w:val="serialtitle"/>
          <w:shd w:val="clear" w:color="auto" w:fill="FFFFFF"/>
        </w:rPr>
        <w:t>,</w:t>
      </w:r>
      <w:r w:rsidRPr="00AB0661">
        <w:rPr>
          <w:shd w:val="clear" w:color="auto" w:fill="FFFFFF"/>
        </w:rPr>
        <w:t> </w:t>
      </w:r>
      <w:r w:rsidRPr="00AB0661">
        <w:rPr>
          <w:rStyle w:val="volumeissue"/>
          <w:shd w:val="clear" w:color="auto" w:fill="FFFFFF"/>
        </w:rPr>
        <w:t>5:4,</w:t>
      </w:r>
      <w:r w:rsidRPr="00AB0661">
        <w:rPr>
          <w:shd w:val="clear" w:color="auto" w:fill="FFFFFF"/>
        </w:rPr>
        <w:t> </w:t>
      </w:r>
      <w:r w:rsidRPr="00AB0661">
        <w:rPr>
          <w:rStyle w:val="pagerange"/>
          <w:shd w:val="clear" w:color="auto" w:fill="FFFFFF"/>
        </w:rPr>
        <w:t>369-380</w:t>
      </w:r>
      <w:r w:rsidR="000A6077" w:rsidRPr="00AB0661">
        <w:rPr>
          <w:rStyle w:val="pagerange"/>
          <w:shd w:val="clear" w:color="auto" w:fill="FFFFFF"/>
        </w:rPr>
        <w:t>.</w:t>
      </w:r>
    </w:p>
  </w:footnote>
  <w:footnote w:id="132">
    <w:p w14:paraId="53AA80BA" w14:textId="2A1897DA" w:rsidR="001D13CF" w:rsidRPr="00AB0661" w:rsidRDefault="001D13CF" w:rsidP="00117D58">
      <w:pPr>
        <w:pStyle w:val="FootnoteText"/>
        <w:jc w:val="both"/>
        <w:rPr>
          <w:rFonts w:eastAsia="Yu Gothic Light"/>
        </w:rPr>
      </w:pPr>
      <w:r w:rsidRPr="00AB0661">
        <w:rPr>
          <w:rStyle w:val="FootnoteReference"/>
        </w:rPr>
        <w:footnoteRef/>
      </w:r>
      <w:r w:rsidR="40AD646D" w:rsidRPr="00AB0661">
        <w:t xml:space="preserve"> </w:t>
      </w:r>
      <w:r w:rsidR="40AD646D" w:rsidRPr="00AB0661">
        <w:rPr>
          <w:rFonts w:eastAsia="Arial"/>
        </w:rPr>
        <w:t xml:space="preserve">Senge, P. M. (1994). The fifth discipline fieldbook: Strategies and tools for building a learning organization. </w:t>
      </w:r>
      <w:r w:rsidR="40AD646D" w:rsidRPr="00AB0661">
        <w:rPr>
          <w:rFonts w:eastAsia="Arial"/>
          <w:i/>
          <w:iCs/>
        </w:rPr>
        <w:t>Language</w:t>
      </w:r>
      <w:r w:rsidR="40AD646D" w:rsidRPr="00AB0661">
        <w:rPr>
          <w:rFonts w:eastAsia="Arial"/>
        </w:rPr>
        <w:t xml:space="preserve">, </w:t>
      </w:r>
      <w:r w:rsidR="40AD646D" w:rsidRPr="00AB0661">
        <w:rPr>
          <w:rFonts w:eastAsia="Arial"/>
          <w:i/>
          <w:iCs/>
        </w:rPr>
        <w:t>13</w:t>
      </w:r>
      <w:r w:rsidR="40AD646D" w:rsidRPr="00AB0661">
        <w:rPr>
          <w:rFonts w:eastAsia="Arial"/>
        </w:rPr>
        <w:t>(593).</w:t>
      </w:r>
    </w:p>
  </w:footnote>
  <w:footnote w:id="133">
    <w:p w14:paraId="650BA0A7" w14:textId="77777777" w:rsidR="00F92BA6" w:rsidRDefault="00F92BA6" w:rsidP="00F92BA6">
      <w:pPr>
        <w:pStyle w:val="FootnoteText"/>
      </w:pPr>
      <w:r>
        <w:rPr>
          <w:rStyle w:val="FootnoteReference"/>
        </w:rPr>
        <w:footnoteRef/>
      </w:r>
      <w:r>
        <w:t xml:space="preserve"> </w:t>
      </w:r>
      <w:r w:rsidRPr="0079081B">
        <w:t>Victorian government</w:t>
      </w:r>
      <w:r>
        <w:t xml:space="preserve">, </w:t>
      </w:r>
      <w:r w:rsidRPr="0079081B">
        <w:rPr>
          <w:i/>
          <w:iCs/>
        </w:rPr>
        <w:t>Jobs and Skills Exchange (JSE)</w:t>
      </w:r>
      <w:r>
        <w:rPr>
          <w:i/>
          <w:iCs/>
        </w:rPr>
        <w:t>,</w:t>
      </w:r>
      <w:r w:rsidRPr="00F92BA6">
        <w:t>(2020)</w:t>
      </w:r>
    </w:p>
    <w:p w14:paraId="0A1F01EF" w14:textId="77777777" w:rsidR="00F92BA6" w:rsidRDefault="00F92BA6" w:rsidP="00F92BA6">
      <w:pPr>
        <w:pStyle w:val="FootnoteText"/>
      </w:pPr>
      <w:r w:rsidRPr="0079081B">
        <w:t>https://support.jse.vic.gov.au/hc/en-au/articles/360036838994-What-is-the-Jobs-and-Skills-Exchange-JSE-</w:t>
      </w:r>
    </w:p>
  </w:footnote>
  <w:footnote w:id="134">
    <w:p w14:paraId="4F195150" w14:textId="77777777" w:rsidR="001D13CF" w:rsidRPr="00671767" w:rsidRDefault="001D13CF" w:rsidP="00117D58">
      <w:pPr>
        <w:pStyle w:val="FootnoteText"/>
        <w:jc w:val="both"/>
      </w:pPr>
      <w:r w:rsidRPr="00AB0661">
        <w:rPr>
          <w:rStyle w:val="FootnoteReference"/>
        </w:rPr>
        <w:footnoteRef/>
      </w:r>
      <w:r w:rsidRPr="00AB0661">
        <w:t xml:space="preserve"> </w:t>
      </w:r>
      <w:r w:rsidRPr="00AB0661">
        <w:rPr>
          <w:shd w:val="clear" w:color="auto" w:fill="FFFFFF"/>
        </w:rPr>
        <w:t>Mohr, N., &amp; Dichter, A. (2001). Building a learning organization. </w:t>
      </w:r>
      <w:r w:rsidRPr="00AB0661">
        <w:rPr>
          <w:i/>
          <w:iCs/>
          <w:shd w:val="clear" w:color="auto" w:fill="FFFFFF"/>
        </w:rPr>
        <w:t>Phi Delta Kappan</w:t>
      </w:r>
      <w:r w:rsidRPr="00AB0661">
        <w:rPr>
          <w:shd w:val="clear" w:color="auto" w:fill="FFFFFF"/>
        </w:rPr>
        <w:t>, </w:t>
      </w:r>
      <w:r w:rsidRPr="00AB0661">
        <w:rPr>
          <w:i/>
          <w:iCs/>
          <w:shd w:val="clear" w:color="auto" w:fill="FFFFFF"/>
        </w:rPr>
        <w:t>82</w:t>
      </w:r>
      <w:r w:rsidRPr="00AB0661">
        <w:rPr>
          <w:shd w:val="clear" w:color="auto" w:fill="FFFFFF"/>
        </w:rPr>
        <w:t>(10), 744-747.</w:t>
      </w:r>
    </w:p>
  </w:footnote>
  <w:footnote w:id="135">
    <w:p w14:paraId="19513990" w14:textId="77777777" w:rsidR="001D13CF" w:rsidRPr="00671767" w:rsidRDefault="001D13CF" w:rsidP="00117D58">
      <w:pPr>
        <w:pStyle w:val="FootnoteText"/>
        <w:jc w:val="both"/>
      </w:pPr>
      <w:r w:rsidRPr="00671767">
        <w:rPr>
          <w:rStyle w:val="FootnoteReference"/>
          <w:b w:val="0"/>
          <w:bCs/>
        </w:rPr>
        <w:footnoteRef/>
      </w:r>
      <w:r w:rsidRPr="00671767">
        <w:t xml:space="preserve"> </w:t>
      </w:r>
      <w:r w:rsidRPr="00671767">
        <w:rPr>
          <w:shd w:val="clear" w:color="auto" w:fill="FFFFFF"/>
        </w:rPr>
        <w:t>Darwin, C. (2017). Building a learning organization. </w:t>
      </w:r>
      <w:r w:rsidRPr="00671767">
        <w:rPr>
          <w:i/>
          <w:iCs/>
          <w:shd w:val="clear" w:color="auto" w:fill="FFFFFF"/>
        </w:rPr>
        <w:t>Knowledge Solutions</w:t>
      </w:r>
      <w:r w:rsidRPr="00671767">
        <w:rPr>
          <w:shd w:val="clear" w:color="auto" w:fill="FFFFFF"/>
        </w:rPr>
        <w:t>, 57.</w:t>
      </w:r>
    </w:p>
  </w:footnote>
  <w:footnote w:id="136">
    <w:p w14:paraId="5C1A186F" w14:textId="77777777" w:rsidR="001D13CF" w:rsidRPr="00671767" w:rsidRDefault="001D13CF" w:rsidP="00117D58">
      <w:pPr>
        <w:pStyle w:val="FootnoteText"/>
        <w:jc w:val="both"/>
      </w:pPr>
      <w:r w:rsidRPr="00671767">
        <w:rPr>
          <w:rStyle w:val="FootnoteReference"/>
          <w:b w:val="0"/>
          <w:bCs/>
        </w:rPr>
        <w:footnoteRef/>
      </w:r>
      <w:r w:rsidRPr="00671767">
        <w:t xml:space="preserve"> </w:t>
      </w:r>
      <w:r w:rsidRPr="00671767">
        <w:rPr>
          <w:shd w:val="clear" w:color="auto" w:fill="FFFFFF"/>
        </w:rPr>
        <w:t>Mohr, N., &amp; Dichter, A. (2001). Building a learning organization. </w:t>
      </w:r>
      <w:r w:rsidRPr="00671767">
        <w:rPr>
          <w:i/>
          <w:iCs/>
          <w:shd w:val="clear" w:color="auto" w:fill="FFFFFF"/>
        </w:rPr>
        <w:t>Phi Delta Kappan</w:t>
      </w:r>
      <w:r w:rsidRPr="00671767">
        <w:rPr>
          <w:shd w:val="clear" w:color="auto" w:fill="FFFFFF"/>
        </w:rPr>
        <w:t>, </w:t>
      </w:r>
      <w:r w:rsidRPr="00671767">
        <w:rPr>
          <w:i/>
          <w:iCs/>
          <w:shd w:val="clear" w:color="auto" w:fill="FFFFFF"/>
        </w:rPr>
        <w:t>82</w:t>
      </w:r>
      <w:r w:rsidRPr="00671767">
        <w:rPr>
          <w:shd w:val="clear" w:color="auto" w:fill="FFFFFF"/>
        </w:rPr>
        <w:t>(10), 744-747.</w:t>
      </w:r>
    </w:p>
  </w:footnote>
  <w:footnote w:id="137">
    <w:p w14:paraId="70285355" w14:textId="77777777" w:rsidR="001D13CF" w:rsidRPr="000F37B8" w:rsidRDefault="001D13CF" w:rsidP="00117D58">
      <w:pPr>
        <w:pStyle w:val="FootnoteText"/>
        <w:jc w:val="both"/>
      </w:pPr>
      <w:r w:rsidRPr="00671767">
        <w:rPr>
          <w:rStyle w:val="FootnoteReference"/>
          <w:b w:val="0"/>
          <w:bCs/>
        </w:rPr>
        <w:footnoteRef/>
      </w:r>
      <w:r w:rsidRPr="00671767">
        <w:t xml:space="preserve"> </w:t>
      </w:r>
      <w:r w:rsidRPr="00671767">
        <w:rPr>
          <w:shd w:val="clear" w:color="auto" w:fill="FFFFFF"/>
        </w:rPr>
        <w:t>Goh, S. C. (1998). Toward a learning organization: The strategic building blocks. </w:t>
      </w:r>
      <w:r w:rsidRPr="00671767">
        <w:rPr>
          <w:i/>
          <w:iCs/>
          <w:shd w:val="clear" w:color="auto" w:fill="FFFFFF"/>
        </w:rPr>
        <w:t>SAM Advanced Management Journal</w:t>
      </w:r>
      <w:r w:rsidRPr="00671767">
        <w:rPr>
          <w:shd w:val="clear" w:color="auto" w:fill="FFFFFF"/>
        </w:rPr>
        <w:t>, </w:t>
      </w:r>
      <w:r w:rsidRPr="00671767">
        <w:rPr>
          <w:i/>
          <w:iCs/>
          <w:shd w:val="clear" w:color="auto" w:fill="FFFFFF"/>
        </w:rPr>
        <w:t>63</w:t>
      </w:r>
      <w:r w:rsidRPr="00671767">
        <w:rPr>
          <w:shd w:val="clear" w:color="auto" w:fill="FFFFFF"/>
        </w:rPr>
        <w:t>, 15-22.</w:t>
      </w:r>
    </w:p>
  </w:footnote>
  <w:footnote w:id="138">
    <w:p w14:paraId="72D95E82" w14:textId="77777777" w:rsidR="0027362F" w:rsidRPr="007448FD" w:rsidRDefault="0027362F" w:rsidP="00117D58">
      <w:pPr>
        <w:jc w:val="both"/>
        <w:rPr>
          <w:lang w:val="en-GB"/>
        </w:rPr>
      </w:pPr>
      <w:r w:rsidRPr="007448FD">
        <w:rPr>
          <w:rStyle w:val="FootnoteReference"/>
          <w:bCs/>
          <w:sz w:val="20"/>
          <w:szCs w:val="20"/>
        </w:rPr>
        <w:footnoteRef/>
      </w:r>
      <w:r w:rsidRPr="007448FD">
        <w:rPr>
          <w:rStyle w:val="FootnoteReference"/>
          <w:bCs/>
          <w:sz w:val="20"/>
          <w:szCs w:val="20"/>
        </w:rPr>
        <w:t xml:space="preserve"> </w:t>
      </w:r>
      <w:r w:rsidRPr="007448FD">
        <w:rPr>
          <w:b/>
          <w:sz w:val="20"/>
          <w:szCs w:val="20"/>
          <w:shd w:val="clear" w:color="auto" w:fill="FFFFFF"/>
        </w:rPr>
        <w:t xml:space="preserve">Collings, D. G., &amp; McMackin, J. (2021). The practices that set learning organizations apart. </w:t>
      </w:r>
      <w:r w:rsidRPr="007448FD">
        <w:rPr>
          <w:b/>
          <w:i/>
          <w:iCs/>
          <w:sz w:val="20"/>
          <w:szCs w:val="20"/>
          <w:shd w:val="clear" w:color="auto" w:fill="FFFFFF"/>
        </w:rPr>
        <w:t>MIT Sloan Management Review</w:t>
      </w:r>
      <w:r w:rsidRPr="007448FD">
        <w:rPr>
          <w:b/>
          <w:sz w:val="20"/>
          <w:szCs w:val="20"/>
          <w:shd w:val="clear" w:color="auto" w:fill="FFFFFF"/>
        </w:rPr>
        <w:t>, 62(4), 54-59.</w:t>
      </w:r>
    </w:p>
  </w:footnote>
  <w:footnote w:id="139">
    <w:p w14:paraId="5611CB21" w14:textId="77777777" w:rsidR="001D13CF" w:rsidRPr="00671767" w:rsidRDefault="001D13CF" w:rsidP="00117D58">
      <w:pPr>
        <w:pStyle w:val="FootnoteText"/>
        <w:jc w:val="both"/>
      </w:pPr>
      <w:r w:rsidRPr="000F37B8">
        <w:rPr>
          <w:rStyle w:val="FootnoteReference"/>
        </w:rPr>
        <w:footnoteRef/>
      </w:r>
      <w:r w:rsidRPr="000F37B8">
        <w:t xml:space="preserve"> </w:t>
      </w:r>
      <w:r w:rsidRPr="00671767">
        <w:rPr>
          <w:shd w:val="clear" w:color="auto" w:fill="FFFFFF"/>
        </w:rPr>
        <w:t>Senge, P. M. (1990). The art and practice of the learning organization.</w:t>
      </w:r>
    </w:p>
  </w:footnote>
  <w:footnote w:id="140">
    <w:p w14:paraId="03AA9685" w14:textId="77777777" w:rsidR="001D13CF" w:rsidRPr="00AB0661" w:rsidRDefault="001D13CF" w:rsidP="00117D58">
      <w:pPr>
        <w:pStyle w:val="FootnoteText"/>
        <w:jc w:val="both"/>
      </w:pPr>
      <w:r w:rsidRPr="00AB0661">
        <w:rPr>
          <w:rStyle w:val="FootnoteReference"/>
        </w:rPr>
        <w:footnoteRef/>
      </w:r>
      <w:r w:rsidRPr="00AB0661">
        <w:t xml:space="preserve"> Burnes, B. (2004). Managing change, (4th ed.). Essex: Pearson Education Limited.</w:t>
      </w:r>
    </w:p>
  </w:footnote>
  <w:footnote w:id="141">
    <w:p w14:paraId="425D2483" w14:textId="77777777" w:rsidR="001D13CF" w:rsidRPr="00AB0661" w:rsidRDefault="001D13CF" w:rsidP="00117D58">
      <w:pPr>
        <w:pStyle w:val="FootnoteText"/>
        <w:jc w:val="both"/>
      </w:pPr>
      <w:r w:rsidRPr="00AB0661">
        <w:rPr>
          <w:rStyle w:val="FootnoteReference"/>
        </w:rPr>
        <w:footnoteRef/>
      </w:r>
      <w:r w:rsidRPr="00AB0661">
        <w:t xml:space="preserve"> </w:t>
      </w:r>
      <w:r w:rsidRPr="00AB0661">
        <w:rPr>
          <w:shd w:val="clear" w:color="auto" w:fill="FFFFFF"/>
        </w:rPr>
        <w:t>Sharma, S. K., Gupta, J. N., &amp; Wickramasinghe, N. (2005). A framework for building a learning organisation in the 21st century. </w:t>
      </w:r>
      <w:r w:rsidRPr="00AB0661">
        <w:rPr>
          <w:i/>
          <w:iCs/>
          <w:shd w:val="clear" w:color="auto" w:fill="FFFFFF"/>
        </w:rPr>
        <w:t>International Journal of Innovation and Learning</w:t>
      </w:r>
      <w:r w:rsidRPr="00AB0661">
        <w:rPr>
          <w:shd w:val="clear" w:color="auto" w:fill="FFFFFF"/>
        </w:rPr>
        <w:t>, </w:t>
      </w:r>
      <w:r w:rsidRPr="00AB0661">
        <w:rPr>
          <w:i/>
          <w:iCs/>
          <w:shd w:val="clear" w:color="auto" w:fill="FFFFFF"/>
        </w:rPr>
        <w:t>2</w:t>
      </w:r>
      <w:r w:rsidRPr="00AB0661">
        <w:rPr>
          <w:shd w:val="clear" w:color="auto" w:fill="FFFFFF"/>
        </w:rPr>
        <w:t>(3), 261-273.</w:t>
      </w:r>
    </w:p>
  </w:footnote>
  <w:footnote w:id="142">
    <w:p w14:paraId="0A4E9846" w14:textId="77777777" w:rsidR="001D13CF" w:rsidRPr="00AB0661" w:rsidRDefault="001D13CF" w:rsidP="00117D58">
      <w:pPr>
        <w:pStyle w:val="FootnoteText"/>
        <w:jc w:val="both"/>
      </w:pPr>
      <w:r w:rsidRPr="00AB0661">
        <w:rPr>
          <w:rStyle w:val="FootnoteReference"/>
        </w:rPr>
        <w:footnoteRef/>
      </w:r>
      <w:r w:rsidRPr="00AB0661">
        <w:t xml:space="preserve"> Graetz, F., Rimmer, M., Lawrence, A., and Smith, A. (2006). Managing Organizational Change. (2nd ed.). Australia: Wiley and Sons</w:t>
      </w:r>
      <w:r w:rsidR="556EEDB5" w:rsidRPr="00AB0661">
        <w:t>.</w:t>
      </w:r>
    </w:p>
  </w:footnote>
  <w:footnote w:id="143">
    <w:p w14:paraId="04347160" w14:textId="6BB1451D" w:rsidR="001D13CF" w:rsidRPr="00AB0661" w:rsidRDefault="001D13CF" w:rsidP="00117D58">
      <w:pPr>
        <w:spacing w:line="240" w:lineRule="auto"/>
        <w:jc w:val="both"/>
        <w:rPr>
          <w:b/>
          <w:sz w:val="20"/>
          <w:szCs w:val="20"/>
        </w:rPr>
      </w:pPr>
      <w:r w:rsidRPr="00AB0661">
        <w:rPr>
          <w:rStyle w:val="FootnoteReference"/>
          <w:b/>
          <w:sz w:val="20"/>
          <w:szCs w:val="20"/>
        </w:rPr>
        <w:footnoteRef/>
      </w:r>
      <w:r w:rsidR="40AD646D" w:rsidRPr="00AB0661">
        <w:rPr>
          <w:b/>
          <w:sz w:val="20"/>
          <w:szCs w:val="20"/>
        </w:rPr>
        <w:t xml:space="preserve"> </w:t>
      </w:r>
      <w:r w:rsidR="40AD646D" w:rsidRPr="00AB0661">
        <w:rPr>
          <w:rFonts w:ascii="Calibri" w:eastAsia="Calibri" w:hAnsi="Calibri" w:cs="Calibri"/>
          <w:b/>
          <w:sz w:val="20"/>
          <w:szCs w:val="20"/>
        </w:rPr>
        <w:t xml:space="preserve">Agboola, A. A., &amp; Salawu, R. O. (2011). Managing deviant behavior and resistance to change. </w:t>
      </w:r>
      <w:r w:rsidR="40AD646D" w:rsidRPr="00AB0661">
        <w:rPr>
          <w:rFonts w:ascii="Calibri" w:eastAsia="Calibri" w:hAnsi="Calibri" w:cs="Calibri"/>
          <w:b/>
          <w:i/>
          <w:iCs/>
          <w:sz w:val="20"/>
          <w:szCs w:val="20"/>
        </w:rPr>
        <w:t>International Journal of Business and Management</w:t>
      </w:r>
      <w:r w:rsidR="40AD646D" w:rsidRPr="00AB0661">
        <w:rPr>
          <w:rFonts w:ascii="Calibri" w:eastAsia="Calibri" w:hAnsi="Calibri" w:cs="Calibri"/>
          <w:b/>
          <w:sz w:val="20"/>
          <w:szCs w:val="20"/>
        </w:rPr>
        <w:t xml:space="preserve">, </w:t>
      </w:r>
      <w:r w:rsidR="40AD646D" w:rsidRPr="00AB0661">
        <w:rPr>
          <w:rFonts w:ascii="Calibri" w:eastAsia="Calibri" w:hAnsi="Calibri" w:cs="Calibri"/>
          <w:b/>
          <w:i/>
          <w:iCs/>
          <w:sz w:val="20"/>
          <w:szCs w:val="20"/>
        </w:rPr>
        <w:t>6</w:t>
      </w:r>
      <w:r w:rsidR="40AD646D" w:rsidRPr="00AB0661">
        <w:rPr>
          <w:rFonts w:ascii="Calibri" w:eastAsia="Calibri" w:hAnsi="Calibri" w:cs="Calibri"/>
          <w:b/>
          <w:sz w:val="20"/>
          <w:szCs w:val="20"/>
        </w:rPr>
        <w:t>(1), 235.</w:t>
      </w:r>
    </w:p>
  </w:footnote>
  <w:footnote w:id="144">
    <w:p w14:paraId="6AEE2F56" w14:textId="1E57B461" w:rsidR="001D13CF" w:rsidRPr="000F37B8" w:rsidRDefault="001D13CF" w:rsidP="00117D58">
      <w:pPr>
        <w:pStyle w:val="FootnoteText"/>
        <w:jc w:val="both"/>
      </w:pPr>
      <w:r w:rsidRPr="00AB0661">
        <w:rPr>
          <w:rStyle w:val="FootnoteReference"/>
        </w:rPr>
        <w:footnoteRef/>
      </w:r>
      <w:r w:rsidRPr="00AB0661">
        <w:t xml:space="preserve"> Garvin, D. (1993). Building a Learning Organisation. </w:t>
      </w:r>
      <w:r w:rsidRPr="00AB0661">
        <w:rPr>
          <w:i/>
          <w:iCs/>
        </w:rPr>
        <w:t>Har</w:t>
      </w:r>
      <w:r w:rsidR="00195DAE" w:rsidRPr="00AB0661">
        <w:rPr>
          <w:i/>
          <w:iCs/>
        </w:rPr>
        <w:t>v</w:t>
      </w:r>
      <w:r w:rsidRPr="00AB0661">
        <w:rPr>
          <w:i/>
          <w:iCs/>
        </w:rPr>
        <w:t>ard Business Review</w:t>
      </w:r>
      <w:r w:rsidRPr="00AB0661">
        <w:t>.</w:t>
      </w:r>
      <w:r w:rsidRPr="00671767">
        <w:t xml:space="preserve"> </w:t>
      </w:r>
    </w:p>
  </w:footnote>
  <w:footnote w:id="145">
    <w:p w14:paraId="25827A96" w14:textId="7D28A5C9" w:rsidR="007448FD" w:rsidRPr="00AB0661" w:rsidRDefault="007448FD" w:rsidP="00117D58">
      <w:pPr>
        <w:spacing w:line="240" w:lineRule="auto"/>
        <w:jc w:val="both"/>
        <w:rPr>
          <w:rFonts w:ascii="Calibri" w:eastAsia="Yu Gothic Light" w:hAnsi="Calibri" w:cs="Calibri"/>
          <w:b/>
          <w:bCs/>
          <w:sz w:val="20"/>
          <w:szCs w:val="20"/>
          <w:lang w:val="en-GB"/>
        </w:rPr>
      </w:pPr>
      <w:r w:rsidRPr="00AB0661">
        <w:rPr>
          <w:rStyle w:val="FootnoteReference"/>
          <w:b/>
          <w:bCs/>
          <w:sz w:val="20"/>
          <w:szCs w:val="20"/>
        </w:rPr>
        <w:footnoteRef/>
      </w:r>
      <w:r w:rsidRPr="00AB0661">
        <w:rPr>
          <w:b/>
          <w:bCs/>
          <w:sz w:val="20"/>
          <w:szCs w:val="20"/>
        </w:rPr>
        <w:t xml:space="preserve"> </w:t>
      </w:r>
      <w:r w:rsidRPr="00AB0661">
        <w:rPr>
          <w:rFonts w:eastAsiaTheme="minorEastAsia" w:cstheme="minorBidi"/>
          <w:b/>
          <w:bCs/>
          <w:sz w:val="20"/>
          <w:szCs w:val="20"/>
          <w:lang w:val="en-US"/>
        </w:rPr>
        <w:t xml:space="preserve">Roberson, Q. M., &amp; Perry, J. L. 2021. Inclusive leadership in thought and action: A thematic analysis. </w:t>
      </w:r>
      <w:r w:rsidR="556EEDB5" w:rsidRPr="00AB0661">
        <w:rPr>
          <w:rFonts w:eastAsiaTheme="minorEastAsia" w:cstheme="minorBidi"/>
          <w:b/>
          <w:bCs/>
          <w:i/>
          <w:iCs/>
          <w:sz w:val="20"/>
          <w:szCs w:val="20"/>
          <w:lang w:val="en-US"/>
        </w:rPr>
        <w:t>Group &amp; Organization Management</w:t>
      </w:r>
      <w:r w:rsidR="556EEDB5" w:rsidRPr="00AB0661">
        <w:rPr>
          <w:rFonts w:eastAsiaTheme="minorEastAsia" w:cstheme="minorBidi"/>
          <w:b/>
          <w:bCs/>
          <w:sz w:val="20"/>
          <w:szCs w:val="20"/>
          <w:lang w:val="en-US"/>
        </w:rPr>
        <w:t xml:space="preserve">, 1–24, </w:t>
      </w:r>
      <w:hyperlink r:id="rId9">
        <w:r w:rsidR="556EEDB5" w:rsidRPr="00AB0661">
          <w:rPr>
            <w:rStyle w:val="Hyperlink"/>
            <w:rFonts w:eastAsiaTheme="minorEastAsia" w:cstheme="minorBidi"/>
            <w:b/>
            <w:bCs/>
            <w:color w:val="1F497D" w:themeColor="text2"/>
            <w:sz w:val="20"/>
            <w:szCs w:val="20"/>
          </w:rPr>
          <w:t>https://doi.org/10.1177/10596011211013161</w:t>
        </w:r>
      </w:hyperlink>
      <w:r w:rsidR="009A1B37">
        <w:rPr>
          <w:rStyle w:val="Hyperlink"/>
          <w:rFonts w:eastAsiaTheme="minorEastAsia" w:cstheme="minorBidi"/>
          <w:b/>
          <w:bCs/>
          <w:color w:val="1F497D" w:themeColor="text2"/>
          <w:sz w:val="20"/>
          <w:szCs w:val="20"/>
        </w:rPr>
        <w:t>.</w:t>
      </w:r>
    </w:p>
  </w:footnote>
  <w:footnote w:id="146">
    <w:p w14:paraId="4E9AF0AD" w14:textId="77777777" w:rsidR="001D13CF" w:rsidRPr="005E311C" w:rsidRDefault="001D13CF" w:rsidP="00117D58">
      <w:pPr>
        <w:pStyle w:val="FootnoteText"/>
        <w:jc w:val="both"/>
        <w:rPr>
          <w:bCs/>
          <w:i/>
          <w:iCs/>
        </w:rPr>
      </w:pPr>
      <w:r w:rsidRPr="00AB0661">
        <w:rPr>
          <w:rStyle w:val="FootnoteReference"/>
          <w:bCs/>
        </w:rPr>
        <w:footnoteRef/>
      </w:r>
      <w:r w:rsidRPr="00AB0661">
        <w:rPr>
          <w:bCs/>
        </w:rPr>
        <w:t xml:space="preserve"> Graetz, F., Rimmer, M., Lawrence, A., and Smith, A. (2006). </w:t>
      </w:r>
      <w:r w:rsidRPr="005E311C">
        <w:rPr>
          <w:bCs/>
        </w:rPr>
        <w:t>Managing Organizational Change</w:t>
      </w:r>
      <w:r w:rsidRPr="00AB0661">
        <w:rPr>
          <w:bCs/>
        </w:rPr>
        <w:t xml:space="preserve">. (2nd ed.). Australa: </w:t>
      </w:r>
      <w:r w:rsidRPr="005E311C">
        <w:rPr>
          <w:bCs/>
          <w:i/>
          <w:iCs/>
        </w:rPr>
        <w:t>Wiley and Sons</w:t>
      </w:r>
      <w:r w:rsidR="556EEDB5" w:rsidRPr="005E311C">
        <w:rPr>
          <w:bCs/>
          <w:i/>
          <w:iCs/>
        </w:rPr>
        <w:t>.</w:t>
      </w:r>
    </w:p>
  </w:footnote>
  <w:footnote w:id="147">
    <w:p w14:paraId="563FC2C5" w14:textId="741ABAC4" w:rsidR="000D6290" w:rsidRDefault="000D6290" w:rsidP="00117D58">
      <w:pPr>
        <w:pStyle w:val="FootnoteText"/>
        <w:jc w:val="both"/>
      </w:pPr>
      <w:r w:rsidRPr="00AB0661">
        <w:rPr>
          <w:rStyle w:val="FootnoteReference"/>
          <w:bCs/>
        </w:rPr>
        <w:footnoteRef/>
      </w:r>
      <w:r w:rsidRPr="00AB0661">
        <w:rPr>
          <w:bCs/>
        </w:rPr>
        <w:t xml:space="preserve"> Bourke, J. (2016</w:t>
      </w:r>
      <w:r w:rsidR="556EEDB5" w:rsidRPr="00AB0661">
        <w:rPr>
          <w:bCs/>
        </w:rPr>
        <w:t>).</w:t>
      </w:r>
      <w:r w:rsidRPr="00AB0661">
        <w:rPr>
          <w:bCs/>
        </w:rPr>
        <w:t xml:space="preserve"> The six signature traits of inclusive leadership</w:t>
      </w:r>
      <w:r w:rsidR="556EEDB5" w:rsidRPr="00AB0661">
        <w:rPr>
          <w:bCs/>
        </w:rPr>
        <w:t>.</w:t>
      </w:r>
      <w:r w:rsidRPr="00AB0661">
        <w:rPr>
          <w:bCs/>
        </w:rPr>
        <w:t xml:space="preserve"> </w:t>
      </w:r>
      <w:r w:rsidRPr="00AB0661">
        <w:rPr>
          <w:bCs/>
          <w:i/>
          <w:iCs/>
        </w:rPr>
        <w:t>Deloitte.</w:t>
      </w:r>
      <w:r w:rsidRPr="00AB0661">
        <w:rPr>
          <w:bCs/>
        </w:rPr>
        <w:t xml:space="preserve"> Retrieved February 8, 2022, from https://www2.deloitte.com/content/dam/Deloitte/au/Documents/human-capital/deloitte-au-hc-six-signature-traits-inclusive-leadership-020516.pdf</w:t>
      </w:r>
      <w:r w:rsidR="009A1B37">
        <w:rPr>
          <w:bCs/>
        </w:rPr>
        <w:t>.</w:t>
      </w:r>
    </w:p>
  </w:footnote>
  <w:footnote w:id="148">
    <w:p w14:paraId="48C0FB34" w14:textId="165EE5CA" w:rsidR="000778F8" w:rsidRPr="005E311C" w:rsidRDefault="000778F8" w:rsidP="00117D58">
      <w:pPr>
        <w:spacing w:line="240" w:lineRule="auto"/>
        <w:jc w:val="both"/>
        <w:rPr>
          <w:b/>
          <w:bCs/>
          <w:sz w:val="20"/>
          <w:szCs w:val="20"/>
        </w:rPr>
      </w:pPr>
      <w:r w:rsidRPr="005E311C">
        <w:rPr>
          <w:rStyle w:val="FootnoteReference"/>
          <w:b/>
          <w:bCs/>
          <w:sz w:val="20"/>
          <w:szCs w:val="20"/>
        </w:rPr>
        <w:footnoteRef/>
      </w:r>
      <w:r w:rsidRPr="005E311C">
        <w:rPr>
          <w:b/>
          <w:bCs/>
          <w:sz w:val="20"/>
          <w:szCs w:val="20"/>
        </w:rPr>
        <w:t xml:space="preserve"> </w:t>
      </w:r>
      <w:r w:rsidRPr="005E311C">
        <w:rPr>
          <w:rFonts w:eastAsiaTheme="minorEastAsia"/>
          <w:b/>
          <w:bCs/>
          <w:sz w:val="20"/>
          <w:szCs w:val="20"/>
        </w:rPr>
        <w:t>Friday, E., &amp; Friday, S. S. (2003). Managing diversity using a strategic planned change approach.</w:t>
      </w:r>
      <w:r w:rsidR="556EEDB5" w:rsidRPr="005E311C">
        <w:rPr>
          <w:rFonts w:eastAsiaTheme="minorEastAsia"/>
          <w:b/>
          <w:bCs/>
          <w:sz w:val="20"/>
          <w:szCs w:val="20"/>
        </w:rPr>
        <w:t xml:space="preserve"> </w:t>
      </w:r>
      <w:r w:rsidR="556EEDB5" w:rsidRPr="005E311C">
        <w:rPr>
          <w:rFonts w:eastAsiaTheme="minorEastAsia"/>
          <w:b/>
          <w:bCs/>
          <w:i/>
          <w:iCs/>
          <w:sz w:val="20"/>
          <w:szCs w:val="20"/>
        </w:rPr>
        <w:t>Journal of Management Development</w:t>
      </w:r>
      <w:r w:rsidR="556EEDB5" w:rsidRPr="005E311C">
        <w:rPr>
          <w:rFonts w:eastAsiaTheme="minorEastAsia"/>
          <w:b/>
          <w:bCs/>
          <w:sz w:val="20"/>
          <w:szCs w:val="20"/>
        </w:rPr>
        <w:t xml:space="preserve">, </w:t>
      </w:r>
      <w:r w:rsidR="556EEDB5" w:rsidRPr="005E311C">
        <w:rPr>
          <w:rFonts w:eastAsiaTheme="minorEastAsia"/>
          <w:b/>
          <w:bCs/>
          <w:i/>
          <w:iCs/>
          <w:sz w:val="20"/>
          <w:szCs w:val="20"/>
        </w:rPr>
        <w:t>22</w:t>
      </w:r>
      <w:r w:rsidR="556EEDB5" w:rsidRPr="005E311C">
        <w:rPr>
          <w:rFonts w:eastAsiaTheme="minorEastAsia"/>
          <w:b/>
          <w:bCs/>
          <w:sz w:val="20"/>
          <w:szCs w:val="20"/>
        </w:rPr>
        <w:t xml:space="preserve">(10), 863-880, </w:t>
      </w:r>
      <w:hyperlink r:id="rId10">
        <w:r w:rsidR="556EEDB5" w:rsidRPr="005E311C">
          <w:rPr>
            <w:rStyle w:val="Hyperlink"/>
            <w:rFonts w:eastAsiaTheme="minorEastAsia"/>
            <w:b/>
            <w:bCs/>
            <w:color w:val="1F497D" w:themeColor="text2"/>
            <w:sz w:val="20"/>
            <w:szCs w:val="20"/>
          </w:rPr>
          <w:t>https://doi.org/10.1108/02621710310505467</w:t>
        </w:r>
      </w:hyperlink>
      <w:r w:rsidR="00CA140B">
        <w:rPr>
          <w:rStyle w:val="Hyperlink"/>
          <w:rFonts w:eastAsiaTheme="minorEastAsia"/>
          <w:b/>
          <w:bCs/>
          <w:color w:val="1F497D" w:themeColor="text2"/>
          <w:sz w:val="20"/>
          <w:szCs w:val="20"/>
        </w:rPr>
        <w:t>.</w:t>
      </w:r>
    </w:p>
  </w:footnote>
  <w:footnote w:id="149">
    <w:p w14:paraId="2E71CE43" w14:textId="77777777" w:rsidR="000778F8" w:rsidRPr="005E311C" w:rsidRDefault="000778F8" w:rsidP="00117D58">
      <w:pPr>
        <w:pStyle w:val="FootnoteText"/>
        <w:jc w:val="both"/>
        <w:rPr>
          <w:bCs/>
        </w:rPr>
      </w:pPr>
      <w:r w:rsidRPr="005E311C">
        <w:rPr>
          <w:rStyle w:val="FootnoteReference"/>
          <w:bCs/>
        </w:rPr>
        <w:footnoteRef/>
      </w:r>
      <w:r w:rsidRPr="005E311C">
        <w:rPr>
          <w:bCs/>
        </w:rPr>
        <w:t xml:space="preserve"> </w:t>
      </w:r>
      <w:r w:rsidRPr="005E311C">
        <w:rPr>
          <w:bCs/>
          <w:shd w:val="clear" w:color="auto" w:fill="FFFFFF"/>
        </w:rPr>
        <w:t>Young, B. L., Madsen, J., &amp; Young, M. A. (2010). Implementing diversity plans: Principals’ perception of their ability to address diversity in their schools. </w:t>
      </w:r>
      <w:r w:rsidRPr="005E311C">
        <w:rPr>
          <w:bCs/>
          <w:i/>
          <w:iCs/>
          <w:shd w:val="clear" w:color="auto" w:fill="FFFFFF"/>
        </w:rPr>
        <w:t>NASSP Bulletin</w:t>
      </w:r>
      <w:r w:rsidRPr="005E311C">
        <w:rPr>
          <w:bCs/>
          <w:shd w:val="clear" w:color="auto" w:fill="FFFFFF"/>
        </w:rPr>
        <w:t>, </w:t>
      </w:r>
      <w:r w:rsidRPr="005E311C">
        <w:rPr>
          <w:bCs/>
          <w:i/>
          <w:iCs/>
          <w:shd w:val="clear" w:color="auto" w:fill="FFFFFF"/>
        </w:rPr>
        <w:t>94</w:t>
      </w:r>
      <w:r w:rsidRPr="005E311C">
        <w:rPr>
          <w:bCs/>
          <w:shd w:val="clear" w:color="auto" w:fill="FFFFFF"/>
        </w:rPr>
        <w:t>(2), 135-157.</w:t>
      </w:r>
    </w:p>
  </w:footnote>
  <w:footnote w:id="150">
    <w:p w14:paraId="5F02A80B" w14:textId="56A7C83B" w:rsidR="000778F8" w:rsidRPr="005E311C" w:rsidRDefault="000778F8" w:rsidP="00117D58">
      <w:pPr>
        <w:pStyle w:val="FootnoteText"/>
        <w:jc w:val="both"/>
        <w:rPr>
          <w:rFonts w:eastAsia="Yu Gothic Light"/>
          <w:bCs/>
        </w:rPr>
      </w:pPr>
      <w:r w:rsidRPr="005E311C">
        <w:rPr>
          <w:rStyle w:val="FootnoteReference"/>
          <w:bCs/>
        </w:rPr>
        <w:footnoteRef/>
      </w:r>
      <w:r w:rsidRPr="005E311C">
        <w:rPr>
          <w:bCs/>
        </w:rPr>
        <w:t xml:space="preserve"> </w:t>
      </w:r>
      <w:r w:rsidRPr="005E311C">
        <w:rPr>
          <w:rFonts w:eastAsia="Arial"/>
          <w:bCs/>
        </w:rPr>
        <w:t>Mor Barak</w:t>
      </w:r>
      <w:r w:rsidR="556EEDB5" w:rsidRPr="005E311C">
        <w:rPr>
          <w:rFonts w:eastAsia="Arial"/>
          <w:bCs/>
        </w:rPr>
        <w:t>, M. E.</w:t>
      </w:r>
      <w:r w:rsidRPr="005E311C">
        <w:rPr>
          <w:rFonts w:eastAsia="Arial"/>
          <w:bCs/>
        </w:rPr>
        <w:t xml:space="preserve"> (2015</w:t>
      </w:r>
      <w:r w:rsidR="556EEDB5" w:rsidRPr="005E311C">
        <w:rPr>
          <w:rFonts w:eastAsia="Arial"/>
          <w:bCs/>
        </w:rPr>
        <w:t>).</w:t>
      </w:r>
      <w:r w:rsidRPr="005E311C">
        <w:rPr>
          <w:rFonts w:eastAsia="Arial"/>
          <w:bCs/>
        </w:rPr>
        <w:t xml:space="preserve"> Inclusion is the </w:t>
      </w:r>
      <w:r w:rsidR="556EEDB5" w:rsidRPr="005E311C">
        <w:rPr>
          <w:rFonts w:eastAsia="Arial"/>
          <w:bCs/>
        </w:rPr>
        <w:t>key</w:t>
      </w:r>
      <w:r w:rsidRPr="005E311C">
        <w:rPr>
          <w:rFonts w:eastAsia="Arial"/>
          <w:bCs/>
        </w:rPr>
        <w:t xml:space="preserve"> to </w:t>
      </w:r>
      <w:r w:rsidR="556EEDB5" w:rsidRPr="005E311C">
        <w:rPr>
          <w:rFonts w:eastAsia="Arial"/>
          <w:bCs/>
        </w:rPr>
        <w:t>diversity management</w:t>
      </w:r>
      <w:r w:rsidRPr="005E311C">
        <w:rPr>
          <w:rFonts w:eastAsia="Arial"/>
          <w:bCs/>
        </w:rPr>
        <w:t xml:space="preserve">, but </w:t>
      </w:r>
      <w:r w:rsidR="556EEDB5" w:rsidRPr="005E311C">
        <w:rPr>
          <w:rFonts w:eastAsia="Arial"/>
          <w:bCs/>
        </w:rPr>
        <w:t>what</w:t>
      </w:r>
      <w:r w:rsidRPr="005E311C">
        <w:rPr>
          <w:rFonts w:eastAsia="Arial"/>
          <w:bCs/>
        </w:rPr>
        <w:t xml:space="preserve"> is </w:t>
      </w:r>
      <w:r w:rsidR="556EEDB5" w:rsidRPr="005E311C">
        <w:rPr>
          <w:rFonts w:eastAsia="Arial"/>
          <w:bCs/>
        </w:rPr>
        <w:t>inclusion?.</w:t>
      </w:r>
      <w:r w:rsidRPr="005E311C">
        <w:rPr>
          <w:rFonts w:eastAsia="Arial"/>
          <w:bCs/>
        </w:rPr>
        <w:t xml:space="preserve"> </w:t>
      </w:r>
      <w:r w:rsidRPr="005E311C">
        <w:rPr>
          <w:rFonts w:eastAsia="Arial"/>
          <w:bCs/>
          <w:i/>
        </w:rPr>
        <w:t>Human Service Organizations: Management, Leadership &amp; Governance</w:t>
      </w:r>
      <w:r w:rsidR="556EEDB5" w:rsidRPr="005E311C">
        <w:rPr>
          <w:rFonts w:eastAsia="Arial"/>
          <w:bCs/>
        </w:rPr>
        <w:t>,</w:t>
      </w:r>
      <w:r w:rsidRPr="005E311C">
        <w:rPr>
          <w:rFonts w:eastAsia="Arial"/>
          <w:bCs/>
        </w:rPr>
        <w:t xml:space="preserve"> </w:t>
      </w:r>
      <w:r w:rsidRPr="005E311C">
        <w:rPr>
          <w:rFonts w:eastAsia="Arial"/>
          <w:bCs/>
          <w:i/>
        </w:rPr>
        <w:t>39</w:t>
      </w:r>
      <w:r w:rsidR="556EEDB5" w:rsidRPr="005E311C">
        <w:rPr>
          <w:rFonts w:eastAsia="Arial"/>
          <w:bCs/>
        </w:rPr>
        <w:t>(</w:t>
      </w:r>
      <w:r w:rsidRPr="005E311C">
        <w:rPr>
          <w:rFonts w:eastAsia="Arial"/>
          <w:bCs/>
        </w:rPr>
        <w:t>2</w:t>
      </w:r>
      <w:r w:rsidR="556EEDB5" w:rsidRPr="005E311C">
        <w:rPr>
          <w:rFonts w:eastAsia="Arial"/>
          <w:bCs/>
        </w:rPr>
        <w:t>),</w:t>
      </w:r>
      <w:r w:rsidRPr="005E311C">
        <w:rPr>
          <w:rFonts w:eastAsia="Arial"/>
          <w:bCs/>
        </w:rPr>
        <w:t xml:space="preserve"> 83-88</w:t>
      </w:r>
      <w:r w:rsidR="00102C9D" w:rsidRPr="005E311C">
        <w:rPr>
          <w:rFonts w:eastAsia="Arial"/>
          <w:bCs/>
        </w:rPr>
        <w:t>.</w:t>
      </w:r>
    </w:p>
  </w:footnote>
  <w:footnote w:id="151">
    <w:p w14:paraId="022E9774" w14:textId="15729728" w:rsidR="000778F8" w:rsidRDefault="000778F8" w:rsidP="00117D58">
      <w:pPr>
        <w:pStyle w:val="FootnoteText"/>
        <w:jc w:val="both"/>
        <w:rPr>
          <w:rFonts w:ascii="Calibri" w:eastAsia="Yu Gothic Light" w:hAnsi="Calibri" w:cs="Calibri"/>
        </w:rPr>
      </w:pPr>
      <w:r w:rsidRPr="005E311C">
        <w:rPr>
          <w:rStyle w:val="FootnoteReference"/>
          <w:bCs/>
        </w:rPr>
        <w:footnoteRef/>
      </w:r>
      <w:r w:rsidRPr="005E311C">
        <w:rPr>
          <w:bCs/>
        </w:rPr>
        <w:t xml:space="preserve"> </w:t>
      </w:r>
      <w:r w:rsidR="556EEDB5" w:rsidRPr="005E311C">
        <w:rPr>
          <w:rFonts w:eastAsia="Arial"/>
          <w:bCs/>
        </w:rPr>
        <w:t>Offermann</w:t>
      </w:r>
      <w:r w:rsidRPr="005E311C">
        <w:rPr>
          <w:rFonts w:eastAsia="Arial"/>
          <w:bCs/>
        </w:rPr>
        <w:t xml:space="preserve">, L. R., &amp; Basford, T. E. (2014). </w:t>
      </w:r>
      <w:r w:rsidR="556EEDB5" w:rsidRPr="005E311C">
        <w:rPr>
          <w:rFonts w:eastAsia="Arial"/>
          <w:bCs/>
        </w:rPr>
        <w:t>Inclusive</w:t>
      </w:r>
      <w:r w:rsidRPr="005E311C">
        <w:rPr>
          <w:rFonts w:eastAsia="Arial"/>
          <w:bCs/>
        </w:rPr>
        <w:t xml:space="preserve"> human </w:t>
      </w:r>
      <w:r w:rsidR="556EEDB5" w:rsidRPr="005E311C">
        <w:rPr>
          <w:rFonts w:eastAsia="Arial"/>
          <w:bCs/>
        </w:rPr>
        <w:t>resource management.</w:t>
      </w:r>
      <w:r w:rsidRPr="005E311C">
        <w:rPr>
          <w:rFonts w:eastAsia="Arial"/>
          <w:bCs/>
        </w:rPr>
        <w:t xml:space="preserve"> </w:t>
      </w:r>
      <w:r w:rsidRPr="005E311C">
        <w:rPr>
          <w:rFonts w:eastAsia="Arial"/>
          <w:bCs/>
          <w:i/>
        </w:rPr>
        <w:t>Diversity at work: The practice of inclusion</w:t>
      </w:r>
      <w:r w:rsidR="556EEDB5" w:rsidRPr="005E311C">
        <w:rPr>
          <w:rFonts w:eastAsia="Arial"/>
          <w:bCs/>
        </w:rPr>
        <w:t>,</w:t>
      </w:r>
      <w:r w:rsidRPr="005E311C">
        <w:rPr>
          <w:rFonts w:eastAsia="Arial"/>
          <w:bCs/>
        </w:rPr>
        <w:t xml:space="preserve"> 229</w:t>
      </w:r>
      <w:r w:rsidR="556EEDB5" w:rsidRPr="005E311C">
        <w:rPr>
          <w:rFonts w:eastAsia="Arial"/>
          <w:bCs/>
        </w:rPr>
        <w:t>-</w:t>
      </w:r>
      <w:r w:rsidRPr="005E311C">
        <w:rPr>
          <w:rFonts w:eastAsia="Arial"/>
          <w:bCs/>
        </w:rPr>
        <w:t>259</w:t>
      </w:r>
      <w:r w:rsidR="556EEDB5" w:rsidRPr="005E311C">
        <w:rPr>
          <w:rFonts w:eastAsia="Arial"/>
          <w:bCs/>
        </w:rPr>
        <w:t>.</w:t>
      </w:r>
    </w:p>
  </w:footnote>
  <w:footnote w:id="152">
    <w:p w14:paraId="5074FD6E" w14:textId="117515A0" w:rsidR="000778F8" w:rsidRDefault="000778F8" w:rsidP="00117D58">
      <w:pPr>
        <w:pStyle w:val="FootnoteText"/>
        <w:jc w:val="both"/>
      </w:pPr>
      <w:r>
        <w:rPr>
          <w:rStyle w:val="FootnoteReference"/>
        </w:rPr>
        <w:footnoteRef/>
      </w:r>
      <w:r>
        <w:t xml:space="preserve"> Sho</w:t>
      </w:r>
      <w:r w:rsidRPr="00DE4153">
        <w:t xml:space="preserve">re, L. M., Cleveland, J. N., &amp; Sanchez, D. (2018). Inclusive workplaces: A review and model. </w:t>
      </w:r>
      <w:r w:rsidRPr="00A916B0">
        <w:rPr>
          <w:i/>
          <w:iCs/>
        </w:rPr>
        <w:t>Human Resource Management Review</w:t>
      </w:r>
      <w:r w:rsidRPr="00DE4153">
        <w:t xml:space="preserve">, 28, 176-89. </w:t>
      </w:r>
    </w:p>
  </w:footnote>
  <w:footnote w:id="153">
    <w:p w14:paraId="3802FC88" w14:textId="4B396F6A" w:rsidR="000058DB" w:rsidRPr="001B3C17" w:rsidRDefault="000058DB" w:rsidP="001B3C17">
      <w:pPr>
        <w:spacing w:line="240" w:lineRule="auto"/>
        <w:rPr>
          <w:b/>
          <w:sz w:val="20"/>
          <w:szCs w:val="20"/>
        </w:rPr>
      </w:pPr>
      <w:r w:rsidRPr="005E311C">
        <w:rPr>
          <w:rStyle w:val="FootnoteReference"/>
          <w:b/>
          <w:bCs/>
          <w:sz w:val="20"/>
          <w:szCs w:val="20"/>
        </w:rPr>
        <w:footnoteRef/>
      </w:r>
      <w:r w:rsidR="556EEDB5" w:rsidRPr="005E311C">
        <w:rPr>
          <w:b/>
          <w:bCs/>
          <w:sz w:val="20"/>
          <w:szCs w:val="20"/>
        </w:rPr>
        <w:t xml:space="preserve"> </w:t>
      </w:r>
      <w:r w:rsidR="556EEDB5" w:rsidRPr="001B3C17">
        <w:rPr>
          <w:rFonts w:ascii="Calibri" w:hAnsi="Calibri"/>
          <w:b/>
          <w:sz w:val="20"/>
          <w:szCs w:val="20"/>
        </w:rPr>
        <w:t xml:space="preserve">Workplace Gender Equality Agency. (2019, October). Gender Strategy Toolkit: A direction for achieving gender equality in your organisation. </w:t>
      </w:r>
      <w:r w:rsidR="556EEDB5" w:rsidRPr="001B3C17">
        <w:rPr>
          <w:rFonts w:ascii="Calibri" w:hAnsi="Calibri"/>
          <w:b/>
          <w:i/>
          <w:iCs/>
          <w:sz w:val="20"/>
          <w:szCs w:val="20"/>
        </w:rPr>
        <w:t>Australian Government</w:t>
      </w:r>
      <w:r w:rsidR="556EEDB5" w:rsidRPr="001B3C17">
        <w:rPr>
          <w:rFonts w:ascii="Calibri" w:hAnsi="Calibri"/>
          <w:b/>
          <w:sz w:val="20"/>
          <w:szCs w:val="20"/>
        </w:rPr>
        <w:t xml:space="preserve">. </w:t>
      </w:r>
      <w:hyperlink r:id="rId11">
        <w:r w:rsidR="556EEDB5" w:rsidRPr="00117D58">
          <w:rPr>
            <w:b/>
            <w:sz w:val="20"/>
            <w:szCs w:val="20"/>
          </w:rPr>
          <w:t>https://www.wgea.gov.au/sites/default/files/documents/Gender_Strategy_Toolkit.pdf</w:t>
        </w:r>
      </w:hyperlink>
      <w:r w:rsidR="001B3C17" w:rsidRPr="00117D58">
        <w:rPr>
          <w:b/>
          <w:sz w:val="20"/>
          <w:szCs w:val="20"/>
        </w:rPr>
        <w:t>.</w:t>
      </w:r>
    </w:p>
  </w:footnote>
  <w:footnote w:id="154">
    <w:p w14:paraId="18DC4FB8" w14:textId="2DC51CD5" w:rsidR="000058DB" w:rsidRPr="00117D58" w:rsidRDefault="000058DB" w:rsidP="00117D58">
      <w:pPr>
        <w:spacing w:line="240" w:lineRule="auto"/>
        <w:jc w:val="both"/>
        <w:rPr>
          <w:b/>
          <w:sz w:val="20"/>
          <w:szCs w:val="20"/>
        </w:rPr>
      </w:pPr>
      <w:r w:rsidRPr="00117D58">
        <w:rPr>
          <w:rStyle w:val="FootnoteReference"/>
          <w:b/>
          <w:sz w:val="20"/>
          <w:szCs w:val="20"/>
        </w:rPr>
        <w:footnoteRef/>
      </w:r>
      <w:r w:rsidR="00862275" w:rsidRPr="001B3C17">
        <w:rPr>
          <w:rFonts w:ascii="Calibri" w:hAnsi="Calibri"/>
          <w:b/>
          <w:sz w:val="20"/>
          <w:szCs w:val="20"/>
        </w:rPr>
        <w:t xml:space="preserve">Commission for Gender Equality in the Public Sector. Gender Equality </w:t>
      </w:r>
      <w:r w:rsidR="556EEDB5" w:rsidRPr="001B3C17">
        <w:rPr>
          <w:rFonts w:ascii="Calibri" w:hAnsi="Calibri"/>
          <w:b/>
          <w:sz w:val="20"/>
          <w:szCs w:val="20"/>
        </w:rPr>
        <w:t xml:space="preserve">Commission. (2021). Retrieved 8 February 2022, from </w:t>
      </w:r>
      <w:hyperlink r:id="rId12">
        <w:r w:rsidR="556EEDB5" w:rsidRPr="00117D58">
          <w:rPr>
            <w:b/>
            <w:sz w:val="20"/>
            <w:szCs w:val="20"/>
          </w:rPr>
          <w:t>https://www.genderequalitycommission.vic.gov.au/case-study-addressing-gendered-and-intersectional-nature-loneliness-monash-city-council</w:t>
        </w:r>
      </w:hyperlink>
      <w:r w:rsidR="556EEDB5" w:rsidRPr="00117D58">
        <w:rPr>
          <w:rFonts w:ascii="Calibri" w:hAnsi="Calibri"/>
          <w:b/>
          <w:sz w:val="20"/>
          <w:szCs w:val="20"/>
        </w:rPr>
        <w:t>.</w:t>
      </w:r>
    </w:p>
    <w:p w14:paraId="76106D94" w14:textId="359B6D03" w:rsidR="000058DB" w:rsidRDefault="000058DB">
      <w:pPr>
        <w:pStyle w:val="FootnoteText"/>
        <w:rPr>
          <w:rFonts w:ascii="Calibri" w:eastAsia="Yu Gothic Light" w:hAnsi="Calibri" w:cs="Calibri"/>
        </w:rPr>
      </w:pPr>
    </w:p>
  </w:footnote>
  <w:footnote w:id="155">
    <w:p w14:paraId="0D13998E" w14:textId="79C5C9A1" w:rsidR="00F25B50" w:rsidRPr="001A74CC" w:rsidRDefault="00F25B50" w:rsidP="001A74CC">
      <w:pPr>
        <w:spacing w:line="240" w:lineRule="auto"/>
        <w:rPr>
          <w:i/>
          <w:iCs/>
          <w:sz w:val="20"/>
          <w:szCs w:val="20"/>
        </w:rPr>
      </w:pPr>
      <w:r w:rsidRPr="001A74CC">
        <w:rPr>
          <w:rStyle w:val="FootnoteReference"/>
          <w:b/>
          <w:bCs/>
          <w:i/>
          <w:iCs/>
          <w:sz w:val="20"/>
          <w:szCs w:val="20"/>
        </w:rPr>
        <w:footnoteRef/>
      </w:r>
      <w:r w:rsidR="556EEDB5" w:rsidRPr="001A74CC">
        <w:rPr>
          <w:b/>
          <w:bCs/>
          <w:i/>
          <w:iCs/>
          <w:sz w:val="20"/>
          <w:szCs w:val="20"/>
        </w:rPr>
        <w:t xml:space="preserve"> </w:t>
      </w:r>
      <w:r w:rsidR="556EEDB5" w:rsidRPr="00117D58">
        <w:rPr>
          <w:rFonts w:eastAsia="Times New Roman"/>
          <w:b/>
          <w:bCs/>
          <w:sz w:val="20"/>
          <w:szCs w:val="20"/>
        </w:rPr>
        <w:t>Southern Cross University. (2013). ABOUT YARNING CIRCLES.</w:t>
      </w:r>
      <w:r w:rsidR="556EEDB5" w:rsidRPr="001B3C17">
        <w:rPr>
          <w:rFonts w:eastAsia="Times New Roman"/>
          <w:b/>
          <w:bCs/>
          <w:i/>
          <w:iCs/>
          <w:sz w:val="20"/>
          <w:szCs w:val="20"/>
        </w:rPr>
        <w:t xml:space="preserve"> </w:t>
      </w:r>
      <w:hyperlink r:id="rId13">
        <w:r w:rsidR="556EEDB5" w:rsidRPr="00117D58">
          <w:rPr>
            <w:rStyle w:val="Hyperlink"/>
            <w:rFonts w:eastAsia="Times New Roman"/>
            <w:b/>
            <w:bCs/>
            <w:i/>
            <w:iCs/>
            <w:color w:val="1F497D" w:themeColor="text2"/>
            <w:sz w:val="20"/>
            <w:szCs w:val="20"/>
          </w:rPr>
          <w:t>https://www.scu.edu.au/media/scueduau/academic-schools/-gnibi-college-of-indigenous-australian-peoples/About-Yarning-Circles-A-Guide-for-Participants.pdf</w:t>
        </w:r>
      </w:hyperlink>
      <w:r w:rsidR="001B3C17">
        <w:rPr>
          <w:rStyle w:val="Hyperlink"/>
          <w:rFonts w:eastAsia="Times New Roman"/>
          <w:b/>
          <w:bCs/>
          <w:i/>
          <w:iCs/>
          <w:color w:val="1F497D" w:themeColor="text2"/>
          <w:sz w:val="20"/>
          <w:szCs w:val="20"/>
        </w:rPr>
        <w:t>.</w:t>
      </w:r>
    </w:p>
    <w:p w14:paraId="4BE24398" w14:textId="3EF7F871" w:rsidR="00F25B50" w:rsidRDefault="00F25B50">
      <w:pPr>
        <w:pStyle w:val="FootnoteText"/>
        <w:rPr>
          <w:rFonts w:ascii="Calibri" w:eastAsia="Yu Gothic Light" w:hAnsi="Calibri" w:cs="Calibri"/>
        </w:rPr>
      </w:pPr>
    </w:p>
  </w:footnote>
  <w:footnote w:id="156">
    <w:p w14:paraId="2E67C62C" w14:textId="2E65A8EA" w:rsidR="00577357" w:rsidRPr="00117D58" w:rsidRDefault="00577357" w:rsidP="00117D58">
      <w:pPr>
        <w:spacing w:line="240" w:lineRule="auto"/>
        <w:jc w:val="both"/>
        <w:rPr>
          <w:b/>
          <w:bCs/>
          <w:sz w:val="20"/>
          <w:szCs w:val="20"/>
        </w:rPr>
      </w:pPr>
      <w:r w:rsidRPr="001A74CC">
        <w:rPr>
          <w:rStyle w:val="FootnoteReference"/>
          <w:b/>
          <w:bCs/>
          <w:sz w:val="20"/>
          <w:szCs w:val="20"/>
        </w:rPr>
        <w:footnoteRef/>
      </w:r>
      <w:r w:rsidRPr="001A74CC">
        <w:rPr>
          <w:b/>
          <w:bCs/>
          <w:sz w:val="20"/>
          <w:szCs w:val="20"/>
        </w:rPr>
        <w:t xml:space="preserve"> </w:t>
      </w:r>
      <w:r w:rsidR="006D0731" w:rsidRPr="001B3C17">
        <w:rPr>
          <w:rFonts w:ascii="Calibri" w:eastAsia="Calibri" w:hAnsi="Calibri" w:cs="Calibri"/>
          <w:b/>
          <w:bCs/>
          <w:sz w:val="20"/>
          <w:szCs w:val="20"/>
        </w:rPr>
        <w:t>Mohamed, J. (2015</w:t>
      </w:r>
      <w:r w:rsidR="556EEDB5" w:rsidRPr="001B3C17">
        <w:rPr>
          <w:rFonts w:ascii="Calibri" w:eastAsia="Calibri" w:hAnsi="Calibri" w:cs="Calibri"/>
          <w:b/>
          <w:bCs/>
          <w:sz w:val="20"/>
          <w:szCs w:val="20"/>
        </w:rPr>
        <w:t>).</w:t>
      </w:r>
      <w:r w:rsidR="006D0731" w:rsidRPr="001B3C17">
        <w:rPr>
          <w:rFonts w:ascii="Calibri" w:eastAsia="Calibri" w:hAnsi="Calibri" w:cs="Calibri"/>
          <w:b/>
          <w:bCs/>
          <w:sz w:val="20"/>
          <w:szCs w:val="20"/>
        </w:rPr>
        <w:t xml:space="preserve"> </w:t>
      </w:r>
      <w:r w:rsidR="006D0731" w:rsidRPr="001B3C17">
        <w:rPr>
          <w:rFonts w:ascii="Calibri" w:eastAsia="Calibri" w:hAnsi="Calibri" w:cs="Calibri"/>
          <w:b/>
          <w:bCs/>
          <w:i/>
          <w:sz w:val="20"/>
          <w:szCs w:val="20"/>
        </w:rPr>
        <w:t>Why businesses like David Jones need a reconciliation action plan more than ever</w:t>
      </w:r>
      <w:r w:rsidR="006D0731" w:rsidRPr="001B3C17">
        <w:rPr>
          <w:rFonts w:ascii="Calibri" w:eastAsia="Calibri" w:hAnsi="Calibri" w:cs="Calibri"/>
          <w:b/>
          <w:bCs/>
          <w:sz w:val="20"/>
          <w:szCs w:val="20"/>
        </w:rPr>
        <w:t xml:space="preserve">. The Sydney Morning Herald. </w:t>
      </w:r>
      <w:r w:rsidR="556EEDB5" w:rsidRPr="001B3C17">
        <w:rPr>
          <w:rFonts w:ascii="Calibri" w:eastAsia="Calibri" w:hAnsi="Calibri" w:cs="Calibri"/>
          <w:b/>
          <w:bCs/>
          <w:sz w:val="20"/>
          <w:szCs w:val="20"/>
        </w:rPr>
        <w:t xml:space="preserve">Retrieved February 23, 2022, from </w:t>
      </w:r>
      <w:hyperlink r:id="rId14">
        <w:r w:rsidR="556EEDB5" w:rsidRPr="00117D58">
          <w:rPr>
            <w:rStyle w:val="Hyperlink"/>
            <w:rFonts w:ascii="Calibri" w:eastAsia="Calibri" w:hAnsi="Calibri" w:cs="Calibri"/>
            <w:b/>
            <w:bCs/>
            <w:color w:val="1F497D" w:themeColor="text2"/>
            <w:sz w:val="20"/>
            <w:szCs w:val="20"/>
          </w:rPr>
          <w:t>https://www.smh.com.au/opinion/why-businesses-like-david-jones-need-a-reconciliation-action-plan-more-than-ever-20151023-gkgmpg.html</w:t>
        </w:r>
      </w:hyperlink>
      <w:r w:rsidR="001B3C17">
        <w:rPr>
          <w:rStyle w:val="Hyperlink"/>
          <w:rFonts w:ascii="Calibri" w:eastAsia="Calibri" w:hAnsi="Calibri" w:cs="Calibri"/>
          <w:b/>
          <w:bCs/>
          <w:color w:val="1F497D" w:themeColor="text2"/>
          <w:sz w:val="20"/>
          <w:szCs w:val="20"/>
        </w:rPr>
        <w:t>.</w:t>
      </w:r>
    </w:p>
    <w:p w14:paraId="1D7A7165" w14:textId="29DC40B7" w:rsidR="00577357" w:rsidRDefault="00577357" w:rsidP="00577357">
      <w:pPr>
        <w:pStyle w:val="FootnoteText"/>
        <w:rPr>
          <w:rFonts w:ascii="Calibri" w:eastAsia="Yu Gothic Light" w:hAnsi="Calibri" w:cs="Calibri"/>
        </w:rPr>
      </w:pPr>
    </w:p>
  </w:footnote>
  <w:footnote w:id="157">
    <w:p w14:paraId="58558482" w14:textId="65CCEE19" w:rsidR="000A089F" w:rsidRPr="00F34A69" w:rsidRDefault="000A089F" w:rsidP="00117D58">
      <w:pPr>
        <w:spacing w:line="240" w:lineRule="auto"/>
        <w:jc w:val="both"/>
        <w:rPr>
          <w:b/>
          <w:bCs/>
          <w:sz w:val="20"/>
          <w:szCs w:val="20"/>
        </w:rPr>
      </w:pPr>
      <w:r w:rsidRPr="00F34A69">
        <w:rPr>
          <w:rStyle w:val="FootnoteReference"/>
          <w:b/>
          <w:bCs/>
          <w:sz w:val="20"/>
          <w:szCs w:val="20"/>
        </w:rPr>
        <w:footnoteRef/>
      </w:r>
      <w:r w:rsidRPr="00F34A69">
        <w:rPr>
          <w:b/>
          <w:bCs/>
          <w:sz w:val="20"/>
          <w:szCs w:val="20"/>
        </w:rPr>
        <w:t xml:space="preserve"> </w:t>
      </w:r>
      <w:r w:rsidR="008D31E5" w:rsidRPr="001B3C17">
        <w:rPr>
          <w:rFonts w:ascii="Calibri" w:eastAsia="Calibri" w:hAnsi="Calibri" w:cs="Calibri"/>
          <w:b/>
          <w:bCs/>
          <w:i/>
          <w:sz w:val="20"/>
          <w:szCs w:val="20"/>
        </w:rPr>
        <w:t>Commission for Gender Equality in the Public Sector</w:t>
      </w:r>
      <w:r w:rsidR="008D31E5" w:rsidRPr="001B3C17">
        <w:rPr>
          <w:rFonts w:ascii="Calibri" w:eastAsia="Calibri" w:hAnsi="Calibri" w:cs="Calibri"/>
          <w:b/>
          <w:bCs/>
          <w:sz w:val="20"/>
          <w:szCs w:val="20"/>
        </w:rPr>
        <w:t xml:space="preserve">. Gender Equality </w:t>
      </w:r>
      <w:r w:rsidR="556EEDB5" w:rsidRPr="001B3C17">
        <w:rPr>
          <w:rFonts w:ascii="Calibri" w:eastAsia="Calibri" w:hAnsi="Calibri" w:cs="Calibri"/>
          <w:b/>
          <w:bCs/>
          <w:sz w:val="20"/>
          <w:szCs w:val="20"/>
        </w:rPr>
        <w:t xml:space="preserve">Commission. (2021). Retrieved 8 February 2022, from </w:t>
      </w:r>
      <w:hyperlink r:id="rId15">
        <w:r w:rsidR="556EEDB5" w:rsidRPr="00117D58">
          <w:rPr>
            <w:rStyle w:val="Hyperlink"/>
            <w:rFonts w:ascii="Calibri" w:eastAsia="Calibri" w:hAnsi="Calibri" w:cs="Calibri"/>
            <w:b/>
            <w:bCs/>
            <w:color w:val="1F497D" w:themeColor="text2"/>
            <w:sz w:val="20"/>
            <w:szCs w:val="20"/>
          </w:rPr>
          <w:t>https://www.genderequalitycommission.vic.gov.au/case-study-addressing-gendered-and-intersectional-nature-loneliness-monash-city-council</w:t>
        </w:r>
      </w:hyperlink>
      <w:r w:rsidR="556EEDB5" w:rsidRPr="00117D58">
        <w:rPr>
          <w:rFonts w:ascii="Calibri" w:eastAsia="Calibri" w:hAnsi="Calibri" w:cs="Calibri"/>
          <w:b/>
          <w:bCs/>
          <w:sz w:val="20"/>
          <w:szCs w:val="20"/>
        </w:rPr>
        <w:t>.</w:t>
      </w:r>
    </w:p>
    <w:p w14:paraId="0C39483E" w14:textId="03B4EE9F" w:rsidR="000A089F" w:rsidRDefault="000A089F">
      <w:pPr>
        <w:pStyle w:val="FootnoteText"/>
        <w:rPr>
          <w:rFonts w:ascii="Calibri" w:eastAsia="Yu Gothic Light" w:hAnsi="Calibri" w:cs="Calibri"/>
        </w:rPr>
      </w:pPr>
    </w:p>
  </w:footnote>
  <w:footnote w:id="158">
    <w:p w14:paraId="336478E7" w14:textId="72964EA7" w:rsidR="005A628C" w:rsidRPr="00F34A69" w:rsidRDefault="005A628C" w:rsidP="00F34A69">
      <w:pPr>
        <w:spacing w:line="240" w:lineRule="auto"/>
        <w:rPr>
          <w:rFonts w:ascii="Calibri" w:eastAsia="Calibri" w:hAnsi="Calibri" w:cs="Calibri"/>
          <w:b/>
          <w:bCs/>
          <w:sz w:val="20"/>
          <w:szCs w:val="20"/>
        </w:rPr>
      </w:pPr>
      <w:r w:rsidRPr="00F34A69">
        <w:rPr>
          <w:rStyle w:val="FootnoteReference"/>
          <w:b/>
          <w:bCs/>
          <w:sz w:val="20"/>
          <w:szCs w:val="20"/>
        </w:rPr>
        <w:footnoteRef/>
      </w:r>
      <w:r w:rsidR="556EEDB5" w:rsidRPr="00F34A69">
        <w:rPr>
          <w:b/>
          <w:bCs/>
          <w:sz w:val="20"/>
          <w:szCs w:val="20"/>
        </w:rPr>
        <w:t xml:space="preserve"> </w:t>
      </w:r>
      <w:r w:rsidR="556EEDB5" w:rsidRPr="00F34A69">
        <w:rPr>
          <w:rFonts w:ascii="Calibri" w:eastAsia="Calibri" w:hAnsi="Calibri" w:cs="Calibri"/>
          <w:b/>
          <w:bCs/>
          <w:sz w:val="20"/>
          <w:szCs w:val="20"/>
        </w:rPr>
        <w:t>MindTribes. (2021, June). Women of Colour Network Report Summary: Diversity and Inclusion in the Victorian Public Sector (VPS).</w:t>
      </w:r>
    </w:p>
    <w:p w14:paraId="42F93CF3" w14:textId="10D9EDC1" w:rsidR="005A628C" w:rsidRDefault="005A628C">
      <w:pPr>
        <w:pStyle w:val="FootnoteText"/>
        <w:rPr>
          <w:rFonts w:ascii="Calibri" w:eastAsia="Yu Gothic Light" w:hAnsi="Calibri" w:cs="Calibri"/>
        </w:rPr>
      </w:pPr>
    </w:p>
  </w:footnote>
  <w:footnote w:id="159">
    <w:p w14:paraId="08C3CC34" w14:textId="0B8F3293" w:rsidR="00147C71" w:rsidRPr="008E7061" w:rsidRDefault="00147C71" w:rsidP="556EEDB5">
      <w:pPr>
        <w:rPr>
          <w:b/>
          <w:bCs/>
          <w:sz w:val="20"/>
          <w:szCs w:val="20"/>
        </w:rPr>
      </w:pPr>
      <w:r w:rsidRPr="008E7061">
        <w:rPr>
          <w:rStyle w:val="FootnoteReference"/>
          <w:b/>
          <w:bCs/>
          <w:sz w:val="20"/>
          <w:szCs w:val="20"/>
        </w:rPr>
        <w:footnoteRef/>
      </w:r>
      <w:r w:rsidR="556EEDB5" w:rsidRPr="008E7061">
        <w:rPr>
          <w:b/>
          <w:bCs/>
          <w:sz w:val="20"/>
          <w:szCs w:val="20"/>
        </w:rPr>
        <w:t xml:space="preserve"> </w:t>
      </w:r>
      <w:r w:rsidR="556EEDB5" w:rsidRPr="008E7061">
        <w:rPr>
          <w:rFonts w:ascii="Calibri" w:eastAsia="Calibri" w:hAnsi="Calibri" w:cs="Calibri"/>
          <w:b/>
          <w:bCs/>
          <w:sz w:val="20"/>
          <w:szCs w:val="20"/>
        </w:rPr>
        <w:t>MindTribes. (2021). Safer Workplaces for Women of Colour Research Report.</w:t>
      </w:r>
    </w:p>
    <w:p w14:paraId="2E635B39" w14:textId="2E1CA5AE" w:rsidR="00147C71" w:rsidRDefault="00147C71">
      <w:pPr>
        <w:pStyle w:val="FootnoteText"/>
        <w:rPr>
          <w:rFonts w:ascii="Calibri" w:eastAsia="Yu Gothic Light" w:hAnsi="Calibri" w:cs="Calibri"/>
        </w:rPr>
      </w:pPr>
    </w:p>
  </w:footnote>
  <w:footnote w:id="160">
    <w:p w14:paraId="75E6B8F8" w14:textId="77777777" w:rsidR="09D5C21C" w:rsidRPr="008E7061" w:rsidRDefault="09D5C21C" w:rsidP="00117D58">
      <w:pPr>
        <w:pStyle w:val="FootnoteText"/>
        <w:jc w:val="both"/>
        <w:rPr>
          <w:bCs/>
        </w:rPr>
      </w:pPr>
      <w:r w:rsidRPr="008E7061">
        <w:rPr>
          <w:rStyle w:val="FootnoteReference"/>
          <w:bCs/>
        </w:rPr>
        <w:footnoteRef/>
      </w:r>
      <w:r w:rsidRPr="008E7061">
        <w:rPr>
          <w:bCs/>
        </w:rPr>
        <w:t xml:space="preserve"> Agboola, A. A., &amp; Salawu, R. O. (2011). Managing deviant behavior and resistance to change. </w:t>
      </w:r>
      <w:r w:rsidRPr="008E7061">
        <w:rPr>
          <w:bCs/>
          <w:i/>
          <w:iCs/>
        </w:rPr>
        <w:t>International Journal of Business and Management</w:t>
      </w:r>
      <w:r w:rsidRPr="008E7061">
        <w:rPr>
          <w:bCs/>
        </w:rPr>
        <w:t>, </w:t>
      </w:r>
      <w:r w:rsidRPr="008E7061">
        <w:rPr>
          <w:bCs/>
          <w:i/>
          <w:iCs/>
        </w:rPr>
        <w:t>6</w:t>
      </w:r>
      <w:r w:rsidRPr="008E7061">
        <w:rPr>
          <w:bCs/>
        </w:rPr>
        <w:t>(1), 235.</w:t>
      </w:r>
    </w:p>
  </w:footnote>
  <w:footnote w:id="161">
    <w:p w14:paraId="578941FF" w14:textId="77777777" w:rsidR="09D5C21C" w:rsidRPr="008E7061" w:rsidRDefault="09D5C21C" w:rsidP="00117D58">
      <w:pPr>
        <w:pStyle w:val="FootnoteText"/>
        <w:jc w:val="both"/>
        <w:rPr>
          <w:bCs/>
        </w:rPr>
      </w:pPr>
      <w:r w:rsidRPr="008E7061">
        <w:rPr>
          <w:rStyle w:val="FootnoteReference"/>
          <w:bCs/>
        </w:rPr>
        <w:footnoteRef/>
      </w:r>
      <w:r w:rsidRPr="008E7061">
        <w:rPr>
          <w:bCs/>
        </w:rPr>
        <w:t xml:space="preserve"> Hussain, S. T., Lei, S., Akram, T., Haider, M. J., Hussain, S. H., &amp; Ali, M. (2018). Kurt Lewin's change model: A critical review of the role of leadership and employee involvement in organizational change. </w:t>
      </w:r>
      <w:r w:rsidRPr="008E7061">
        <w:rPr>
          <w:bCs/>
          <w:i/>
          <w:iCs/>
        </w:rPr>
        <w:t>Journal of Innovation &amp; Knowledge</w:t>
      </w:r>
      <w:r w:rsidRPr="008E7061">
        <w:rPr>
          <w:bCs/>
        </w:rPr>
        <w:t>, </w:t>
      </w:r>
      <w:r w:rsidRPr="008E7061">
        <w:rPr>
          <w:bCs/>
          <w:i/>
          <w:iCs/>
        </w:rPr>
        <w:t>3</w:t>
      </w:r>
      <w:r w:rsidRPr="008E7061">
        <w:rPr>
          <w:bCs/>
        </w:rPr>
        <w:t>(3), 123-127.</w:t>
      </w:r>
    </w:p>
  </w:footnote>
  <w:footnote w:id="162">
    <w:p w14:paraId="2736A621" w14:textId="75D0004F" w:rsidR="09D5C21C" w:rsidRPr="008E7061" w:rsidRDefault="09D5C21C" w:rsidP="00117D58">
      <w:pPr>
        <w:pStyle w:val="FootnoteText"/>
        <w:jc w:val="both"/>
        <w:rPr>
          <w:rFonts w:eastAsia="Yu Gothic Light"/>
          <w:bCs/>
        </w:rPr>
      </w:pPr>
      <w:r w:rsidRPr="008E7061">
        <w:rPr>
          <w:rStyle w:val="FootnoteReference"/>
          <w:bCs/>
        </w:rPr>
        <w:footnoteRef/>
      </w:r>
      <w:r w:rsidRPr="008E7061">
        <w:rPr>
          <w:rFonts w:eastAsia="Arial"/>
          <w:bCs/>
        </w:rPr>
        <w:t>Hussain, N., Rigoni, U., &amp; Orij, R. P. (2018). Corporate governance and sustainability performance: Analysis of triple bottom line performance.</w:t>
      </w:r>
      <w:r w:rsidR="556EEDB5" w:rsidRPr="008E7061">
        <w:rPr>
          <w:rFonts w:eastAsia="Arial"/>
          <w:bCs/>
        </w:rPr>
        <w:t xml:space="preserve"> </w:t>
      </w:r>
      <w:r w:rsidRPr="008E7061">
        <w:rPr>
          <w:rFonts w:eastAsia="Arial"/>
          <w:bCs/>
          <w:i/>
        </w:rPr>
        <w:t xml:space="preserve">Journal of </w:t>
      </w:r>
      <w:r w:rsidR="556EEDB5" w:rsidRPr="008E7061">
        <w:rPr>
          <w:rFonts w:eastAsia="Arial"/>
          <w:bCs/>
          <w:i/>
          <w:iCs/>
        </w:rPr>
        <w:t>business ethics</w:t>
      </w:r>
      <w:r w:rsidR="556EEDB5" w:rsidRPr="008E7061">
        <w:rPr>
          <w:rFonts w:eastAsia="Arial"/>
          <w:bCs/>
        </w:rPr>
        <w:t xml:space="preserve">, </w:t>
      </w:r>
      <w:r w:rsidRPr="008E7061">
        <w:rPr>
          <w:rFonts w:eastAsia="Arial"/>
          <w:bCs/>
          <w:i/>
        </w:rPr>
        <w:t>149</w:t>
      </w:r>
      <w:r w:rsidRPr="008E7061">
        <w:rPr>
          <w:rFonts w:eastAsia="Arial"/>
          <w:bCs/>
        </w:rPr>
        <w:t>(2), 411-432.</w:t>
      </w:r>
    </w:p>
  </w:footnote>
  <w:footnote w:id="163">
    <w:p w14:paraId="01A84B27" w14:textId="27536563" w:rsidR="09D5C21C" w:rsidRPr="008E7061" w:rsidRDefault="09D5C21C" w:rsidP="00117D58">
      <w:pPr>
        <w:spacing w:line="240" w:lineRule="auto"/>
        <w:jc w:val="both"/>
        <w:rPr>
          <w:rFonts w:eastAsiaTheme="minorEastAsia"/>
          <w:b/>
          <w:bCs/>
          <w:sz w:val="20"/>
          <w:szCs w:val="20"/>
        </w:rPr>
      </w:pPr>
      <w:r w:rsidRPr="008E7061">
        <w:rPr>
          <w:rStyle w:val="FootnoteReference"/>
          <w:b/>
          <w:bCs/>
          <w:sz w:val="20"/>
          <w:szCs w:val="20"/>
        </w:rPr>
        <w:footnoteRef/>
      </w:r>
      <w:r w:rsidR="556EEDB5" w:rsidRPr="008E7061">
        <w:rPr>
          <w:rFonts w:eastAsiaTheme="minorEastAsia"/>
          <w:b/>
          <w:bCs/>
          <w:sz w:val="20"/>
          <w:szCs w:val="20"/>
        </w:rPr>
        <w:t xml:space="preserve">Brisson‐Banks, C. V. (2010). Managing change and transitions: a comparison of different models and their commonalities. </w:t>
      </w:r>
      <w:r w:rsidR="556EEDB5" w:rsidRPr="008E7061">
        <w:rPr>
          <w:rFonts w:eastAsiaTheme="minorEastAsia"/>
          <w:b/>
          <w:bCs/>
          <w:i/>
          <w:iCs/>
          <w:sz w:val="20"/>
          <w:szCs w:val="20"/>
        </w:rPr>
        <w:t>Library Management</w:t>
      </w:r>
      <w:r w:rsidR="556EEDB5" w:rsidRPr="008E7061">
        <w:rPr>
          <w:rFonts w:eastAsiaTheme="minorEastAsia"/>
          <w:b/>
          <w:bCs/>
          <w:sz w:val="20"/>
          <w:szCs w:val="20"/>
        </w:rPr>
        <w:t xml:space="preserve">, </w:t>
      </w:r>
      <w:r w:rsidR="556EEDB5" w:rsidRPr="008E7061">
        <w:rPr>
          <w:rFonts w:eastAsiaTheme="minorEastAsia"/>
          <w:b/>
          <w:bCs/>
          <w:i/>
          <w:iCs/>
          <w:sz w:val="20"/>
          <w:szCs w:val="20"/>
        </w:rPr>
        <w:t>31</w:t>
      </w:r>
      <w:r w:rsidR="556EEDB5" w:rsidRPr="008E7061">
        <w:rPr>
          <w:rFonts w:eastAsiaTheme="minorEastAsia"/>
          <w:b/>
          <w:bCs/>
          <w:sz w:val="20"/>
          <w:szCs w:val="20"/>
        </w:rPr>
        <w:t>(4), 241-252.</w:t>
      </w:r>
    </w:p>
  </w:footnote>
  <w:footnote w:id="164">
    <w:p w14:paraId="0DD1CAD4" w14:textId="77777777" w:rsidR="09D5C21C" w:rsidRPr="008E7061" w:rsidRDefault="09D5C21C" w:rsidP="00117D58">
      <w:pPr>
        <w:pStyle w:val="FootnoteText"/>
        <w:jc w:val="both"/>
        <w:rPr>
          <w:bCs/>
        </w:rPr>
      </w:pPr>
      <w:r w:rsidRPr="008E7061">
        <w:rPr>
          <w:rStyle w:val="FootnoteReference"/>
          <w:bCs/>
        </w:rPr>
        <w:footnoteRef/>
      </w:r>
      <w:r w:rsidRPr="008E7061">
        <w:rPr>
          <w:bCs/>
        </w:rPr>
        <w:t xml:space="preserve"> Bartunek, Jean M, &amp; Woodman, Richard W. (2015). Beyond Lewin: Toward a Temporal Approximation of Organization Development and Change. </w:t>
      </w:r>
      <w:r w:rsidRPr="008E7061">
        <w:rPr>
          <w:bCs/>
          <w:i/>
          <w:iCs/>
        </w:rPr>
        <w:t>Annual Review of Organizational Psychology and Organizational Behavior,</w:t>
      </w:r>
      <w:r w:rsidRPr="008E7061">
        <w:rPr>
          <w:bCs/>
        </w:rPr>
        <w:t> </w:t>
      </w:r>
      <w:r w:rsidRPr="008E7061">
        <w:rPr>
          <w:bCs/>
          <w:i/>
          <w:iCs/>
        </w:rPr>
        <w:t>2</w:t>
      </w:r>
      <w:r w:rsidRPr="008E7061">
        <w:rPr>
          <w:bCs/>
        </w:rPr>
        <w:t>(1), 157-182.</w:t>
      </w:r>
    </w:p>
  </w:footnote>
  <w:footnote w:id="165">
    <w:p w14:paraId="14F85998" w14:textId="77777777" w:rsidR="09D5C21C" w:rsidRDefault="09D5C21C" w:rsidP="00117D58">
      <w:pPr>
        <w:pStyle w:val="FootnoteText"/>
        <w:jc w:val="both"/>
      </w:pPr>
      <w:r w:rsidRPr="008E7061">
        <w:rPr>
          <w:rStyle w:val="FootnoteReference"/>
          <w:bCs/>
        </w:rPr>
        <w:footnoteRef/>
      </w:r>
      <w:r w:rsidRPr="008E7061">
        <w:rPr>
          <w:bCs/>
        </w:rPr>
        <w:t xml:space="preserve"> Schein, L. (1992). Comparison of charge transport models in molecularly doped polymers. </w:t>
      </w:r>
      <w:r w:rsidRPr="008E7061">
        <w:rPr>
          <w:bCs/>
          <w:i/>
          <w:iCs/>
        </w:rPr>
        <w:t>Philosophical Magazine B</w:t>
      </w:r>
      <w:r w:rsidRPr="008E7061">
        <w:rPr>
          <w:bCs/>
        </w:rPr>
        <w:t>, </w:t>
      </w:r>
      <w:r w:rsidRPr="008E7061">
        <w:rPr>
          <w:bCs/>
          <w:i/>
          <w:iCs/>
        </w:rPr>
        <w:t>65</w:t>
      </w:r>
      <w:r w:rsidRPr="008E7061">
        <w:rPr>
          <w:bCs/>
        </w:rPr>
        <w:t>(4), 795-810.</w:t>
      </w:r>
    </w:p>
  </w:footnote>
  <w:footnote w:id="166">
    <w:p w14:paraId="54531184" w14:textId="77777777" w:rsidR="09D5C21C" w:rsidRPr="008E7061" w:rsidRDefault="09D5C21C" w:rsidP="00117D58">
      <w:pPr>
        <w:pStyle w:val="FootnoteText"/>
        <w:jc w:val="both"/>
        <w:rPr>
          <w:bCs/>
        </w:rPr>
      </w:pPr>
      <w:r w:rsidRPr="008E7061">
        <w:rPr>
          <w:rStyle w:val="FootnoteReference"/>
          <w:bCs/>
        </w:rPr>
        <w:footnoteRef/>
      </w:r>
      <w:r w:rsidRPr="008E7061">
        <w:rPr>
          <w:bCs/>
        </w:rPr>
        <w:t xml:space="preserve"> Schein, V. E. (2001). A global look at psychological barriers to women's progress in management. </w:t>
      </w:r>
      <w:r w:rsidRPr="008E7061">
        <w:rPr>
          <w:bCs/>
          <w:i/>
          <w:iCs/>
        </w:rPr>
        <w:t>Journal of Social issues</w:t>
      </w:r>
      <w:r w:rsidRPr="008E7061">
        <w:rPr>
          <w:bCs/>
        </w:rPr>
        <w:t>, </w:t>
      </w:r>
      <w:r w:rsidRPr="008E7061">
        <w:rPr>
          <w:bCs/>
          <w:i/>
          <w:iCs/>
        </w:rPr>
        <w:t>57</w:t>
      </w:r>
      <w:r w:rsidRPr="008E7061">
        <w:rPr>
          <w:bCs/>
        </w:rPr>
        <w:t>(4), 675-688.</w:t>
      </w:r>
    </w:p>
  </w:footnote>
  <w:footnote w:id="167">
    <w:p w14:paraId="73BBF2AC" w14:textId="7BB8867C" w:rsidR="00F81EE7" w:rsidRPr="008E7061" w:rsidRDefault="00F81EE7" w:rsidP="00117D58">
      <w:pPr>
        <w:spacing w:line="240" w:lineRule="auto"/>
        <w:jc w:val="both"/>
        <w:rPr>
          <w:rFonts w:eastAsiaTheme="minorEastAsia"/>
          <w:b/>
          <w:bCs/>
          <w:sz w:val="20"/>
          <w:szCs w:val="20"/>
        </w:rPr>
      </w:pPr>
      <w:r w:rsidRPr="008E7061">
        <w:rPr>
          <w:rStyle w:val="FootnoteReference"/>
          <w:b/>
          <w:bCs/>
          <w:sz w:val="20"/>
          <w:szCs w:val="20"/>
        </w:rPr>
        <w:footnoteRef/>
      </w:r>
      <w:r w:rsidR="556EEDB5" w:rsidRPr="008E7061">
        <w:rPr>
          <w:b/>
          <w:bCs/>
          <w:sz w:val="20"/>
          <w:szCs w:val="20"/>
        </w:rPr>
        <w:t xml:space="preserve"> </w:t>
      </w:r>
      <w:r w:rsidR="556EEDB5" w:rsidRPr="008E7061">
        <w:rPr>
          <w:rFonts w:eastAsiaTheme="minorEastAsia"/>
          <w:b/>
          <w:bCs/>
          <w:sz w:val="20"/>
          <w:szCs w:val="20"/>
        </w:rPr>
        <w:t xml:space="preserve">Judson, A. S. (1991). Invest in a high‐yield strategic plan. </w:t>
      </w:r>
      <w:r w:rsidR="556EEDB5" w:rsidRPr="008E7061">
        <w:rPr>
          <w:rFonts w:eastAsiaTheme="minorEastAsia"/>
          <w:b/>
          <w:bCs/>
          <w:i/>
          <w:iCs/>
          <w:sz w:val="20"/>
          <w:szCs w:val="20"/>
        </w:rPr>
        <w:t>Journal of Business Strategy</w:t>
      </w:r>
      <w:r w:rsidR="556EEDB5" w:rsidRPr="008E7061">
        <w:rPr>
          <w:rFonts w:eastAsiaTheme="minorEastAsia"/>
          <w:b/>
          <w:bCs/>
          <w:sz w:val="20"/>
          <w:szCs w:val="20"/>
        </w:rPr>
        <w:t xml:space="preserve">, </w:t>
      </w:r>
      <w:r w:rsidR="556EEDB5" w:rsidRPr="008E7061">
        <w:rPr>
          <w:rFonts w:eastAsiaTheme="minorEastAsia"/>
          <w:b/>
          <w:bCs/>
          <w:i/>
          <w:iCs/>
          <w:sz w:val="20"/>
          <w:szCs w:val="20"/>
        </w:rPr>
        <w:t>12</w:t>
      </w:r>
      <w:r w:rsidR="556EEDB5" w:rsidRPr="008E7061">
        <w:rPr>
          <w:rFonts w:eastAsiaTheme="minorEastAsia"/>
          <w:b/>
          <w:bCs/>
          <w:sz w:val="20"/>
          <w:szCs w:val="20"/>
        </w:rPr>
        <w:t>(4), 32-39.</w:t>
      </w:r>
    </w:p>
  </w:footnote>
  <w:footnote w:id="168">
    <w:p w14:paraId="23C125C7" w14:textId="439A1CC6" w:rsidR="09D5C21C" w:rsidRPr="008E7061" w:rsidRDefault="09D5C21C" w:rsidP="00117D58">
      <w:pPr>
        <w:pStyle w:val="FootnoteText"/>
        <w:jc w:val="both"/>
        <w:rPr>
          <w:bCs/>
        </w:rPr>
      </w:pPr>
      <w:r w:rsidRPr="008E7061">
        <w:rPr>
          <w:rStyle w:val="FootnoteReference"/>
          <w:bCs/>
        </w:rPr>
        <w:footnoteRef/>
      </w:r>
      <w:r w:rsidR="00F81EE7" w:rsidRPr="008E7061">
        <w:rPr>
          <w:bCs/>
        </w:rPr>
        <w:t xml:space="preserve"> ibid.</w:t>
      </w:r>
      <w:r w:rsidRPr="008E7061">
        <w:rPr>
          <w:bCs/>
        </w:rPr>
        <w:t xml:space="preserve">  </w:t>
      </w:r>
    </w:p>
  </w:footnote>
  <w:footnote w:id="169">
    <w:p w14:paraId="4361685A" w14:textId="2B3E1D2D" w:rsidR="09D5C21C" w:rsidRPr="008E7061" w:rsidRDefault="09D5C21C" w:rsidP="00117D58">
      <w:pPr>
        <w:spacing w:line="240" w:lineRule="auto"/>
        <w:jc w:val="both"/>
        <w:rPr>
          <w:b/>
          <w:bCs/>
          <w:sz w:val="20"/>
          <w:szCs w:val="20"/>
        </w:rPr>
      </w:pPr>
      <w:r w:rsidRPr="008E7061">
        <w:rPr>
          <w:rStyle w:val="FootnoteReference"/>
          <w:b/>
          <w:bCs/>
          <w:sz w:val="20"/>
          <w:szCs w:val="20"/>
        </w:rPr>
        <w:footnoteRef/>
      </w:r>
      <w:r w:rsidRPr="008E7061">
        <w:rPr>
          <w:b/>
          <w:bCs/>
          <w:sz w:val="20"/>
          <w:szCs w:val="20"/>
        </w:rPr>
        <w:t xml:space="preserve"> </w:t>
      </w:r>
      <w:r w:rsidRPr="008E7061">
        <w:rPr>
          <w:rFonts w:eastAsia="Calibri"/>
          <w:b/>
          <w:bCs/>
          <w:sz w:val="20"/>
          <w:szCs w:val="20"/>
        </w:rPr>
        <w:t>Agboola</w:t>
      </w:r>
      <w:r w:rsidR="556EEDB5" w:rsidRPr="008E7061">
        <w:rPr>
          <w:rFonts w:eastAsia="Calibri"/>
          <w:b/>
          <w:bCs/>
          <w:sz w:val="20"/>
          <w:szCs w:val="20"/>
        </w:rPr>
        <w:t xml:space="preserve">, A. A., &amp; </w:t>
      </w:r>
      <w:r w:rsidRPr="008E7061">
        <w:rPr>
          <w:rFonts w:eastAsia="Calibri"/>
          <w:b/>
          <w:bCs/>
          <w:sz w:val="20"/>
          <w:szCs w:val="20"/>
        </w:rPr>
        <w:t>Salawu</w:t>
      </w:r>
      <w:r w:rsidR="556EEDB5" w:rsidRPr="008E7061">
        <w:rPr>
          <w:rFonts w:eastAsia="Calibri"/>
          <w:b/>
          <w:bCs/>
          <w:sz w:val="20"/>
          <w:szCs w:val="20"/>
        </w:rPr>
        <w:t>, R. O.</w:t>
      </w:r>
      <w:r w:rsidRPr="008E7061">
        <w:rPr>
          <w:rFonts w:eastAsia="Calibri"/>
          <w:b/>
          <w:bCs/>
          <w:sz w:val="20"/>
          <w:szCs w:val="20"/>
        </w:rPr>
        <w:t xml:space="preserve"> (2011). Managing </w:t>
      </w:r>
      <w:r w:rsidR="556EEDB5" w:rsidRPr="008E7061">
        <w:rPr>
          <w:rFonts w:eastAsia="Calibri"/>
          <w:b/>
          <w:bCs/>
          <w:sz w:val="20"/>
          <w:szCs w:val="20"/>
        </w:rPr>
        <w:t>deviant behavior and resistance</w:t>
      </w:r>
      <w:r w:rsidRPr="008E7061">
        <w:rPr>
          <w:rFonts w:eastAsia="Calibri"/>
          <w:b/>
          <w:bCs/>
          <w:sz w:val="20"/>
          <w:szCs w:val="20"/>
        </w:rPr>
        <w:t xml:space="preserve"> to </w:t>
      </w:r>
      <w:r w:rsidR="556EEDB5" w:rsidRPr="008E7061">
        <w:rPr>
          <w:rFonts w:eastAsia="Calibri"/>
          <w:b/>
          <w:bCs/>
          <w:sz w:val="20"/>
          <w:szCs w:val="20"/>
        </w:rPr>
        <w:t>change.</w:t>
      </w:r>
      <w:r w:rsidRPr="008E7061">
        <w:rPr>
          <w:rFonts w:eastAsia="Calibri"/>
          <w:b/>
          <w:bCs/>
          <w:sz w:val="20"/>
          <w:szCs w:val="20"/>
        </w:rPr>
        <w:t xml:space="preserve"> </w:t>
      </w:r>
      <w:r w:rsidRPr="008E7061">
        <w:rPr>
          <w:rFonts w:eastAsia="Calibri"/>
          <w:b/>
          <w:bCs/>
          <w:i/>
          <w:sz w:val="20"/>
          <w:szCs w:val="20"/>
        </w:rPr>
        <w:t>International Journal of Business and Management</w:t>
      </w:r>
      <w:r w:rsidRPr="008E7061">
        <w:rPr>
          <w:rFonts w:eastAsia="Calibri"/>
          <w:b/>
          <w:bCs/>
          <w:sz w:val="20"/>
          <w:szCs w:val="20"/>
        </w:rPr>
        <w:t xml:space="preserve">, </w:t>
      </w:r>
      <w:r w:rsidRPr="008E7061">
        <w:rPr>
          <w:rFonts w:eastAsia="Calibri"/>
          <w:b/>
          <w:bCs/>
          <w:i/>
          <w:sz w:val="20"/>
          <w:szCs w:val="20"/>
        </w:rPr>
        <w:t>6</w:t>
      </w:r>
      <w:r w:rsidR="556EEDB5" w:rsidRPr="008E7061">
        <w:rPr>
          <w:rFonts w:eastAsia="Calibri"/>
          <w:b/>
          <w:bCs/>
          <w:sz w:val="20"/>
          <w:szCs w:val="20"/>
        </w:rPr>
        <w:t>(</w:t>
      </w:r>
      <w:r w:rsidRPr="008E7061">
        <w:rPr>
          <w:rFonts w:eastAsia="Calibri"/>
          <w:b/>
          <w:bCs/>
          <w:sz w:val="20"/>
          <w:szCs w:val="20"/>
        </w:rPr>
        <w:t>1</w:t>
      </w:r>
      <w:r w:rsidR="556EEDB5" w:rsidRPr="008E7061">
        <w:rPr>
          <w:rFonts w:eastAsia="Calibri"/>
          <w:b/>
          <w:bCs/>
          <w:sz w:val="20"/>
          <w:szCs w:val="20"/>
        </w:rPr>
        <w:t>),</w:t>
      </w:r>
      <w:r w:rsidRPr="008E7061">
        <w:rPr>
          <w:rFonts w:eastAsia="Calibri"/>
          <w:b/>
          <w:bCs/>
          <w:sz w:val="20"/>
          <w:szCs w:val="20"/>
        </w:rPr>
        <w:t xml:space="preserve"> 235</w:t>
      </w:r>
      <w:r w:rsidR="556EEDB5" w:rsidRPr="008E7061">
        <w:rPr>
          <w:rFonts w:eastAsia="Calibri"/>
          <w:b/>
          <w:bCs/>
          <w:sz w:val="20"/>
          <w:szCs w:val="20"/>
        </w:rPr>
        <w:t>.</w:t>
      </w:r>
    </w:p>
  </w:footnote>
  <w:footnote w:id="170">
    <w:p w14:paraId="6EB9E927" w14:textId="77777777" w:rsidR="00F81EE7" w:rsidRDefault="00F81EE7" w:rsidP="00117D58">
      <w:pPr>
        <w:pStyle w:val="FootnoteText"/>
        <w:jc w:val="both"/>
      </w:pPr>
      <w:r w:rsidRPr="008E7061">
        <w:rPr>
          <w:rStyle w:val="FootnoteReference"/>
          <w:bCs/>
        </w:rPr>
        <w:footnoteRef/>
      </w:r>
      <w:r w:rsidRPr="008E7061">
        <w:rPr>
          <w:bCs/>
        </w:rPr>
        <w:t xml:space="preserve"> Mintzberg, H. (1979). An emerging strategy of" direct" research. </w:t>
      </w:r>
      <w:r w:rsidRPr="008E7061">
        <w:rPr>
          <w:bCs/>
          <w:i/>
          <w:iCs/>
        </w:rPr>
        <w:t>Administrative science quarterly</w:t>
      </w:r>
      <w:r w:rsidRPr="008E7061">
        <w:rPr>
          <w:bCs/>
        </w:rPr>
        <w:t>, </w:t>
      </w:r>
      <w:r w:rsidRPr="008E7061">
        <w:rPr>
          <w:bCs/>
          <w:i/>
          <w:iCs/>
        </w:rPr>
        <w:t>24</w:t>
      </w:r>
      <w:r w:rsidRPr="008E7061">
        <w:rPr>
          <w:bCs/>
        </w:rPr>
        <w:t>(4), 582-589.</w:t>
      </w:r>
    </w:p>
  </w:footnote>
  <w:footnote w:id="171">
    <w:p w14:paraId="4061E7CA" w14:textId="77777777" w:rsidR="0035619A" w:rsidRPr="008E7061" w:rsidRDefault="0035619A" w:rsidP="00117D58">
      <w:pPr>
        <w:pStyle w:val="FootnoteText"/>
        <w:jc w:val="both"/>
        <w:rPr>
          <w:bCs/>
        </w:rPr>
      </w:pPr>
      <w:r w:rsidRPr="008E7061">
        <w:rPr>
          <w:rStyle w:val="FootnoteReference"/>
          <w:bCs/>
        </w:rPr>
        <w:footnoteRef/>
      </w:r>
      <w:r w:rsidRPr="008E7061">
        <w:rPr>
          <w:bCs/>
        </w:rPr>
        <w:t xml:space="preserve"> Hiatt, J. (2006). ADKAR: a model for change in business, government, and our community. Prosci.</w:t>
      </w:r>
    </w:p>
  </w:footnote>
  <w:footnote w:id="172">
    <w:p w14:paraId="294023BB" w14:textId="77777777" w:rsidR="0035619A" w:rsidRPr="008E7061" w:rsidRDefault="0035619A" w:rsidP="00117D58">
      <w:pPr>
        <w:pStyle w:val="FootnoteText"/>
        <w:jc w:val="both"/>
        <w:rPr>
          <w:bCs/>
        </w:rPr>
      </w:pPr>
      <w:r w:rsidRPr="008E7061">
        <w:rPr>
          <w:rStyle w:val="FootnoteReference"/>
          <w:bCs/>
        </w:rPr>
        <w:footnoteRef/>
      </w:r>
      <w:r w:rsidRPr="008E7061">
        <w:rPr>
          <w:bCs/>
        </w:rPr>
        <w:t xml:space="preserve"> Ravanfar, M. M. (2015). Analyzing Organizational Structure based on 7s model of McKinsey. </w:t>
      </w:r>
      <w:r w:rsidRPr="008E7061">
        <w:rPr>
          <w:bCs/>
          <w:i/>
          <w:iCs/>
        </w:rPr>
        <w:t>International Journal of Academic Research in Business and Social Sciences</w:t>
      </w:r>
      <w:r w:rsidRPr="008E7061">
        <w:rPr>
          <w:bCs/>
        </w:rPr>
        <w:t>, </w:t>
      </w:r>
      <w:r w:rsidRPr="008E7061">
        <w:rPr>
          <w:bCs/>
          <w:i/>
          <w:iCs/>
        </w:rPr>
        <w:t>5</w:t>
      </w:r>
      <w:r w:rsidRPr="008E7061">
        <w:rPr>
          <w:bCs/>
        </w:rPr>
        <w:t>(5), 43-55.</w:t>
      </w:r>
    </w:p>
  </w:footnote>
  <w:footnote w:id="173">
    <w:p w14:paraId="66FA9581" w14:textId="77777777" w:rsidR="09D5C21C" w:rsidRPr="008E7061" w:rsidRDefault="09D5C21C" w:rsidP="00117D58">
      <w:pPr>
        <w:pStyle w:val="FootnoteText"/>
        <w:jc w:val="both"/>
        <w:rPr>
          <w:bCs/>
        </w:rPr>
      </w:pPr>
      <w:r w:rsidRPr="008E7061">
        <w:rPr>
          <w:rStyle w:val="FootnoteReference"/>
          <w:bCs/>
        </w:rPr>
        <w:footnoteRef/>
      </w:r>
      <w:r w:rsidRPr="008E7061">
        <w:rPr>
          <w:bCs/>
        </w:rPr>
        <w:t xml:space="preserve"> Kosters, M., &amp; Van der Heijden, J. (2015). From mechanism to virtue: Evaluating Nudge theory. </w:t>
      </w:r>
      <w:r w:rsidRPr="008E7061">
        <w:rPr>
          <w:bCs/>
          <w:i/>
          <w:iCs/>
        </w:rPr>
        <w:t>Evaluation</w:t>
      </w:r>
      <w:r w:rsidRPr="008E7061">
        <w:rPr>
          <w:bCs/>
        </w:rPr>
        <w:t>, </w:t>
      </w:r>
      <w:r w:rsidRPr="008E7061">
        <w:rPr>
          <w:bCs/>
          <w:i/>
          <w:iCs/>
        </w:rPr>
        <w:t>21</w:t>
      </w:r>
      <w:r w:rsidRPr="008E7061">
        <w:rPr>
          <w:bCs/>
        </w:rPr>
        <w:t>(3), 276-291.</w:t>
      </w:r>
    </w:p>
  </w:footnote>
  <w:footnote w:id="174">
    <w:p w14:paraId="0ED28274" w14:textId="589E7C05" w:rsidR="09D5C21C" w:rsidRPr="008E7061" w:rsidRDefault="09D5C21C" w:rsidP="00117D58">
      <w:pPr>
        <w:pStyle w:val="FootnoteText"/>
        <w:jc w:val="both"/>
        <w:rPr>
          <w:bCs/>
        </w:rPr>
      </w:pPr>
      <w:r w:rsidRPr="008E7061">
        <w:rPr>
          <w:rStyle w:val="FootnoteReference"/>
          <w:bCs/>
        </w:rPr>
        <w:footnoteRef/>
      </w:r>
      <w:r w:rsidR="00F81EE7" w:rsidRPr="008E7061">
        <w:rPr>
          <w:bCs/>
        </w:rPr>
        <w:t xml:space="preserve"> ibid.</w:t>
      </w:r>
      <w:r w:rsidRPr="008E7061">
        <w:rPr>
          <w:bCs/>
        </w:rPr>
        <w:t xml:space="preserve"> </w:t>
      </w:r>
    </w:p>
  </w:footnote>
  <w:footnote w:id="175">
    <w:p w14:paraId="1A96FFD2" w14:textId="4A6DC778" w:rsidR="0035619A" w:rsidRPr="008E7061" w:rsidRDefault="0035619A" w:rsidP="00117D58">
      <w:pPr>
        <w:spacing w:line="240" w:lineRule="auto"/>
        <w:jc w:val="both"/>
        <w:rPr>
          <w:rFonts w:eastAsiaTheme="minorEastAsia" w:cstheme="minorBidi"/>
          <w:b/>
          <w:bCs/>
          <w:sz w:val="20"/>
          <w:szCs w:val="20"/>
        </w:rPr>
      </w:pPr>
      <w:r w:rsidRPr="008E7061">
        <w:rPr>
          <w:rStyle w:val="FootnoteReference"/>
          <w:b/>
          <w:bCs/>
          <w:sz w:val="20"/>
          <w:szCs w:val="20"/>
        </w:rPr>
        <w:footnoteRef/>
      </w:r>
      <w:r w:rsidRPr="008E7061">
        <w:rPr>
          <w:b/>
          <w:bCs/>
          <w:sz w:val="20"/>
          <w:szCs w:val="20"/>
        </w:rPr>
        <w:t xml:space="preserve"> </w:t>
      </w:r>
      <w:r w:rsidRPr="008E7061">
        <w:rPr>
          <w:rFonts w:eastAsiaTheme="minorEastAsia" w:cstheme="minorBidi"/>
          <w:b/>
          <w:bCs/>
          <w:sz w:val="20"/>
          <w:szCs w:val="20"/>
        </w:rPr>
        <w:t xml:space="preserve">Kotter, J. </w:t>
      </w:r>
      <w:r w:rsidR="556EEDB5" w:rsidRPr="008E7061">
        <w:rPr>
          <w:rFonts w:eastAsiaTheme="minorEastAsia" w:cstheme="minorBidi"/>
          <w:b/>
          <w:bCs/>
          <w:sz w:val="20"/>
          <w:szCs w:val="20"/>
        </w:rPr>
        <w:t xml:space="preserve">(2007). </w:t>
      </w:r>
      <w:r w:rsidRPr="008E7061">
        <w:rPr>
          <w:rFonts w:eastAsiaTheme="minorEastAsia" w:cstheme="minorBidi"/>
          <w:b/>
          <w:bCs/>
          <w:sz w:val="20"/>
          <w:szCs w:val="20"/>
        </w:rPr>
        <w:t>Leading change</w:t>
      </w:r>
      <w:r w:rsidR="556EEDB5" w:rsidRPr="008E7061">
        <w:rPr>
          <w:rFonts w:eastAsiaTheme="minorEastAsia" w:cstheme="minorBidi"/>
          <w:b/>
          <w:bCs/>
          <w:sz w:val="20"/>
          <w:szCs w:val="20"/>
        </w:rPr>
        <w:t>: Why transformation efforts fail.</w:t>
      </w:r>
      <w:r w:rsidRPr="008E7061">
        <w:rPr>
          <w:rFonts w:eastAsiaTheme="minorEastAsia" w:cstheme="minorBidi"/>
          <w:b/>
          <w:bCs/>
          <w:sz w:val="20"/>
          <w:szCs w:val="20"/>
        </w:rPr>
        <w:t xml:space="preserve"> </w:t>
      </w:r>
      <w:r w:rsidRPr="008E7061">
        <w:rPr>
          <w:rFonts w:eastAsiaTheme="minorEastAsia" w:cstheme="minorBidi"/>
          <w:b/>
          <w:bCs/>
          <w:i/>
          <w:sz w:val="20"/>
          <w:szCs w:val="20"/>
        </w:rPr>
        <w:t xml:space="preserve">Harvard </w:t>
      </w:r>
      <w:r w:rsidR="556EEDB5" w:rsidRPr="008E7061">
        <w:rPr>
          <w:rFonts w:eastAsiaTheme="minorEastAsia" w:cstheme="minorBidi"/>
          <w:b/>
          <w:bCs/>
          <w:i/>
          <w:iCs/>
          <w:sz w:val="20"/>
          <w:szCs w:val="20"/>
        </w:rPr>
        <w:t>business review</w:t>
      </w:r>
      <w:r w:rsidR="556EEDB5" w:rsidRPr="008E7061">
        <w:rPr>
          <w:rFonts w:eastAsiaTheme="minorEastAsia" w:cstheme="minorBidi"/>
          <w:b/>
          <w:bCs/>
          <w:sz w:val="20"/>
          <w:szCs w:val="20"/>
        </w:rPr>
        <w:t xml:space="preserve">, </w:t>
      </w:r>
      <w:r w:rsidR="556EEDB5" w:rsidRPr="008E7061">
        <w:rPr>
          <w:rFonts w:eastAsiaTheme="minorEastAsia" w:cstheme="minorBidi"/>
          <w:b/>
          <w:bCs/>
          <w:i/>
          <w:iCs/>
          <w:sz w:val="20"/>
          <w:szCs w:val="20"/>
        </w:rPr>
        <w:t>86</w:t>
      </w:r>
      <w:r w:rsidR="556EEDB5" w:rsidRPr="008E7061">
        <w:rPr>
          <w:rFonts w:eastAsiaTheme="minorEastAsia" w:cstheme="minorBidi"/>
          <w:b/>
          <w:bCs/>
          <w:sz w:val="20"/>
          <w:szCs w:val="20"/>
        </w:rPr>
        <w:t>, 97-103.</w:t>
      </w:r>
    </w:p>
    <w:p w14:paraId="11FCBDEA" w14:textId="0FDAAFB8" w:rsidR="0035619A" w:rsidRPr="0035619A" w:rsidRDefault="0035619A">
      <w:pPr>
        <w:pStyle w:val="FootnoteText"/>
        <w:rPr>
          <w:rFonts w:ascii="Calibri" w:eastAsia="Yu Gothic Light" w:hAnsi="Calibri" w:cs="Calibri"/>
          <w:lang w:val="en-GB"/>
        </w:rPr>
      </w:pPr>
    </w:p>
  </w:footnote>
  <w:footnote w:id="176">
    <w:p w14:paraId="7520C4BB" w14:textId="0B544C17" w:rsidR="00A841C7" w:rsidRPr="00117D58" w:rsidRDefault="00A841C7" w:rsidP="00117D58">
      <w:pPr>
        <w:spacing w:line="240" w:lineRule="auto"/>
        <w:jc w:val="both"/>
        <w:rPr>
          <w:rFonts w:ascii="Calibri" w:hAnsi="Calibri"/>
          <w:b/>
          <w:sz w:val="20"/>
          <w:szCs w:val="20"/>
        </w:rPr>
      </w:pPr>
      <w:r w:rsidRPr="008E7061">
        <w:rPr>
          <w:rStyle w:val="FootnoteReference"/>
          <w:sz w:val="20"/>
          <w:szCs w:val="20"/>
        </w:rPr>
        <w:footnoteRef/>
      </w:r>
      <w:r w:rsidR="556EEDB5" w:rsidRPr="008E7061">
        <w:rPr>
          <w:sz w:val="20"/>
          <w:szCs w:val="20"/>
        </w:rPr>
        <w:t xml:space="preserve"> </w:t>
      </w:r>
      <w:r w:rsidR="556EEDB5" w:rsidRPr="0026560D">
        <w:rPr>
          <w:rFonts w:ascii="Calibri" w:hAnsi="Calibri"/>
          <w:b/>
          <w:sz w:val="20"/>
          <w:szCs w:val="20"/>
        </w:rPr>
        <w:t xml:space="preserve">Plowman, M. (2020). Workforce Mutuality. Healthwest.org.au. Retrieved 22 February 2022, from </w:t>
      </w:r>
      <w:hyperlink r:id="rId16">
        <w:r w:rsidR="556EEDB5" w:rsidRPr="00117D58">
          <w:rPr>
            <w:rFonts w:ascii="Calibri" w:hAnsi="Calibri"/>
            <w:b/>
            <w:sz w:val="20"/>
            <w:szCs w:val="20"/>
          </w:rPr>
          <w:t>https://healthwest.org.au/wp-content/uploads/2020/08/Workforce-Mutuality-Standards-2020.pdf</w:t>
        </w:r>
      </w:hyperlink>
      <w:r w:rsidR="556EEDB5" w:rsidRPr="00117D58">
        <w:rPr>
          <w:rFonts w:ascii="Calibri" w:hAnsi="Calibri"/>
          <w:b/>
          <w:sz w:val="20"/>
          <w:szCs w:val="20"/>
        </w:rPr>
        <w:t>.</w:t>
      </w:r>
    </w:p>
  </w:footnote>
  <w:footnote w:id="177">
    <w:p w14:paraId="05283DA9" w14:textId="1B8E7D0D" w:rsidR="00A841C7" w:rsidRPr="0026560D" w:rsidRDefault="00A841C7" w:rsidP="00117D58">
      <w:pPr>
        <w:pStyle w:val="FootnoteText"/>
        <w:rPr>
          <w:rFonts w:ascii="Calibri" w:hAnsi="Calibri"/>
        </w:rPr>
      </w:pPr>
      <w:r w:rsidRPr="0026560D">
        <w:rPr>
          <w:rStyle w:val="FootnoteReference"/>
          <w:rFonts w:ascii="Calibri" w:hAnsi="Calibri"/>
        </w:rPr>
        <w:footnoteRef/>
      </w:r>
      <w:r w:rsidRPr="0026560D">
        <w:rPr>
          <w:rFonts w:ascii="Calibri" w:hAnsi="Calibri"/>
        </w:rPr>
        <w:t xml:space="preserve"> </w:t>
      </w:r>
      <w:r w:rsidRPr="00117D58">
        <w:t>Deloitte</w:t>
      </w:r>
      <w:r w:rsidRPr="0026560D">
        <w:rPr>
          <w:rFonts w:ascii="Calibri" w:hAnsi="Calibri"/>
        </w:rPr>
        <w:t xml:space="preserve">. (2013). </w:t>
      </w:r>
      <w:r w:rsidRPr="0026560D">
        <w:rPr>
          <w:rFonts w:ascii="Calibri" w:hAnsi="Calibri"/>
          <w:i/>
          <w:iCs/>
        </w:rPr>
        <w:t>Waiter, is that inclusion in my soup? A new recipe to improve business performance</w:t>
      </w:r>
      <w:r w:rsidRPr="0026560D">
        <w:rPr>
          <w:rFonts w:ascii="Calibri" w:hAnsi="Calibri"/>
        </w:rPr>
        <w:t>. Victorian Equal Opportunity &amp; Equal Rights Commission. https://www2.deloitte.com/content/dam/Deloitte/au/Documents/human-capital/deloitte-au-hc-diversity-inclusion-soup-0513.pdf</w:t>
      </w:r>
      <w:r w:rsidR="0026560D">
        <w:rPr>
          <w:rFonts w:ascii="Calibri" w:hAnsi="Calibri"/>
        </w:rPr>
        <w:t>.</w:t>
      </w:r>
    </w:p>
  </w:footnote>
  <w:footnote w:id="178">
    <w:p w14:paraId="73D23C75" w14:textId="77777777" w:rsidR="00A841C7" w:rsidRPr="0026560D" w:rsidRDefault="00A841C7" w:rsidP="00117D58">
      <w:pPr>
        <w:pStyle w:val="FootnoteText"/>
        <w:jc w:val="both"/>
        <w:rPr>
          <w:rFonts w:ascii="Calibri" w:hAnsi="Calibri"/>
        </w:rPr>
      </w:pPr>
      <w:r w:rsidRPr="0026560D">
        <w:rPr>
          <w:rStyle w:val="FootnoteReference"/>
          <w:rFonts w:ascii="Calibri" w:hAnsi="Calibri"/>
        </w:rPr>
        <w:footnoteRef/>
      </w:r>
      <w:r w:rsidRPr="0026560D">
        <w:rPr>
          <w:rFonts w:ascii="Calibri" w:hAnsi="Calibri"/>
        </w:rPr>
        <w:t xml:space="preserve"> Ibid.</w:t>
      </w:r>
    </w:p>
  </w:footnote>
  <w:footnote w:id="179">
    <w:p w14:paraId="63CA43BE" w14:textId="3BF7C5BA" w:rsidR="00A841C7" w:rsidRPr="0026560D" w:rsidRDefault="00A841C7" w:rsidP="00117D58">
      <w:pPr>
        <w:pStyle w:val="FootnoteText"/>
        <w:rPr>
          <w:rFonts w:ascii="Calibri" w:hAnsi="Calibri"/>
        </w:rPr>
      </w:pPr>
      <w:r w:rsidRPr="0026560D">
        <w:rPr>
          <w:rStyle w:val="FootnoteReference"/>
          <w:rFonts w:ascii="Calibri" w:hAnsi="Calibri"/>
        </w:rPr>
        <w:footnoteRef/>
      </w:r>
      <w:r w:rsidRPr="0026560D">
        <w:rPr>
          <w:rFonts w:ascii="Calibri" w:hAnsi="Calibri"/>
        </w:rPr>
        <w:t xml:space="preserve"> Diversity Council of Australia. (2013). </w:t>
      </w:r>
      <w:r w:rsidRPr="0026560D">
        <w:rPr>
          <w:rFonts w:ascii="Calibri" w:hAnsi="Calibri"/>
          <w:i/>
          <w:iCs/>
        </w:rPr>
        <w:t>Capitalising on Culture: A Study of the Cultural Origins of ASX 200 Business Leaders</w:t>
      </w:r>
      <w:r w:rsidRPr="0026560D">
        <w:rPr>
          <w:rFonts w:ascii="Calibri" w:hAnsi="Calibri"/>
        </w:rPr>
        <w:t xml:space="preserve">. </w:t>
      </w:r>
      <w:hyperlink r:id="rId17" w:history="1">
        <w:r w:rsidRPr="0026560D">
          <w:rPr>
            <w:rStyle w:val="Hyperlink"/>
            <w:rFonts w:ascii="Calibri" w:hAnsi="Calibri"/>
            <w:color w:val="1F497D" w:themeColor="text2"/>
          </w:rPr>
          <w:t>https://www.dca.org.au/sites/default/files/pwc_interactive_flyer_final.pdf</w:t>
        </w:r>
      </w:hyperlink>
      <w:r w:rsidR="0026560D">
        <w:rPr>
          <w:rStyle w:val="Hyperlink"/>
          <w:rFonts w:ascii="Calibri" w:hAnsi="Calibri"/>
          <w:color w:val="1F497D" w:themeColor="text2"/>
        </w:rPr>
        <w:t>.</w:t>
      </w:r>
    </w:p>
  </w:footnote>
  <w:footnote w:id="180">
    <w:p w14:paraId="6195C4C3" w14:textId="46079852" w:rsidR="00A841C7" w:rsidRPr="00117D58" w:rsidRDefault="00A841C7" w:rsidP="0026560D">
      <w:pPr>
        <w:pStyle w:val="FootnoteText"/>
        <w:rPr>
          <w:rFonts w:ascii="Calibri" w:hAnsi="Calibri"/>
        </w:rPr>
      </w:pPr>
      <w:r w:rsidRPr="0026560D">
        <w:rPr>
          <w:rStyle w:val="FootnoteReference"/>
          <w:rFonts w:ascii="Calibri" w:hAnsi="Calibri"/>
        </w:rPr>
        <w:footnoteRef/>
      </w:r>
      <w:r w:rsidRPr="0026560D">
        <w:rPr>
          <w:rFonts w:ascii="Calibri" w:hAnsi="Calibri"/>
        </w:rPr>
        <w:t xml:space="preserve"> Workplace Gender Equality Agency. (2020). </w:t>
      </w:r>
      <w:r w:rsidRPr="0026560D">
        <w:rPr>
          <w:rFonts w:ascii="Calibri" w:hAnsi="Calibri"/>
          <w:i/>
          <w:iCs/>
        </w:rPr>
        <w:t>Gender Workplace Statistics at a Glance</w:t>
      </w:r>
      <w:r w:rsidRPr="0026560D">
        <w:rPr>
          <w:rFonts w:ascii="Calibri" w:hAnsi="Calibri"/>
        </w:rPr>
        <w:t xml:space="preserve">. </w:t>
      </w:r>
      <w:hyperlink r:id="rId18" w:history="1">
        <w:r w:rsidR="00651E72" w:rsidRPr="00117D58">
          <w:rPr>
            <w:rStyle w:val="Hyperlink"/>
            <w:rFonts w:ascii="Calibri" w:hAnsi="Calibri"/>
            <w:color w:val="1F497D" w:themeColor="text2"/>
          </w:rPr>
          <w:t>https://www.wgea.gov.au/sites/default/files/documents/Stats_at_a_Glance.pdf</w:t>
        </w:r>
      </w:hyperlink>
      <w:r w:rsidR="0026560D">
        <w:rPr>
          <w:rFonts w:ascii="Calibri" w:hAnsi="Calibri"/>
        </w:rPr>
        <w:t>.</w:t>
      </w:r>
    </w:p>
    <w:p w14:paraId="6D6DD0A0" w14:textId="77777777" w:rsidR="00651E72" w:rsidRPr="007148AD" w:rsidRDefault="00651E72" w:rsidP="00117D58">
      <w:pPr>
        <w:pStyle w:val="FootnoteText"/>
        <w:rPr>
          <w:rFonts w:ascii="Calibri" w:hAnsi="Calibri"/>
        </w:rPr>
      </w:pPr>
    </w:p>
    <w:p w14:paraId="49AA4687" w14:textId="77777777" w:rsidR="00A841C7" w:rsidRPr="007148AD" w:rsidRDefault="00A841C7" w:rsidP="00A841C7">
      <w:pPr>
        <w:pStyle w:val="FootnoteText"/>
        <w:rPr>
          <w:rFonts w:ascii="Calibri" w:hAnsi="Calibri"/>
        </w:rPr>
      </w:pPr>
    </w:p>
  </w:footnote>
  <w:footnote w:id="181">
    <w:p w14:paraId="24609325" w14:textId="4F364A87" w:rsidR="00A841C7" w:rsidRPr="00117D58" w:rsidRDefault="00A841C7" w:rsidP="00117D58">
      <w:pPr>
        <w:spacing w:line="240" w:lineRule="auto"/>
        <w:jc w:val="both"/>
        <w:rPr>
          <w:rFonts w:eastAsiaTheme="minorEastAsia" w:cstheme="minorBidi"/>
          <w:b/>
          <w:sz w:val="20"/>
          <w:szCs w:val="20"/>
        </w:rPr>
      </w:pPr>
      <w:r w:rsidRPr="009A1A03">
        <w:rPr>
          <w:rStyle w:val="FootnoteReference"/>
          <w:rFonts w:ascii="Calibri" w:hAnsi="Calibri"/>
          <w:b/>
          <w:bCs/>
          <w:sz w:val="20"/>
          <w:szCs w:val="20"/>
        </w:rPr>
        <w:footnoteRef/>
      </w:r>
      <w:r w:rsidR="556EEDB5" w:rsidRPr="009A1A03">
        <w:rPr>
          <w:rFonts w:ascii="Calibri" w:hAnsi="Calibri"/>
          <w:b/>
          <w:bCs/>
          <w:sz w:val="20"/>
          <w:szCs w:val="20"/>
        </w:rPr>
        <w:t xml:space="preserve"> </w:t>
      </w:r>
      <w:r w:rsidR="556EEDB5" w:rsidRPr="00100EDB">
        <w:rPr>
          <w:rFonts w:ascii="Calibri" w:hAnsi="Calibri"/>
          <w:b/>
          <w:sz w:val="20"/>
          <w:szCs w:val="20"/>
        </w:rPr>
        <w:t xml:space="preserve">Plowman, M. (2020). Workforce Mutuality. Healthwest.org.au. Retrieved 22 February 2022, from </w:t>
      </w:r>
      <w:hyperlink r:id="rId19">
        <w:r w:rsidR="556EEDB5" w:rsidRPr="00117D58">
          <w:rPr>
            <w:rFonts w:ascii="Calibri" w:hAnsi="Calibri"/>
            <w:b/>
            <w:sz w:val="20"/>
            <w:szCs w:val="20"/>
          </w:rPr>
          <w:t>https://healthwest.org.au/wp-content/uploads/2020/08/Workforce-Mutuality-Standards-2020.pdf</w:t>
        </w:r>
      </w:hyperlink>
      <w:r w:rsidR="556EEDB5" w:rsidRPr="00117D58">
        <w:rPr>
          <w:rFonts w:ascii="Calibri" w:hAnsi="Calibri"/>
          <w:b/>
          <w:sz w:val="20"/>
          <w:szCs w:val="20"/>
        </w:rPr>
        <w:t>.</w:t>
      </w:r>
    </w:p>
  </w:footnote>
  <w:footnote w:id="182">
    <w:p w14:paraId="27F9ADB6" w14:textId="77777777" w:rsidR="00A841C7" w:rsidRPr="00117D58" w:rsidRDefault="00A841C7" w:rsidP="00117D58">
      <w:pPr>
        <w:pStyle w:val="FootnoteText"/>
        <w:jc w:val="both"/>
        <w:rPr>
          <w:rFonts w:ascii="Calibri" w:hAnsi="Calibri"/>
        </w:rPr>
      </w:pPr>
      <w:r w:rsidRPr="00100EDB">
        <w:rPr>
          <w:rStyle w:val="FootnoteReference"/>
        </w:rPr>
        <w:footnoteRef/>
      </w:r>
      <w:r w:rsidRPr="00100EDB">
        <w:t xml:space="preserve"> </w:t>
      </w:r>
      <w:r w:rsidRPr="00117D58">
        <w:rPr>
          <w:rFonts w:ascii="Calibri" w:hAnsi="Calibri"/>
        </w:rPr>
        <w:t>Canas, T. (2017). Diversity is a white word. ArtsHub Australia, 9.</w:t>
      </w:r>
    </w:p>
    <w:p w14:paraId="3089EC98" w14:textId="77777777" w:rsidR="00A841C7" w:rsidRPr="002C6882" w:rsidRDefault="00A841C7" w:rsidP="00A841C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5264" w14:textId="77777777" w:rsidR="001F0E8A" w:rsidRDefault="001F0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D582" w14:textId="659E62E4" w:rsidR="00812964" w:rsidRDefault="00812964">
    <w:pPr>
      <w:pStyle w:val="Head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FFCFC1" w14:paraId="401C96D6" w14:textId="77777777" w:rsidTr="00117D58">
      <w:tc>
        <w:tcPr>
          <w:tcW w:w="3005" w:type="dxa"/>
        </w:tcPr>
        <w:p w14:paraId="62EB9017" w14:textId="2FAC671B" w:rsidR="47FFCFC1" w:rsidRDefault="47FFCFC1" w:rsidP="00117D58">
          <w:pPr>
            <w:pStyle w:val="Header"/>
            <w:ind w:left="-115"/>
            <w:rPr>
              <w:rFonts w:ascii="Calibri" w:eastAsia="Yu Gothic Light" w:hAnsi="Calibri" w:cs="Calibri"/>
            </w:rPr>
          </w:pPr>
        </w:p>
      </w:tc>
      <w:tc>
        <w:tcPr>
          <w:tcW w:w="3005" w:type="dxa"/>
        </w:tcPr>
        <w:p w14:paraId="59FCAD0F" w14:textId="107BF071" w:rsidR="47FFCFC1" w:rsidRDefault="47FFCFC1" w:rsidP="00117D58">
          <w:pPr>
            <w:pStyle w:val="Header"/>
            <w:jc w:val="center"/>
            <w:rPr>
              <w:rFonts w:ascii="Calibri" w:eastAsia="Yu Gothic Light" w:hAnsi="Calibri" w:cs="Calibri"/>
            </w:rPr>
          </w:pPr>
        </w:p>
      </w:tc>
      <w:tc>
        <w:tcPr>
          <w:tcW w:w="3005" w:type="dxa"/>
        </w:tcPr>
        <w:p w14:paraId="33FB2729" w14:textId="663AD0C5" w:rsidR="47FFCFC1" w:rsidRDefault="47FFCFC1" w:rsidP="00117D58">
          <w:pPr>
            <w:pStyle w:val="Header"/>
            <w:ind w:right="-115"/>
            <w:jc w:val="right"/>
            <w:rPr>
              <w:rFonts w:ascii="Calibri" w:eastAsia="Yu Gothic Light" w:hAnsi="Calibri" w:cs="Calibri"/>
            </w:rPr>
          </w:pPr>
        </w:p>
      </w:tc>
    </w:tr>
  </w:tbl>
  <w:p w14:paraId="3483C80F" w14:textId="41689F42" w:rsidR="00A83007" w:rsidRDefault="00A830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FFCFC1" w14:paraId="765909A1" w14:textId="77777777" w:rsidTr="00117D58">
      <w:tc>
        <w:tcPr>
          <w:tcW w:w="3005" w:type="dxa"/>
        </w:tcPr>
        <w:p w14:paraId="65CFDB04" w14:textId="7668AACC" w:rsidR="47FFCFC1" w:rsidRDefault="47FFCFC1" w:rsidP="00117D58">
          <w:pPr>
            <w:pStyle w:val="Header"/>
            <w:ind w:left="-115"/>
            <w:rPr>
              <w:rFonts w:ascii="Calibri" w:eastAsia="Yu Gothic Light" w:hAnsi="Calibri" w:cs="Calibri"/>
            </w:rPr>
          </w:pPr>
        </w:p>
      </w:tc>
      <w:tc>
        <w:tcPr>
          <w:tcW w:w="3005" w:type="dxa"/>
        </w:tcPr>
        <w:p w14:paraId="60AA85EF" w14:textId="4E88989F" w:rsidR="47FFCFC1" w:rsidRDefault="47FFCFC1" w:rsidP="00117D58">
          <w:pPr>
            <w:pStyle w:val="Header"/>
            <w:jc w:val="center"/>
            <w:rPr>
              <w:rFonts w:ascii="Calibri" w:eastAsia="Yu Gothic Light" w:hAnsi="Calibri" w:cs="Calibri"/>
            </w:rPr>
          </w:pPr>
        </w:p>
      </w:tc>
      <w:tc>
        <w:tcPr>
          <w:tcW w:w="3005" w:type="dxa"/>
        </w:tcPr>
        <w:p w14:paraId="5326BBEA" w14:textId="0C1BF86F" w:rsidR="47FFCFC1" w:rsidRDefault="47FFCFC1" w:rsidP="00117D58">
          <w:pPr>
            <w:pStyle w:val="Header"/>
            <w:ind w:right="-115"/>
            <w:jc w:val="right"/>
            <w:rPr>
              <w:rFonts w:ascii="Calibri" w:eastAsia="Yu Gothic Light" w:hAnsi="Calibri" w:cs="Calibri"/>
            </w:rPr>
          </w:pPr>
        </w:p>
      </w:tc>
    </w:tr>
  </w:tbl>
  <w:p w14:paraId="707B3A5E" w14:textId="02850444" w:rsidR="00A83007" w:rsidRDefault="00A83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47FFCFC1" w14:paraId="21513A82" w14:textId="77777777" w:rsidTr="00117D58">
      <w:tc>
        <w:tcPr>
          <w:tcW w:w="4650" w:type="dxa"/>
        </w:tcPr>
        <w:p w14:paraId="44FB12FD" w14:textId="024961D0" w:rsidR="47FFCFC1" w:rsidRDefault="47FFCFC1" w:rsidP="00117D58">
          <w:pPr>
            <w:pStyle w:val="Header"/>
            <w:ind w:left="-115"/>
            <w:rPr>
              <w:rFonts w:ascii="Calibri" w:eastAsia="Yu Gothic Light" w:hAnsi="Calibri" w:cs="Calibri"/>
            </w:rPr>
          </w:pPr>
        </w:p>
      </w:tc>
      <w:tc>
        <w:tcPr>
          <w:tcW w:w="4650" w:type="dxa"/>
        </w:tcPr>
        <w:p w14:paraId="37D45884" w14:textId="7B932378" w:rsidR="47FFCFC1" w:rsidRDefault="47FFCFC1" w:rsidP="00117D58">
          <w:pPr>
            <w:pStyle w:val="Header"/>
            <w:jc w:val="center"/>
            <w:rPr>
              <w:rFonts w:ascii="Calibri" w:eastAsia="Yu Gothic Light" w:hAnsi="Calibri" w:cs="Calibri"/>
            </w:rPr>
          </w:pPr>
        </w:p>
      </w:tc>
      <w:tc>
        <w:tcPr>
          <w:tcW w:w="4650" w:type="dxa"/>
        </w:tcPr>
        <w:p w14:paraId="4C8D8990" w14:textId="36D89715" w:rsidR="47FFCFC1" w:rsidRDefault="47FFCFC1" w:rsidP="00117D58">
          <w:pPr>
            <w:pStyle w:val="Header"/>
            <w:ind w:right="-115"/>
            <w:jc w:val="right"/>
            <w:rPr>
              <w:rFonts w:ascii="Calibri" w:eastAsia="Yu Gothic Light" w:hAnsi="Calibri" w:cs="Calibri"/>
            </w:rPr>
          </w:pPr>
        </w:p>
      </w:tc>
    </w:tr>
  </w:tbl>
  <w:p w14:paraId="0544F843" w14:textId="46C09EA2" w:rsidR="00A83007" w:rsidRDefault="00A83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FFCFC1" w14:paraId="0A4FEAE5" w14:textId="77777777" w:rsidTr="00117D58">
      <w:tc>
        <w:tcPr>
          <w:tcW w:w="3005" w:type="dxa"/>
        </w:tcPr>
        <w:p w14:paraId="4C6F161F" w14:textId="63414B4A" w:rsidR="47FFCFC1" w:rsidRDefault="47FFCFC1" w:rsidP="00117D58">
          <w:pPr>
            <w:pStyle w:val="Header"/>
            <w:ind w:left="-115"/>
            <w:rPr>
              <w:rFonts w:ascii="Calibri" w:eastAsia="Yu Gothic Light" w:hAnsi="Calibri" w:cs="Calibri"/>
            </w:rPr>
          </w:pPr>
        </w:p>
      </w:tc>
      <w:tc>
        <w:tcPr>
          <w:tcW w:w="3005" w:type="dxa"/>
        </w:tcPr>
        <w:p w14:paraId="2D71FA22" w14:textId="1F6946DA" w:rsidR="47FFCFC1" w:rsidRDefault="47FFCFC1" w:rsidP="00117D58">
          <w:pPr>
            <w:pStyle w:val="Header"/>
            <w:jc w:val="center"/>
            <w:rPr>
              <w:rFonts w:ascii="Calibri" w:eastAsia="Yu Gothic Light" w:hAnsi="Calibri" w:cs="Calibri"/>
            </w:rPr>
          </w:pPr>
        </w:p>
      </w:tc>
      <w:tc>
        <w:tcPr>
          <w:tcW w:w="3005" w:type="dxa"/>
        </w:tcPr>
        <w:p w14:paraId="6CCB51CA" w14:textId="6720823A" w:rsidR="47FFCFC1" w:rsidRDefault="47FFCFC1" w:rsidP="00117D58">
          <w:pPr>
            <w:pStyle w:val="Header"/>
            <w:ind w:right="-115"/>
            <w:jc w:val="right"/>
            <w:rPr>
              <w:rFonts w:ascii="Calibri" w:eastAsia="Yu Gothic Light" w:hAnsi="Calibri" w:cs="Calibri"/>
            </w:rPr>
          </w:pPr>
        </w:p>
      </w:tc>
    </w:tr>
  </w:tbl>
  <w:p w14:paraId="7221F566" w14:textId="33EBDDCF" w:rsidR="00A83007" w:rsidRDefault="00A83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FFCFC1" w14:paraId="76B21967" w14:textId="77777777" w:rsidTr="00117D58">
      <w:tc>
        <w:tcPr>
          <w:tcW w:w="3005" w:type="dxa"/>
        </w:tcPr>
        <w:p w14:paraId="320703B8" w14:textId="290902DC" w:rsidR="47FFCFC1" w:rsidRDefault="47FFCFC1" w:rsidP="00117D58">
          <w:pPr>
            <w:pStyle w:val="Header"/>
            <w:ind w:left="-115"/>
            <w:rPr>
              <w:rFonts w:ascii="Calibri" w:eastAsia="Yu Gothic Light" w:hAnsi="Calibri" w:cs="Calibri"/>
            </w:rPr>
          </w:pPr>
        </w:p>
      </w:tc>
      <w:tc>
        <w:tcPr>
          <w:tcW w:w="3005" w:type="dxa"/>
        </w:tcPr>
        <w:p w14:paraId="5C5F4690" w14:textId="20FF4484" w:rsidR="47FFCFC1" w:rsidRDefault="47FFCFC1" w:rsidP="00117D58">
          <w:pPr>
            <w:pStyle w:val="Header"/>
            <w:jc w:val="center"/>
            <w:rPr>
              <w:rFonts w:ascii="Calibri" w:eastAsia="Yu Gothic Light" w:hAnsi="Calibri" w:cs="Calibri"/>
            </w:rPr>
          </w:pPr>
        </w:p>
      </w:tc>
      <w:tc>
        <w:tcPr>
          <w:tcW w:w="3005" w:type="dxa"/>
        </w:tcPr>
        <w:p w14:paraId="1F040345" w14:textId="5845D1B4" w:rsidR="47FFCFC1" w:rsidRDefault="47FFCFC1" w:rsidP="00117D58">
          <w:pPr>
            <w:pStyle w:val="Header"/>
            <w:ind w:right="-115"/>
            <w:jc w:val="right"/>
            <w:rPr>
              <w:rFonts w:ascii="Calibri" w:eastAsia="Yu Gothic Light" w:hAnsi="Calibri" w:cs="Calibri"/>
            </w:rPr>
          </w:pPr>
        </w:p>
      </w:tc>
    </w:tr>
  </w:tbl>
  <w:p w14:paraId="21F8D522" w14:textId="29F85EC3" w:rsidR="00A83007" w:rsidRDefault="00A8300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FFCFC1" w14:paraId="5BB83005" w14:textId="77777777" w:rsidTr="00117D58">
      <w:tc>
        <w:tcPr>
          <w:tcW w:w="3005" w:type="dxa"/>
        </w:tcPr>
        <w:p w14:paraId="3B3033A0" w14:textId="72B16A24" w:rsidR="47FFCFC1" w:rsidRDefault="47FFCFC1" w:rsidP="00117D58">
          <w:pPr>
            <w:pStyle w:val="Header"/>
            <w:ind w:left="-115"/>
            <w:rPr>
              <w:rFonts w:ascii="Calibri" w:eastAsia="Yu Gothic Light" w:hAnsi="Calibri" w:cs="Calibri"/>
            </w:rPr>
          </w:pPr>
        </w:p>
      </w:tc>
      <w:tc>
        <w:tcPr>
          <w:tcW w:w="3005" w:type="dxa"/>
        </w:tcPr>
        <w:p w14:paraId="4B228B4B" w14:textId="6FF45D72" w:rsidR="47FFCFC1" w:rsidRDefault="47FFCFC1" w:rsidP="00117D58">
          <w:pPr>
            <w:pStyle w:val="Header"/>
            <w:jc w:val="center"/>
            <w:rPr>
              <w:rFonts w:ascii="Calibri" w:eastAsia="Yu Gothic Light" w:hAnsi="Calibri" w:cs="Calibri"/>
            </w:rPr>
          </w:pPr>
        </w:p>
      </w:tc>
      <w:tc>
        <w:tcPr>
          <w:tcW w:w="3005" w:type="dxa"/>
        </w:tcPr>
        <w:p w14:paraId="7AD2F88B" w14:textId="0A9FA942" w:rsidR="47FFCFC1" w:rsidRDefault="47FFCFC1" w:rsidP="00117D58">
          <w:pPr>
            <w:pStyle w:val="Header"/>
            <w:ind w:right="-115"/>
            <w:jc w:val="right"/>
            <w:rPr>
              <w:rFonts w:ascii="Calibri" w:eastAsia="Yu Gothic Light" w:hAnsi="Calibri" w:cs="Calibri"/>
            </w:rPr>
          </w:pPr>
        </w:p>
      </w:tc>
    </w:tr>
  </w:tbl>
  <w:p w14:paraId="309F474B" w14:textId="652CD096" w:rsidR="00A83007" w:rsidRDefault="00A8300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647E" w14:textId="77777777" w:rsidR="006E292E" w:rsidRPr="0054150F" w:rsidRDefault="006E292E" w:rsidP="0054150F">
    <w:pPr>
      <w:spacing w:after="60"/>
      <w:jc w:val="right"/>
      <w:rPr>
        <w:sz w:val="20"/>
        <w:szCs w:val="20"/>
      </w:rPr>
    </w:pPr>
  </w:p>
</w:hdr>
</file>

<file path=word/intelligence.xml><?xml version="1.0" encoding="utf-8"?>
<int:Intelligence xmlns:int="http://schemas.microsoft.com/office/intelligence/2019/intelligence">
  <int:IntelligenceSettings/>
  <int:Manifest>
    <int:WordHash hashCode="GAPac1LtTwSIAB" id="lwCrmJOs"/>
    <int:WordHash hashCode="cr+VEAl5O0Uj7I" id="4dZTyyon"/>
    <int:WordHash hashCode="3qgkrDUfHJTZLb" id="mJkp7N0x"/>
  </int:Manifest>
  <int:Observations>
    <int:Content id="lwCrmJOs">
      <int:Rejection type="LegacyProofing"/>
    </int:Content>
    <int:Content id="4dZTyyon">
      <int:Rejection type="LegacyProofing"/>
    </int:Content>
    <int:Content id="mJkp7N0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BEA"/>
    <w:multiLevelType w:val="hybridMultilevel"/>
    <w:tmpl w:val="63424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2063E"/>
    <w:multiLevelType w:val="hybridMultilevel"/>
    <w:tmpl w:val="7200E6B0"/>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BC46D9"/>
    <w:multiLevelType w:val="hybridMultilevel"/>
    <w:tmpl w:val="CF5EF98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1D742A"/>
    <w:multiLevelType w:val="hybridMultilevel"/>
    <w:tmpl w:val="80C6B668"/>
    <w:lvl w:ilvl="0" w:tplc="C5084EF2">
      <w:start w:val="1"/>
      <w:numFmt w:val="bullet"/>
      <w:lvlText w:val=""/>
      <w:lvlJc w:val="left"/>
      <w:pPr>
        <w:ind w:left="720" w:hanging="360"/>
      </w:pPr>
      <w:rPr>
        <w:rFonts w:ascii="Symbol" w:hAnsi="Symbol"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C7F1C"/>
    <w:multiLevelType w:val="hybridMultilevel"/>
    <w:tmpl w:val="8AD0D25E"/>
    <w:lvl w:ilvl="0" w:tplc="64CAFEC8">
      <w:start w:val="1"/>
      <w:numFmt w:val="bullet"/>
      <w:lvlText w:val="·"/>
      <w:lvlJc w:val="left"/>
      <w:pPr>
        <w:ind w:left="720" w:hanging="360"/>
      </w:pPr>
      <w:rPr>
        <w:rFonts w:ascii="Symbol" w:hAnsi="Symbol" w:hint="default"/>
      </w:rPr>
    </w:lvl>
    <w:lvl w:ilvl="1" w:tplc="097890EC">
      <w:start w:val="1"/>
      <w:numFmt w:val="bullet"/>
      <w:lvlText w:val="o"/>
      <w:lvlJc w:val="left"/>
      <w:pPr>
        <w:ind w:left="1440" w:hanging="360"/>
      </w:pPr>
      <w:rPr>
        <w:rFonts w:ascii="Courier New" w:hAnsi="Courier New" w:hint="default"/>
      </w:rPr>
    </w:lvl>
    <w:lvl w:ilvl="2" w:tplc="101A0E20">
      <w:start w:val="1"/>
      <w:numFmt w:val="bullet"/>
      <w:lvlText w:val=""/>
      <w:lvlJc w:val="left"/>
      <w:pPr>
        <w:ind w:left="2160" w:hanging="360"/>
      </w:pPr>
      <w:rPr>
        <w:rFonts w:ascii="Wingdings" w:hAnsi="Wingdings" w:hint="default"/>
      </w:rPr>
    </w:lvl>
    <w:lvl w:ilvl="3" w:tplc="622ED600">
      <w:start w:val="1"/>
      <w:numFmt w:val="bullet"/>
      <w:lvlText w:val=""/>
      <w:lvlJc w:val="left"/>
      <w:pPr>
        <w:ind w:left="2880" w:hanging="360"/>
      </w:pPr>
      <w:rPr>
        <w:rFonts w:ascii="Symbol" w:hAnsi="Symbol" w:hint="default"/>
      </w:rPr>
    </w:lvl>
    <w:lvl w:ilvl="4" w:tplc="67A0C080">
      <w:start w:val="1"/>
      <w:numFmt w:val="bullet"/>
      <w:lvlText w:val="o"/>
      <w:lvlJc w:val="left"/>
      <w:pPr>
        <w:ind w:left="3600" w:hanging="360"/>
      </w:pPr>
      <w:rPr>
        <w:rFonts w:ascii="Courier New" w:hAnsi="Courier New" w:hint="default"/>
      </w:rPr>
    </w:lvl>
    <w:lvl w:ilvl="5" w:tplc="9FE47984">
      <w:start w:val="1"/>
      <w:numFmt w:val="bullet"/>
      <w:lvlText w:val=""/>
      <w:lvlJc w:val="left"/>
      <w:pPr>
        <w:ind w:left="4320" w:hanging="360"/>
      </w:pPr>
      <w:rPr>
        <w:rFonts w:ascii="Wingdings" w:hAnsi="Wingdings" w:hint="default"/>
      </w:rPr>
    </w:lvl>
    <w:lvl w:ilvl="6" w:tplc="5CF46896">
      <w:start w:val="1"/>
      <w:numFmt w:val="bullet"/>
      <w:lvlText w:val=""/>
      <w:lvlJc w:val="left"/>
      <w:pPr>
        <w:ind w:left="5040" w:hanging="360"/>
      </w:pPr>
      <w:rPr>
        <w:rFonts w:ascii="Symbol" w:hAnsi="Symbol" w:hint="default"/>
      </w:rPr>
    </w:lvl>
    <w:lvl w:ilvl="7" w:tplc="BE681D44">
      <w:start w:val="1"/>
      <w:numFmt w:val="bullet"/>
      <w:lvlText w:val="o"/>
      <w:lvlJc w:val="left"/>
      <w:pPr>
        <w:ind w:left="5760" w:hanging="360"/>
      </w:pPr>
      <w:rPr>
        <w:rFonts w:ascii="Courier New" w:hAnsi="Courier New" w:hint="default"/>
      </w:rPr>
    </w:lvl>
    <w:lvl w:ilvl="8" w:tplc="19D69954">
      <w:start w:val="1"/>
      <w:numFmt w:val="bullet"/>
      <w:lvlText w:val=""/>
      <w:lvlJc w:val="left"/>
      <w:pPr>
        <w:ind w:left="6480" w:hanging="360"/>
      </w:pPr>
      <w:rPr>
        <w:rFonts w:ascii="Wingdings" w:hAnsi="Wingdings" w:hint="default"/>
      </w:rPr>
    </w:lvl>
  </w:abstractNum>
  <w:abstractNum w:abstractNumId="5" w15:restartNumberingAfterBreak="0">
    <w:nsid w:val="05D30F3B"/>
    <w:multiLevelType w:val="hybridMultilevel"/>
    <w:tmpl w:val="08B2F4A0"/>
    <w:lvl w:ilvl="0" w:tplc="1DA8187C">
      <w:start w:val="1"/>
      <w:numFmt w:val="bullet"/>
      <w:lvlText w:val="•"/>
      <w:lvlJc w:val="left"/>
      <w:pPr>
        <w:tabs>
          <w:tab w:val="num" w:pos="1080"/>
        </w:tabs>
        <w:ind w:left="1080" w:hanging="360"/>
      </w:pPr>
      <w:rPr>
        <w:rFonts w:ascii="Calibri" w:hAnsi="Calibri" w:hint="default"/>
      </w:rPr>
    </w:lvl>
    <w:lvl w:ilvl="1" w:tplc="8BA49146">
      <w:start w:val="1"/>
      <w:numFmt w:val="bullet"/>
      <w:lvlText w:val="•"/>
      <w:lvlJc w:val="left"/>
      <w:pPr>
        <w:tabs>
          <w:tab w:val="num" w:pos="1800"/>
        </w:tabs>
        <w:ind w:left="1800" w:hanging="360"/>
      </w:pPr>
      <w:rPr>
        <w:rFonts w:ascii="Calibri" w:hAnsi="Calibri" w:hint="default"/>
      </w:rPr>
    </w:lvl>
    <w:lvl w:ilvl="2" w:tplc="CF9AC34C" w:tentative="1">
      <w:start w:val="1"/>
      <w:numFmt w:val="bullet"/>
      <w:lvlText w:val="•"/>
      <w:lvlJc w:val="left"/>
      <w:pPr>
        <w:tabs>
          <w:tab w:val="num" w:pos="2520"/>
        </w:tabs>
        <w:ind w:left="2520" w:hanging="360"/>
      </w:pPr>
      <w:rPr>
        <w:rFonts w:ascii="Calibri" w:hAnsi="Calibri" w:hint="default"/>
      </w:rPr>
    </w:lvl>
    <w:lvl w:ilvl="3" w:tplc="B8368DA0" w:tentative="1">
      <w:start w:val="1"/>
      <w:numFmt w:val="bullet"/>
      <w:lvlText w:val="•"/>
      <w:lvlJc w:val="left"/>
      <w:pPr>
        <w:tabs>
          <w:tab w:val="num" w:pos="3240"/>
        </w:tabs>
        <w:ind w:left="3240" w:hanging="360"/>
      </w:pPr>
      <w:rPr>
        <w:rFonts w:ascii="Calibri" w:hAnsi="Calibri" w:hint="default"/>
      </w:rPr>
    </w:lvl>
    <w:lvl w:ilvl="4" w:tplc="BCF0D890" w:tentative="1">
      <w:start w:val="1"/>
      <w:numFmt w:val="bullet"/>
      <w:lvlText w:val="•"/>
      <w:lvlJc w:val="left"/>
      <w:pPr>
        <w:tabs>
          <w:tab w:val="num" w:pos="3960"/>
        </w:tabs>
        <w:ind w:left="3960" w:hanging="360"/>
      </w:pPr>
      <w:rPr>
        <w:rFonts w:ascii="Calibri" w:hAnsi="Calibri" w:hint="default"/>
      </w:rPr>
    </w:lvl>
    <w:lvl w:ilvl="5" w:tplc="A6824068" w:tentative="1">
      <w:start w:val="1"/>
      <w:numFmt w:val="bullet"/>
      <w:lvlText w:val="•"/>
      <w:lvlJc w:val="left"/>
      <w:pPr>
        <w:tabs>
          <w:tab w:val="num" w:pos="4680"/>
        </w:tabs>
        <w:ind w:left="4680" w:hanging="360"/>
      </w:pPr>
      <w:rPr>
        <w:rFonts w:ascii="Calibri" w:hAnsi="Calibri" w:hint="default"/>
      </w:rPr>
    </w:lvl>
    <w:lvl w:ilvl="6" w:tplc="249E4566" w:tentative="1">
      <w:start w:val="1"/>
      <w:numFmt w:val="bullet"/>
      <w:lvlText w:val="•"/>
      <w:lvlJc w:val="left"/>
      <w:pPr>
        <w:tabs>
          <w:tab w:val="num" w:pos="5400"/>
        </w:tabs>
        <w:ind w:left="5400" w:hanging="360"/>
      </w:pPr>
      <w:rPr>
        <w:rFonts w:ascii="Calibri" w:hAnsi="Calibri" w:hint="default"/>
      </w:rPr>
    </w:lvl>
    <w:lvl w:ilvl="7" w:tplc="B54EFDF4" w:tentative="1">
      <w:start w:val="1"/>
      <w:numFmt w:val="bullet"/>
      <w:lvlText w:val="•"/>
      <w:lvlJc w:val="left"/>
      <w:pPr>
        <w:tabs>
          <w:tab w:val="num" w:pos="6120"/>
        </w:tabs>
        <w:ind w:left="6120" w:hanging="360"/>
      </w:pPr>
      <w:rPr>
        <w:rFonts w:ascii="Calibri" w:hAnsi="Calibri" w:hint="default"/>
      </w:rPr>
    </w:lvl>
    <w:lvl w:ilvl="8" w:tplc="1DBE5BE4" w:tentative="1">
      <w:start w:val="1"/>
      <w:numFmt w:val="bullet"/>
      <w:lvlText w:val="•"/>
      <w:lvlJc w:val="left"/>
      <w:pPr>
        <w:tabs>
          <w:tab w:val="num" w:pos="6840"/>
        </w:tabs>
        <w:ind w:left="6840" w:hanging="360"/>
      </w:pPr>
      <w:rPr>
        <w:rFonts w:ascii="Calibri" w:hAnsi="Calibri" w:hint="default"/>
      </w:rPr>
    </w:lvl>
  </w:abstractNum>
  <w:abstractNum w:abstractNumId="6" w15:restartNumberingAfterBreak="0">
    <w:nsid w:val="063B27E4"/>
    <w:multiLevelType w:val="hybridMultilevel"/>
    <w:tmpl w:val="2C400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022048"/>
    <w:multiLevelType w:val="hybridMultilevel"/>
    <w:tmpl w:val="591A8DFA"/>
    <w:lvl w:ilvl="0" w:tplc="4D8ED34A">
      <w:start w:val="1"/>
      <w:numFmt w:val="bullet"/>
      <w:lvlText w:val="•"/>
      <w:lvlJc w:val="left"/>
      <w:pPr>
        <w:tabs>
          <w:tab w:val="num" w:pos="720"/>
        </w:tabs>
        <w:ind w:left="720" w:hanging="360"/>
      </w:pPr>
      <w:rPr>
        <w:rFonts w:ascii="Times New Roman" w:hAnsi="Times New Roman" w:hint="default"/>
      </w:rPr>
    </w:lvl>
    <w:lvl w:ilvl="1" w:tplc="6CF20FB8" w:tentative="1">
      <w:start w:val="1"/>
      <w:numFmt w:val="bullet"/>
      <w:lvlText w:val="•"/>
      <w:lvlJc w:val="left"/>
      <w:pPr>
        <w:tabs>
          <w:tab w:val="num" w:pos="1440"/>
        </w:tabs>
        <w:ind w:left="1440" w:hanging="360"/>
      </w:pPr>
      <w:rPr>
        <w:rFonts w:ascii="Times New Roman" w:hAnsi="Times New Roman" w:hint="default"/>
      </w:rPr>
    </w:lvl>
    <w:lvl w:ilvl="2" w:tplc="4642C1D0" w:tentative="1">
      <w:start w:val="1"/>
      <w:numFmt w:val="bullet"/>
      <w:lvlText w:val="•"/>
      <w:lvlJc w:val="left"/>
      <w:pPr>
        <w:tabs>
          <w:tab w:val="num" w:pos="2160"/>
        </w:tabs>
        <w:ind w:left="2160" w:hanging="360"/>
      </w:pPr>
      <w:rPr>
        <w:rFonts w:ascii="Times New Roman" w:hAnsi="Times New Roman" w:hint="default"/>
      </w:rPr>
    </w:lvl>
    <w:lvl w:ilvl="3" w:tplc="C1CE7E6C" w:tentative="1">
      <w:start w:val="1"/>
      <w:numFmt w:val="bullet"/>
      <w:lvlText w:val="•"/>
      <w:lvlJc w:val="left"/>
      <w:pPr>
        <w:tabs>
          <w:tab w:val="num" w:pos="2880"/>
        </w:tabs>
        <w:ind w:left="2880" w:hanging="360"/>
      </w:pPr>
      <w:rPr>
        <w:rFonts w:ascii="Times New Roman" w:hAnsi="Times New Roman" w:hint="default"/>
      </w:rPr>
    </w:lvl>
    <w:lvl w:ilvl="4" w:tplc="901A99B8" w:tentative="1">
      <w:start w:val="1"/>
      <w:numFmt w:val="bullet"/>
      <w:lvlText w:val="•"/>
      <w:lvlJc w:val="left"/>
      <w:pPr>
        <w:tabs>
          <w:tab w:val="num" w:pos="3600"/>
        </w:tabs>
        <w:ind w:left="3600" w:hanging="360"/>
      </w:pPr>
      <w:rPr>
        <w:rFonts w:ascii="Times New Roman" w:hAnsi="Times New Roman" w:hint="default"/>
      </w:rPr>
    </w:lvl>
    <w:lvl w:ilvl="5" w:tplc="AF60AA74" w:tentative="1">
      <w:start w:val="1"/>
      <w:numFmt w:val="bullet"/>
      <w:lvlText w:val="•"/>
      <w:lvlJc w:val="left"/>
      <w:pPr>
        <w:tabs>
          <w:tab w:val="num" w:pos="4320"/>
        </w:tabs>
        <w:ind w:left="4320" w:hanging="360"/>
      </w:pPr>
      <w:rPr>
        <w:rFonts w:ascii="Times New Roman" w:hAnsi="Times New Roman" w:hint="default"/>
      </w:rPr>
    </w:lvl>
    <w:lvl w:ilvl="6" w:tplc="9AF2CD5E" w:tentative="1">
      <w:start w:val="1"/>
      <w:numFmt w:val="bullet"/>
      <w:lvlText w:val="•"/>
      <w:lvlJc w:val="left"/>
      <w:pPr>
        <w:tabs>
          <w:tab w:val="num" w:pos="5040"/>
        </w:tabs>
        <w:ind w:left="5040" w:hanging="360"/>
      </w:pPr>
      <w:rPr>
        <w:rFonts w:ascii="Times New Roman" w:hAnsi="Times New Roman" w:hint="default"/>
      </w:rPr>
    </w:lvl>
    <w:lvl w:ilvl="7" w:tplc="4058035E" w:tentative="1">
      <w:start w:val="1"/>
      <w:numFmt w:val="bullet"/>
      <w:lvlText w:val="•"/>
      <w:lvlJc w:val="left"/>
      <w:pPr>
        <w:tabs>
          <w:tab w:val="num" w:pos="5760"/>
        </w:tabs>
        <w:ind w:left="5760" w:hanging="360"/>
      </w:pPr>
      <w:rPr>
        <w:rFonts w:ascii="Times New Roman" w:hAnsi="Times New Roman" w:hint="default"/>
      </w:rPr>
    </w:lvl>
    <w:lvl w:ilvl="8" w:tplc="7EA03C1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A477E3A"/>
    <w:multiLevelType w:val="hybridMultilevel"/>
    <w:tmpl w:val="2214C96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0A7A16FF"/>
    <w:multiLevelType w:val="hybridMultilevel"/>
    <w:tmpl w:val="FFFFFFFF"/>
    <w:lvl w:ilvl="0" w:tplc="E41A62B0">
      <w:start w:val="1"/>
      <w:numFmt w:val="bullet"/>
      <w:lvlText w:val="·"/>
      <w:lvlJc w:val="left"/>
      <w:pPr>
        <w:ind w:left="720" w:hanging="360"/>
      </w:pPr>
      <w:rPr>
        <w:rFonts w:ascii="Symbol" w:hAnsi="Symbol" w:hint="default"/>
      </w:rPr>
    </w:lvl>
    <w:lvl w:ilvl="1" w:tplc="651E9218">
      <w:start w:val="1"/>
      <w:numFmt w:val="bullet"/>
      <w:lvlText w:val="o"/>
      <w:lvlJc w:val="left"/>
      <w:pPr>
        <w:ind w:left="1440" w:hanging="360"/>
      </w:pPr>
      <w:rPr>
        <w:rFonts w:ascii="Courier New" w:hAnsi="Courier New" w:hint="default"/>
      </w:rPr>
    </w:lvl>
    <w:lvl w:ilvl="2" w:tplc="358CA29E">
      <w:start w:val="1"/>
      <w:numFmt w:val="bullet"/>
      <w:lvlText w:val=""/>
      <w:lvlJc w:val="left"/>
      <w:pPr>
        <w:ind w:left="2160" w:hanging="360"/>
      </w:pPr>
      <w:rPr>
        <w:rFonts w:ascii="Wingdings" w:hAnsi="Wingdings" w:hint="default"/>
      </w:rPr>
    </w:lvl>
    <w:lvl w:ilvl="3" w:tplc="2B3054E8">
      <w:start w:val="1"/>
      <w:numFmt w:val="bullet"/>
      <w:lvlText w:val=""/>
      <w:lvlJc w:val="left"/>
      <w:pPr>
        <w:ind w:left="2880" w:hanging="360"/>
      </w:pPr>
      <w:rPr>
        <w:rFonts w:ascii="Symbol" w:hAnsi="Symbol" w:hint="default"/>
      </w:rPr>
    </w:lvl>
    <w:lvl w:ilvl="4" w:tplc="9B34805C">
      <w:start w:val="1"/>
      <w:numFmt w:val="bullet"/>
      <w:lvlText w:val="o"/>
      <w:lvlJc w:val="left"/>
      <w:pPr>
        <w:ind w:left="3600" w:hanging="360"/>
      </w:pPr>
      <w:rPr>
        <w:rFonts w:ascii="Courier New" w:hAnsi="Courier New" w:hint="default"/>
      </w:rPr>
    </w:lvl>
    <w:lvl w:ilvl="5" w:tplc="ABDEDB34">
      <w:start w:val="1"/>
      <w:numFmt w:val="bullet"/>
      <w:lvlText w:val=""/>
      <w:lvlJc w:val="left"/>
      <w:pPr>
        <w:ind w:left="4320" w:hanging="360"/>
      </w:pPr>
      <w:rPr>
        <w:rFonts w:ascii="Wingdings" w:hAnsi="Wingdings" w:hint="default"/>
      </w:rPr>
    </w:lvl>
    <w:lvl w:ilvl="6" w:tplc="FAB223E8">
      <w:start w:val="1"/>
      <w:numFmt w:val="bullet"/>
      <w:lvlText w:val=""/>
      <w:lvlJc w:val="left"/>
      <w:pPr>
        <w:ind w:left="5040" w:hanging="360"/>
      </w:pPr>
      <w:rPr>
        <w:rFonts w:ascii="Symbol" w:hAnsi="Symbol" w:hint="default"/>
      </w:rPr>
    </w:lvl>
    <w:lvl w:ilvl="7" w:tplc="C22CB950">
      <w:start w:val="1"/>
      <w:numFmt w:val="bullet"/>
      <w:lvlText w:val="o"/>
      <w:lvlJc w:val="left"/>
      <w:pPr>
        <w:ind w:left="5760" w:hanging="360"/>
      </w:pPr>
      <w:rPr>
        <w:rFonts w:ascii="Courier New" w:hAnsi="Courier New" w:hint="default"/>
      </w:rPr>
    </w:lvl>
    <w:lvl w:ilvl="8" w:tplc="E6E0B83A">
      <w:start w:val="1"/>
      <w:numFmt w:val="bullet"/>
      <w:lvlText w:val=""/>
      <w:lvlJc w:val="left"/>
      <w:pPr>
        <w:ind w:left="6480" w:hanging="360"/>
      </w:pPr>
      <w:rPr>
        <w:rFonts w:ascii="Wingdings" w:hAnsi="Wingdings" w:hint="default"/>
      </w:rPr>
    </w:lvl>
  </w:abstractNum>
  <w:abstractNum w:abstractNumId="10" w15:restartNumberingAfterBreak="0">
    <w:nsid w:val="0C542186"/>
    <w:multiLevelType w:val="hybridMultilevel"/>
    <w:tmpl w:val="783E82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CB7764"/>
    <w:multiLevelType w:val="hybridMultilevel"/>
    <w:tmpl w:val="FFFFFFFF"/>
    <w:lvl w:ilvl="0" w:tplc="317CB4E6">
      <w:start w:val="1"/>
      <w:numFmt w:val="bullet"/>
      <w:lvlText w:val="·"/>
      <w:lvlJc w:val="left"/>
      <w:pPr>
        <w:ind w:left="720" w:hanging="360"/>
      </w:pPr>
      <w:rPr>
        <w:rFonts w:ascii="Symbol" w:hAnsi="Symbol" w:hint="default"/>
      </w:rPr>
    </w:lvl>
    <w:lvl w:ilvl="1" w:tplc="6704898E">
      <w:start w:val="1"/>
      <w:numFmt w:val="bullet"/>
      <w:lvlText w:val="o"/>
      <w:lvlJc w:val="left"/>
      <w:pPr>
        <w:ind w:left="1440" w:hanging="360"/>
      </w:pPr>
      <w:rPr>
        <w:rFonts w:ascii="Courier New" w:hAnsi="Courier New" w:hint="default"/>
      </w:rPr>
    </w:lvl>
    <w:lvl w:ilvl="2" w:tplc="A17EDEF0">
      <w:start w:val="1"/>
      <w:numFmt w:val="bullet"/>
      <w:lvlText w:val=""/>
      <w:lvlJc w:val="left"/>
      <w:pPr>
        <w:ind w:left="2160" w:hanging="360"/>
      </w:pPr>
      <w:rPr>
        <w:rFonts w:ascii="Wingdings" w:hAnsi="Wingdings" w:hint="default"/>
      </w:rPr>
    </w:lvl>
    <w:lvl w:ilvl="3" w:tplc="3C48E472">
      <w:start w:val="1"/>
      <w:numFmt w:val="bullet"/>
      <w:lvlText w:val=""/>
      <w:lvlJc w:val="left"/>
      <w:pPr>
        <w:ind w:left="2880" w:hanging="360"/>
      </w:pPr>
      <w:rPr>
        <w:rFonts w:ascii="Symbol" w:hAnsi="Symbol" w:hint="default"/>
      </w:rPr>
    </w:lvl>
    <w:lvl w:ilvl="4" w:tplc="95E62FF2">
      <w:start w:val="1"/>
      <w:numFmt w:val="bullet"/>
      <w:lvlText w:val="o"/>
      <w:lvlJc w:val="left"/>
      <w:pPr>
        <w:ind w:left="3600" w:hanging="360"/>
      </w:pPr>
      <w:rPr>
        <w:rFonts w:ascii="Courier New" w:hAnsi="Courier New" w:hint="default"/>
      </w:rPr>
    </w:lvl>
    <w:lvl w:ilvl="5" w:tplc="DD023E6A">
      <w:start w:val="1"/>
      <w:numFmt w:val="bullet"/>
      <w:lvlText w:val=""/>
      <w:lvlJc w:val="left"/>
      <w:pPr>
        <w:ind w:left="4320" w:hanging="360"/>
      </w:pPr>
      <w:rPr>
        <w:rFonts w:ascii="Wingdings" w:hAnsi="Wingdings" w:hint="default"/>
      </w:rPr>
    </w:lvl>
    <w:lvl w:ilvl="6" w:tplc="D3DAFAC2">
      <w:start w:val="1"/>
      <w:numFmt w:val="bullet"/>
      <w:lvlText w:val=""/>
      <w:lvlJc w:val="left"/>
      <w:pPr>
        <w:ind w:left="5040" w:hanging="360"/>
      </w:pPr>
      <w:rPr>
        <w:rFonts w:ascii="Symbol" w:hAnsi="Symbol" w:hint="default"/>
      </w:rPr>
    </w:lvl>
    <w:lvl w:ilvl="7" w:tplc="71424BF2">
      <w:start w:val="1"/>
      <w:numFmt w:val="bullet"/>
      <w:lvlText w:val="o"/>
      <w:lvlJc w:val="left"/>
      <w:pPr>
        <w:ind w:left="5760" w:hanging="360"/>
      </w:pPr>
      <w:rPr>
        <w:rFonts w:ascii="Courier New" w:hAnsi="Courier New" w:hint="default"/>
      </w:rPr>
    </w:lvl>
    <w:lvl w:ilvl="8" w:tplc="D512971A">
      <w:start w:val="1"/>
      <w:numFmt w:val="bullet"/>
      <w:lvlText w:val=""/>
      <w:lvlJc w:val="left"/>
      <w:pPr>
        <w:ind w:left="6480" w:hanging="360"/>
      </w:pPr>
      <w:rPr>
        <w:rFonts w:ascii="Wingdings" w:hAnsi="Wingdings" w:hint="default"/>
      </w:rPr>
    </w:lvl>
  </w:abstractNum>
  <w:abstractNum w:abstractNumId="12" w15:restartNumberingAfterBreak="0">
    <w:nsid w:val="10507D96"/>
    <w:multiLevelType w:val="hybridMultilevel"/>
    <w:tmpl w:val="912A7164"/>
    <w:lvl w:ilvl="0" w:tplc="C5084EF2">
      <w:start w:val="1"/>
      <w:numFmt w:val="bullet"/>
      <w:lvlText w:val=""/>
      <w:lvlJc w:val="left"/>
      <w:pPr>
        <w:ind w:left="720" w:hanging="360"/>
      </w:pPr>
      <w:rPr>
        <w:rFonts w:ascii="Symbol" w:hAnsi="Symbol"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4856C5"/>
    <w:multiLevelType w:val="hybridMultilevel"/>
    <w:tmpl w:val="0D062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5029A7"/>
    <w:multiLevelType w:val="hybridMultilevel"/>
    <w:tmpl w:val="3CDC2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9B4968"/>
    <w:multiLevelType w:val="hybridMultilevel"/>
    <w:tmpl w:val="B8C8745A"/>
    <w:lvl w:ilvl="0" w:tplc="073E4C1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2E2D04"/>
    <w:multiLevelType w:val="hybridMultilevel"/>
    <w:tmpl w:val="79B456E4"/>
    <w:lvl w:ilvl="0" w:tplc="FE06D9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166D33"/>
    <w:multiLevelType w:val="hybridMultilevel"/>
    <w:tmpl w:val="7F28A0DC"/>
    <w:lvl w:ilvl="0" w:tplc="0C090001">
      <w:start w:val="1"/>
      <w:numFmt w:val="bullet"/>
      <w:lvlText w:val=""/>
      <w:lvlJc w:val="left"/>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920A8F"/>
    <w:multiLevelType w:val="hybridMultilevel"/>
    <w:tmpl w:val="5D889226"/>
    <w:lvl w:ilvl="0" w:tplc="073E4C1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72D3DD7"/>
    <w:multiLevelType w:val="hybridMultilevel"/>
    <w:tmpl w:val="42E0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6B7593"/>
    <w:multiLevelType w:val="hybridMultilevel"/>
    <w:tmpl w:val="CC24F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AD4AFF"/>
    <w:multiLevelType w:val="hybridMultilevel"/>
    <w:tmpl w:val="DCD6B3C8"/>
    <w:lvl w:ilvl="0" w:tplc="97320404">
      <w:start w:val="1"/>
      <w:numFmt w:val="bullet"/>
      <w:lvlText w:val="·"/>
      <w:lvlJc w:val="left"/>
      <w:pPr>
        <w:ind w:left="720" w:hanging="360"/>
      </w:pPr>
      <w:rPr>
        <w:rFonts w:ascii="Symbol" w:hAnsi="Symbol" w:hint="default"/>
      </w:rPr>
    </w:lvl>
    <w:lvl w:ilvl="1" w:tplc="8684F580">
      <w:start w:val="1"/>
      <w:numFmt w:val="bullet"/>
      <w:lvlText w:val="o"/>
      <w:lvlJc w:val="left"/>
      <w:pPr>
        <w:ind w:left="1440" w:hanging="360"/>
      </w:pPr>
      <w:rPr>
        <w:rFonts w:ascii="Courier New" w:hAnsi="Courier New" w:hint="default"/>
      </w:rPr>
    </w:lvl>
    <w:lvl w:ilvl="2" w:tplc="E860582E">
      <w:start w:val="1"/>
      <w:numFmt w:val="bullet"/>
      <w:lvlText w:val=""/>
      <w:lvlJc w:val="left"/>
      <w:pPr>
        <w:ind w:left="2160" w:hanging="360"/>
      </w:pPr>
      <w:rPr>
        <w:rFonts w:ascii="Wingdings" w:hAnsi="Wingdings" w:hint="default"/>
      </w:rPr>
    </w:lvl>
    <w:lvl w:ilvl="3" w:tplc="68D40B5A">
      <w:start w:val="1"/>
      <w:numFmt w:val="bullet"/>
      <w:lvlText w:val=""/>
      <w:lvlJc w:val="left"/>
      <w:pPr>
        <w:ind w:left="2880" w:hanging="360"/>
      </w:pPr>
      <w:rPr>
        <w:rFonts w:ascii="Symbol" w:hAnsi="Symbol" w:hint="default"/>
      </w:rPr>
    </w:lvl>
    <w:lvl w:ilvl="4" w:tplc="ED963066">
      <w:start w:val="1"/>
      <w:numFmt w:val="bullet"/>
      <w:lvlText w:val="o"/>
      <w:lvlJc w:val="left"/>
      <w:pPr>
        <w:ind w:left="3600" w:hanging="360"/>
      </w:pPr>
      <w:rPr>
        <w:rFonts w:ascii="Courier New" w:hAnsi="Courier New" w:hint="default"/>
      </w:rPr>
    </w:lvl>
    <w:lvl w:ilvl="5" w:tplc="3C7CDA56">
      <w:start w:val="1"/>
      <w:numFmt w:val="bullet"/>
      <w:lvlText w:val=""/>
      <w:lvlJc w:val="left"/>
      <w:pPr>
        <w:ind w:left="4320" w:hanging="360"/>
      </w:pPr>
      <w:rPr>
        <w:rFonts w:ascii="Wingdings" w:hAnsi="Wingdings" w:hint="default"/>
      </w:rPr>
    </w:lvl>
    <w:lvl w:ilvl="6" w:tplc="CDBC3AE6">
      <w:start w:val="1"/>
      <w:numFmt w:val="bullet"/>
      <w:lvlText w:val=""/>
      <w:lvlJc w:val="left"/>
      <w:pPr>
        <w:ind w:left="5040" w:hanging="360"/>
      </w:pPr>
      <w:rPr>
        <w:rFonts w:ascii="Symbol" w:hAnsi="Symbol" w:hint="default"/>
      </w:rPr>
    </w:lvl>
    <w:lvl w:ilvl="7" w:tplc="011844AE">
      <w:start w:val="1"/>
      <w:numFmt w:val="bullet"/>
      <w:lvlText w:val="o"/>
      <w:lvlJc w:val="left"/>
      <w:pPr>
        <w:ind w:left="5760" w:hanging="360"/>
      </w:pPr>
      <w:rPr>
        <w:rFonts w:ascii="Courier New" w:hAnsi="Courier New" w:hint="default"/>
      </w:rPr>
    </w:lvl>
    <w:lvl w:ilvl="8" w:tplc="230CC4BA">
      <w:start w:val="1"/>
      <w:numFmt w:val="bullet"/>
      <w:lvlText w:val=""/>
      <w:lvlJc w:val="left"/>
      <w:pPr>
        <w:ind w:left="6480" w:hanging="360"/>
      </w:pPr>
      <w:rPr>
        <w:rFonts w:ascii="Wingdings" w:hAnsi="Wingdings" w:hint="default"/>
      </w:rPr>
    </w:lvl>
  </w:abstractNum>
  <w:abstractNum w:abstractNumId="22" w15:restartNumberingAfterBreak="0">
    <w:nsid w:val="191F6659"/>
    <w:multiLevelType w:val="hybridMultilevel"/>
    <w:tmpl w:val="49DE418E"/>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3F3C12"/>
    <w:multiLevelType w:val="hybridMultilevel"/>
    <w:tmpl w:val="8ABA67FE"/>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1BC7560B"/>
    <w:multiLevelType w:val="hybridMultilevel"/>
    <w:tmpl w:val="6BDC2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453826"/>
    <w:multiLevelType w:val="hybridMultilevel"/>
    <w:tmpl w:val="6EB0E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C5C30A6"/>
    <w:multiLevelType w:val="multilevel"/>
    <w:tmpl w:val="3C5C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4185CB7"/>
    <w:multiLevelType w:val="hybridMultilevel"/>
    <w:tmpl w:val="24E6C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5BA0CAA"/>
    <w:multiLevelType w:val="hybridMultilevel"/>
    <w:tmpl w:val="FFFFFFFF"/>
    <w:lvl w:ilvl="0" w:tplc="F0D603EE">
      <w:start w:val="1"/>
      <w:numFmt w:val="bullet"/>
      <w:lvlText w:val="·"/>
      <w:lvlJc w:val="left"/>
      <w:pPr>
        <w:ind w:left="720" w:hanging="360"/>
      </w:pPr>
      <w:rPr>
        <w:rFonts w:ascii="Symbol" w:hAnsi="Symbol" w:hint="default"/>
      </w:rPr>
    </w:lvl>
    <w:lvl w:ilvl="1" w:tplc="256A9D86">
      <w:start w:val="1"/>
      <w:numFmt w:val="bullet"/>
      <w:lvlText w:val="o"/>
      <w:lvlJc w:val="left"/>
      <w:pPr>
        <w:ind w:left="1440" w:hanging="360"/>
      </w:pPr>
      <w:rPr>
        <w:rFonts w:ascii="Courier New" w:hAnsi="Courier New" w:hint="default"/>
      </w:rPr>
    </w:lvl>
    <w:lvl w:ilvl="2" w:tplc="B76088FA">
      <w:start w:val="1"/>
      <w:numFmt w:val="bullet"/>
      <w:lvlText w:val=""/>
      <w:lvlJc w:val="left"/>
      <w:pPr>
        <w:ind w:left="2160" w:hanging="360"/>
      </w:pPr>
      <w:rPr>
        <w:rFonts w:ascii="Wingdings" w:hAnsi="Wingdings" w:hint="default"/>
      </w:rPr>
    </w:lvl>
    <w:lvl w:ilvl="3" w:tplc="7DD4C3C8">
      <w:start w:val="1"/>
      <w:numFmt w:val="bullet"/>
      <w:lvlText w:val=""/>
      <w:lvlJc w:val="left"/>
      <w:pPr>
        <w:ind w:left="2880" w:hanging="360"/>
      </w:pPr>
      <w:rPr>
        <w:rFonts w:ascii="Symbol" w:hAnsi="Symbol" w:hint="default"/>
      </w:rPr>
    </w:lvl>
    <w:lvl w:ilvl="4" w:tplc="4C64F1D0">
      <w:start w:val="1"/>
      <w:numFmt w:val="bullet"/>
      <w:lvlText w:val="o"/>
      <w:lvlJc w:val="left"/>
      <w:pPr>
        <w:ind w:left="3600" w:hanging="360"/>
      </w:pPr>
      <w:rPr>
        <w:rFonts w:ascii="Courier New" w:hAnsi="Courier New" w:hint="default"/>
      </w:rPr>
    </w:lvl>
    <w:lvl w:ilvl="5" w:tplc="38F0CB08">
      <w:start w:val="1"/>
      <w:numFmt w:val="bullet"/>
      <w:lvlText w:val=""/>
      <w:lvlJc w:val="left"/>
      <w:pPr>
        <w:ind w:left="4320" w:hanging="360"/>
      </w:pPr>
      <w:rPr>
        <w:rFonts w:ascii="Wingdings" w:hAnsi="Wingdings" w:hint="default"/>
      </w:rPr>
    </w:lvl>
    <w:lvl w:ilvl="6" w:tplc="A5345882">
      <w:start w:val="1"/>
      <w:numFmt w:val="bullet"/>
      <w:lvlText w:val=""/>
      <w:lvlJc w:val="left"/>
      <w:pPr>
        <w:ind w:left="5040" w:hanging="360"/>
      </w:pPr>
      <w:rPr>
        <w:rFonts w:ascii="Symbol" w:hAnsi="Symbol" w:hint="default"/>
      </w:rPr>
    </w:lvl>
    <w:lvl w:ilvl="7" w:tplc="C4B04F46">
      <w:start w:val="1"/>
      <w:numFmt w:val="bullet"/>
      <w:lvlText w:val="o"/>
      <w:lvlJc w:val="left"/>
      <w:pPr>
        <w:ind w:left="5760" w:hanging="360"/>
      </w:pPr>
      <w:rPr>
        <w:rFonts w:ascii="Courier New" w:hAnsi="Courier New" w:hint="default"/>
      </w:rPr>
    </w:lvl>
    <w:lvl w:ilvl="8" w:tplc="B776DFEE">
      <w:start w:val="1"/>
      <w:numFmt w:val="bullet"/>
      <w:lvlText w:val=""/>
      <w:lvlJc w:val="left"/>
      <w:pPr>
        <w:ind w:left="6480" w:hanging="360"/>
      </w:pPr>
      <w:rPr>
        <w:rFonts w:ascii="Wingdings" w:hAnsi="Wingdings" w:hint="default"/>
      </w:rPr>
    </w:lvl>
  </w:abstractNum>
  <w:abstractNum w:abstractNumId="29" w15:restartNumberingAfterBreak="0">
    <w:nsid w:val="26B47A1D"/>
    <w:multiLevelType w:val="hybridMultilevel"/>
    <w:tmpl w:val="12FA68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97D6A18"/>
    <w:multiLevelType w:val="hybridMultilevel"/>
    <w:tmpl w:val="F60AA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9D451D1"/>
    <w:multiLevelType w:val="hybridMultilevel"/>
    <w:tmpl w:val="FFFFFFFF"/>
    <w:lvl w:ilvl="0" w:tplc="073E4C1A">
      <w:start w:val="1"/>
      <w:numFmt w:val="decimal"/>
      <w:lvlText w:val="%1."/>
      <w:lvlJc w:val="left"/>
      <w:pPr>
        <w:ind w:left="720" w:hanging="360"/>
      </w:pPr>
    </w:lvl>
    <w:lvl w:ilvl="1" w:tplc="ED58DFFA">
      <w:start w:val="1"/>
      <w:numFmt w:val="lowerLetter"/>
      <w:lvlText w:val="%2."/>
      <w:lvlJc w:val="left"/>
      <w:pPr>
        <w:ind w:left="1440" w:hanging="360"/>
      </w:pPr>
    </w:lvl>
    <w:lvl w:ilvl="2" w:tplc="17CE8570">
      <w:start w:val="1"/>
      <w:numFmt w:val="lowerRoman"/>
      <w:lvlText w:val="%3."/>
      <w:lvlJc w:val="right"/>
      <w:pPr>
        <w:ind w:left="2160" w:hanging="180"/>
      </w:pPr>
    </w:lvl>
    <w:lvl w:ilvl="3" w:tplc="B5065B94">
      <w:start w:val="1"/>
      <w:numFmt w:val="decimal"/>
      <w:lvlText w:val="%4."/>
      <w:lvlJc w:val="left"/>
      <w:pPr>
        <w:ind w:left="2880" w:hanging="360"/>
      </w:pPr>
    </w:lvl>
    <w:lvl w:ilvl="4" w:tplc="CEE0F212">
      <w:start w:val="1"/>
      <w:numFmt w:val="lowerLetter"/>
      <w:lvlText w:val="%5."/>
      <w:lvlJc w:val="left"/>
      <w:pPr>
        <w:ind w:left="3600" w:hanging="360"/>
      </w:pPr>
    </w:lvl>
    <w:lvl w:ilvl="5" w:tplc="3572DE0C">
      <w:start w:val="1"/>
      <w:numFmt w:val="lowerRoman"/>
      <w:lvlText w:val="%6."/>
      <w:lvlJc w:val="right"/>
      <w:pPr>
        <w:ind w:left="4320" w:hanging="180"/>
      </w:pPr>
    </w:lvl>
    <w:lvl w:ilvl="6" w:tplc="1AD60A9C">
      <w:start w:val="1"/>
      <w:numFmt w:val="decimal"/>
      <w:lvlText w:val="%7."/>
      <w:lvlJc w:val="left"/>
      <w:pPr>
        <w:ind w:left="5040" w:hanging="360"/>
      </w:pPr>
    </w:lvl>
    <w:lvl w:ilvl="7" w:tplc="53A2D746">
      <w:start w:val="1"/>
      <w:numFmt w:val="lowerLetter"/>
      <w:lvlText w:val="%8."/>
      <w:lvlJc w:val="left"/>
      <w:pPr>
        <w:ind w:left="5760" w:hanging="360"/>
      </w:pPr>
    </w:lvl>
    <w:lvl w:ilvl="8" w:tplc="23CC9C7A">
      <w:start w:val="1"/>
      <w:numFmt w:val="lowerRoman"/>
      <w:lvlText w:val="%9."/>
      <w:lvlJc w:val="right"/>
      <w:pPr>
        <w:ind w:left="6480" w:hanging="180"/>
      </w:pPr>
    </w:lvl>
  </w:abstractNum>
  <w:abstractNum w:abstractNumId="32" w15:restartNumberingAfterBreak="0">
    <w:nsid w:val="2B785AB9"/>
    <w:multiLevelType w:val="hybridMultilevel"/>
    <w:tmpl w:val="CF5EF98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BFB7BC0"/>
    <w:multiLevelType w:val="hybridMultilevel"/>
    <w:tmpl w:val="856A99FA"/>
    <w:lvl w:ilvl="0" w:tplc="FE06D9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1996682"/>
    <w:multiLevelType w:val="hybridMultilevel"/>
    <w:tmpl w:val="8ECCA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2860C60"/>
    <w:multiLevelType w:val="hybridMultilevel"/>
    <w:tmpl w:val="D3723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2BE55FF"/>
    <w:multiLevelType w:val="hybridMultilevel"/>
    <w:tmpl w:val="9FA03024"/>
    <w:lvl w:ilvl="0" w:tplc="A110545A">
      <w:start w:val="1"/>
      <w:numFmt w:val="bullet"/>
      <w:lvlText w:val="·"/>
      <w:lvlJc w:val="left"/>
      <w:pPr>
        <w:ind w:left="720" w:hanging="360"/>
      </w:pPr>
      <w:rPr>
        <w:rFonts w:ascii="Symbol" w:hAnsi="Symbol" w:hint="default"/>
      </w:rPr>
    </w:lvl>
    <w:lvl w:ilvl="1" w:tplc="73E6CA42">
      <w:start w:val="1"/>
      <w:numFmt w:val="bullet"/>
      <w:lvlText w:val="o"/>
      <w:lvlJc w:val="left"/>
      <w:pPr>
        <w:ind w:left="1440" w:hanging="360"/>
      </w:pPr>
      <w:rPr>
        <w:rFonts w:ascii="Courier New" w:hAnsi="Courier New" w:hint="default"/>
      </w:rPr>
    </w:lvl>
    <w:lvl w:ilvl="2" w:tplc="F3325784">
      <w:start w:val="1"/>
      <w:numFmt w:val="bullet"/>
      <w:lvlText w:val=""/>
      <w:lvlJc w:val="left"/>
      <w:pPr>
        <w:ind w:left="2160" w:hanging="360"/>
      </w:pPr>
      <w:rPr>
        <w:rFonts w:ascii="Wingdings" w:hAnsi="Wingdings" w:hint="default"/>
      </w:rPr>
    </w:lvl>
    <w:lvl w:ilvl="3" w:tplc="DF04316C">
      <w:start w:val="1"/>
      <w:numFmt w:val="bullet"/>
      <w:lvlText w:val=""/>
      <w:lvlJc w:val="left"/>
      <w:pPr>
        <w:ind w:left="2880" w:hanging="360"/>
      </w:pPr>
      <w:rPr>
        <w:rFonts w:ascii="Symbol" w:hAnsi="Symbol" w:hint="default"/>
      </w:rPr>
    </w:lvl>
    <w:lvl w:ilvl="4" w:tplc="5424694E">
      <w:start w:val="1"/>
      <w:numFmt w:val="bullet"/>
      <w:lvlText w:val="o"/>
      <w:lvlJc w:val="left"/>
      <w:pPr>
        <w:ind w:left="3600" w:hanging="360"/>
      </w:pPr>
      <w:rPr>
        <w:rFonts w:ascii="Courier New" w:hAnsi="Courier New" w:hint="default"/>
      </w:rPr>
    </w:lvl>
    <w:lvl w:ilvl="5" w:tplc="36ACE8F6">
      <w:start w:val="1"/>
      <w:numFmt w:val="bullet"/>
      <w:lvlText w:val=""/>
      <w:lvlJc w:val="left"/>
      <w:pPr>
        <w:ind w:left="4320" w:hanging="360"/>
      </w:pPr>
      <w:rPr>
        <w:rFonts w:ascii="Wingdings" w:hAnsi="Wingdings" w:hint="default"/>
      </w:rPr>
    </w:lvl>
    <w:lvl w:ilvl="6" w:tplc="A3B4C0D8">
      <w:start w:val="1"/>
      <w:numFmt w:val="bullet"/>
      <w:lvlText w:val=""/>
      <w:lvlJc w:val="left"/>
      <w:pPr>
        <w:ind w:left="5040" w:hanging="360"/>
      </w:pPr>
      <w:rPr>
        <w:rFonts w:ascii="Symbol" w:hAnsi="Symbol" w:hint="default"/>
      </w:rPr>
    </w:lvl>
    <w:lvl w:ilvl="7" w:tplc="C9C87438">
      <w:start w:val="1"/>
      <w:numFmt w:val="bullet"/>
      <w:lvlText w:val="o"/>
      <w:lvlJc w:val="left"/>
      <w:pPr>
        <w:ind w:left="5760" w:hanging="360"/>
      </w:pPr>
      <w:rPr>
        <w:rFonts w:ascii="Courier New" w:hAnsi="Courier New" w:hint="default"/>
      </w:rPr>
    </w:lvl>
    <w:lvl w:ilvl="8" w:tplc="F29CCDA2">
      <w:start w:val="1"/>
      <w:numFmt w:val="bullet"/>
      <w:lvlText w:val=""/>
      <w:lvlJc w:val="left"/>
      <w:pPr>
        <w:ind w:left="6480" w:hanging="360"/>
      </w:pPr>
      <w:rPr>
        <w:rFonts w:ascii="Wingdings" w:hAnsi="Wingdings" w:hint="default"/>
      </w:rPr>
    </w:lvl>
  </w:abstractNum>
  <w:abstractNum w:abstractNumId="37" w15:restartNumberingAfterBreak="0">
    <w:nsid w:val="358E59F5"/>
    <w:multiLevelType w:val="hybridMultilevel"/>
    <w:tmpl w:val="C77C7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5D15CF2"/>
    <w:multiLevelType w:val="hybridMultilevel"/>
    <w:tmpl w:val="FFFFFFFF"/>
    <w:lvl w:ilvl="0" w:tplc="F312AE34">
      <w:start w:val="1"/>
      <w:numFmt w:val="bullet"/>
      <w:lvlText w:val="·"/>
      <w:lvlJc w:val="left"/>
      <w:pPr>
        <w:ind w:left="720" w:hanging="360"/>
      </w:pPr>
      <w:rPr>
        <w:rFonts w:ascii="Symbol" w:hAnsi="Symbol" w:hint="default"/>
      </w:rPr>
    </w:lvl>
    <w:lvl w:ilvl="1" w:tplc="AFC81024">
      <w:start w:val="1"/>
      <w:numFmt w:val="bullet"/>
      <w:lvlText w:val="o"/>
      <w:lvlJc w:val="left"/>
      <w:pPr>
        <w:ind w:left="1440" w:hanging="360"/>
      </w:pPr>
      <w:rPr>
        <w:rFonts w:ascii="Courier New" w:hAnsi="Courier New" w:hint="default"/>
      </w:rPr>
    </w:lvl>
    <w:lvl w:ilvl="2" w:tplc="B6D0E92C">
      <w:start w:val="1"/>
      <w:numFmt w:val="bullet"/>
      <w:lvlText w:val=""/>
      <w:lvlJc w:val="left"/>
      <w:pPr>
        <w:ind w:left="2160" w:hanging="360"/>
      </w:pPr>
      <w:rPr>
        <w:rFonts w:ascii="Wingdings" w:hAnsi="Wingdings" w:hint="default"/>
      </w:rPr>
    </w:lvl>
    <w:lvl w:ilvl="3" w:tplc="DCD80A0A">
      <w:start w:val="1"/>
      <w:numFmt w:val="bullet"/>
      <w:lvlText w:val=""/>
      <w:lvlJc w:val="left"/>
      <w:pPr>
        <w:ind w:left="2880" w:hanging="360"/>
      </w:pPr>
      <w:rPr>
        <w:rFonts w:ascii="Symbol" w:hAnsi="Symbol" w:hint="default"/>
      </w:rPr>
    </w:lvl>
    <w:lvl w:ilvl="4" w:tplc="A24E12AE">
      <w:start w:val="1"/>
      <w:numFmt w:val="bullet"/>
      <w:lvlText w:val="o"/>
      <w:lvlJc w:val="left"/>
      <w:pPr>
        <w:ind w:left="3600" w:hanging="360"/>
      </w:pPr>
      <w:rPr>
        <w:rFonts w:ascii="Courier New" w:hAnsi="Courier New" w:hint="default"/>
      </w:rPr>
    </w:lvl>
    <w:lvl w:ilvl="5" w:tplc="F108572C">
      <w:start w:val="1"/>
      <w:numFmt w:val="bullet"/>
      <w:lvlText w:val=""/>
      <w:lvlJc w:val="left"/>
      <w:pPr>
        <w:ind w:left="4320" w:hanging="360"/>
      </w:pPr>
      <w:rPr>
        <w:rFonts w:ascii="Wingdings" w:hAnsi="Wingdings" w:hint="default"/>
      </w:rPr>
    </w:lvl>
    <w:lvl w:ilvl="6" w:tplc="A1EC4AD6">
      <w:start w:val="1"/>
      <w:numFmt w:val="bullet"/>
      <w:lvlText w:val=""/>
      <w:lvlJc w:val="left"/>
      <w:pPr>
        <w:ind w:left="5040" w:hanging="360"/>
      </w:pPr>
      <w:rPr>
        <w:rFonts w:ascii="Symbol" w:hAnsi="Symbol" w:hint="default"/>
      </w:rPr>
    </w:lvl>
    <w:lvl w:ilvl="7" w:tplc="854C2F16">
      <w:start w:val="1"/>
      <w:numFmt w:val="bullet"/>
      <w:lvlText w:val="o"/>
      <w:lvlJc w:val="left"/>
      <w:pPr>
        <w:ind w:left="5760" w:hanging="360"/>
      </w:pPr>
      <w:rPr>
        <w:rFonts w:ascii="Courier New" w:hAnsi="Courier New" w:hint="default"/>
      </w:rPr>
    </w:lvl>
    <w:lvl w:ilvl="8" w:tplc="D444C376">
      <w:start w:val="1"/>
      <w:numFmt w:val="bullet"/>
      <w:lvlText w:val=""/>
      <w:lvlJc w:val="left"/>
      <w:pPr>
        <w:ind w:left="6480" w:hanging="360"/>
      </w:pPr>
      <w:rPr>
        <w:rFonts w:ascii="Wingdings" w:hAnsi="Wingdings" w:hint="default"/>
      </w:rPr>
    </w:lvl>
  </w:abstractNum>
  <w:abstractNum w:abstractNumId="39" w15:restartNumberingAfterBreak="0">
    <w:nsid w:val="366C08FE"/>
    <w:multiLevelType w:val="hybridMultilevel"/>
    <w:tmpl w:val="15B2B500"/>
    <w:lvl w:ilvl="0" w:tplc="0C090003">
      <w:start w:val="1"/>
      <w:numFmt w:val="bullet"/>
      <w:lvlText w:val="o"/>
      <w:lvlJc w:val="left"/>
      <w:pPr>
        <w:ind w:left="360" w:hanging="360"/>
      </w:pPr>
      <w:rPr>
        <w:rFonts w:ascii="Courier New" w:hAnsi="Courier New" w:cs="Courier New" w:hint="default"/>
      </w:rPr>
    </w:lvl>
    <w:lvl w:ilvl="1" w:tplc="34923438">
      <w:start w:val="1"/>
      <w:numFmt w:val="bullet"/>
      <w:lvlText w:val="o"/>
      <w:lvlJc w:val="left"/>
      <w:pPr>
        <w:ind w:left="1080" w:hanging="360"/>
      </w:pPr>
      <w:rPr>
        <w:rFonts w:ascii="Courier New" w:hAnsi="Courier New" w:hint="default"/>
      </w:rPr>
    </w:lvl>
    <w:lvl w:ilvl="2" w:tplc="D9F05D08">
      <w:start w:val="1"/>
      <w:numFmt w:val="bullet"/>
      <w:lvlText w:val=""/>
      <w:lvlJc w:val="left"/>
      <w:pPr>
        <w:ind w:left="1800" w:hanging="360"/>
      </w:pPr>
      <w:rPr>
        <w:rFonts w:ascii="Wingdings" w:hAnsi="Wingdings" w:hint="default"/>
      </w:rPr>
    </w:lvl>
    <w:lvl w:ilvl="3" w:tplc="708E8F26">
      <w:start w:val="1"/>
      <w:numFmt w:val="bullet"/>
      <w:lvlText w:val=""/>
      <w:lvlJc w:val="left"/>
      <w:pPr>
        <w:ind w:left="2520" w:hanging="360"/>
      </w:pPr>
      <w:rPr>
        <w:rFonts w:ascii="Symbol" w:hAnsi="Symbol" w:hint="default"/>
      </w:rPr>
    </w:lvl>
    <w:lvl w:ilvl="4" w:tplc="2F703B92">
      <w:start w:val="1"/>
      <w:numFmt w:val="bullet"/>
      <w:lvlText w:val="o"/>
      <w:lvlJc w:val="left"/>
      <w:pPr>
        <w:ind w:left="3240" w:hanging="360"/>
      </w:pPr>
      <w:rPr>
        <w:rFonts w:ascii="Courier New" w:hAnsi="Courier New" w:hint="default"/>
      </w:rPr>
    </w:lvl>
    <w:lvl w:ilvl="5" w:tplc="DEA28C5E">
      <w:start w:val="1"/>
      <w:numFmt w:val="bullet"/>
      <w:lvlText w:val=""/>
      <w:lvlJc w:val="left"/>
      <w:pPr>
        <w:ind w:left="3960" w:hanging="360"/>
      </w:pPr>
      <w:rPr>
        <w:rFonts w:ascii="Wingdings" w:hAnsi="Wingdings" w:hint="default"/>
      </w:rPr>
    </w:lvl>
    <w:lvl w:ilvl="6" w:tplc="9312C138">
      <w:start w:val="1"/>
      <w:numFmt w:val="bullet"/>
      <w:lvlText w:val=""/>
      <w:lvlJc w:val="left"/>
      <w:pPr>
        <w:ind w:left="4680" w:hanging="360"/>
      </w:pPr>
      <w:rPr>
        <w:rFonts w:ascii="Symbol" w:hAnsi="Symbol" w:hint="default"/>
      </w:rPr>
    </w:lvl>
    <w:lvl w:ilvl="7" w:tplc="2C58B58C">
      <w:start w:val="1"/>
      <w:numFmt w:val="bullet"/>
      <w:lvlText w:val="o"/>
      <w:lvlJc w:val="left"/>
      <w:pPr>
        <w:ind w:left="5400" w:hanging="360"/>
      </w:pPr>
      <w:rPr>
        <w:rFonts w:ascii="Courier New" w:hAnsi="Courier New" w:hint="default"/>
      </w:rPr>
    </w:lvl>
    <w:lvl w:ilvl="8" w:tplc="5EAA3840">
      <w:start w:val="1"/>
      <w:numFmt w:val="bullet"/>
      <w:lvlText w:val=""/>
      <w:lvlJc w:val="left"/>
      <w:pPr>
        <w:ind w:left="6120" w:hanging="360"/>
      </w:pPr>
      <w:rPr>
        <w:rFonts w:ascii="Wingdings" w:hAnsi="Wingdings" w:hint="default"/>
      </w:rPr>
    </w:lvl>
  </w:abstractNum>
  <w:abstractNum w:abstractNumId="40" w15:restartNumberingAfterBreak="0">
    <w:nsid w:val="369D692C"/>
    <w:multiLevelType w:val="hybridMultilevel"/>
    <w:tmpl w:val="37AAC08C"/>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A2852FF"/>
    <w:multiLevelType w:val="hybridMultilevel"/>
    <w:tmpl w:val="979A5754"/>
    <w:lvl w:ilvl="0" w:tplc="8FB0F8B2">
      <w:start w:val="1"/>
      <w:numFmt w:val="bullet"/>
      <w:lvlText w:val=""/>
      <w:lvlJc w:val="left"/>
      <w:pPr>
        <w:ind w:left="720" w:hanging="360"/>
      </w:pPr>
      <w:rPr>
        <w:rFonts w:ascii="Symbol" w:hAnsi="Symbol" w:hint="default"/>
      </w:rPr>
    </w:lvl>
    <w:lvl w:ilvl="1" w:tplc="62061EFE">
      <w:start w:val="1"/>
      <w:numFmt w:val="bullet"/>
      <w:lvlText w:val="o"/>
      <w:lvlJc w:val="left"/>
      <w:pPr>
        <w:ind w:left="1440" w:hanging="360"/>
      </w:pPr>
      <w:rPr>
        <w:rFonts w:ascii="Courier New" w:hAnsi="Courier New" w:hint="default"/>
      </w:rPr>
    </w:lvl>
    <w:lvl w:ilvl="2" w:tplc="4B4637C4">
      <w:start w:val="1"/>
      <w:numFmt w:val="bullet"/>
      <w:lvlText w:val=""/>
      <w:lvlJc w:val="left"/>
      <w:pPr>
        <w:ind w:left="2160" w:hanging="360"/>
      </w:pPr>
      <w:rPr>
        <w:rFonts w:ascii="Wingdings" w:hAnsi="Wingdings" w:hint="default"/>
      </w:rPr>
    </w:lvl>
    <w:lvl w:ilvl="3" w:tplc="D2F48AF2">
      <w:start w:val="1"/>
      <w:numFmt w:val="bullet"/>
      <w:lvlText w:val=""/>
      <w:lvlJc w:val="left"/>
      <w:pPr>
        <w:ind w:left="2880" w:hanging="360"/>
      </w:pPr>
      <w:rPr>
        <w:rFonts w:ascii="Symbol" w:hAnsi="Symbol" w:hint="default"/>
      </w:rPr>
    </w:lvl>
    <w:lvl w:ilvl="4" w:tplc="FDA66AA2">
      <w:start w:val="1"/>
      <w:numFmt w:val="bullet"/>
      <w:lvlText w:val="o"/>
      <w:lvlJc w:val="left"/>
      <w:pPr>
        <w:ind w:left="3600" w:hanging="360"/>
      </w:pPr>
      <w:rPr>
        <w:rFonts w:ascii="Courier New" w:hAnsi="Courier New" w:hint="default"/>
      </w:rPr>
    </w:lvl>
    <w:lvl w:ilvl="5" w:tplc="50706E40">
      <w:start w:val="1"/>
      <w:numFmt w:val="bullet"/>
      <w:lvlText w:val=""/>
      <w:lvlJc w:val="left"/>
      <w:pPr>
        <w:ind w:left="4320" w:hanging="360"/>
      </w:pPr>
      <w:rPr>
        <w:rFonts w:ascii="Wingdings" w:hAnsi="Wingdings" w:hint="default"/>
      </w:rPr>
    </w:lvl>
    <w:lvl w:ilvl="6" w:tplc="F02A27BA">
      <w:start w:val="1"/>
      <w:numFmt w:val="bullet"/>
      <w:lvlText w:val=""/>
      <w:lvlJc w:val="left"/>
      <w:pPr>
        <w:ind w:left="5040" w:hanging="360"/>
      </w:pPr>
      <w:rPr>
        <w:rFonts w:ascii="Symbol" w:hAnsi="Symbol" w:hint="default"/>
      </w:rPr>
    </w:lvl>
    <w:lvl w:ilvl="7" w:tplc="71D8CDD8">
      <w:start w:val="1"/>
      <w:numFmt w:val="bullet"/>
      <w:lvlText w:val="o"/>
      <w:lvlJc w:val="left"/>
      <w:pPr>
        <w:ind w:left="5760" w:hanging="360"/>
      </w:pPr>
      <w:rPr>
        <w:rFonts w:ascii="Courier New" w:hAnsi="Courier New" w:hint="default"/>
      </w:rPr>
    </w:lvl>
    <w:lvl w:ilvl="8" w:tplc="902AFE34">
      <w:start w:val="1"/>
      <w:numFmt w:val="bullet"/>
      <w:lvlText w:val=""/>
      <w:lvlJc w:val="left"/>
      <w:pPr>
        <w:ind w:left="6480" w:hanging="360"/>
      </w:pPr>
      <w:rPr>
        <w:rFonts w:ascii="Wingdings" w:hAnsi="Wingdings" w:hint="default"/>
      </w:rPr>
    </w:lvl>
  </w:abstractNum>
  <w:abstractNum w:abstractNumId="42" w15:restartNumberingAfterBreak="0">
    <w:nsid w:val="3B294739"/>
    <w:multiLevelType w:val="multilevel"/>
    <w:tmpl w:val="1FD8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B514EA4"/>
    <w:multiLevelType w:val="hybridMultilevel"/>
    <w:tmpl w:val="7F08E776"/>
    <w:lvl w:ilvl="0" w:tplc="E5EC53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B6D133D"/>
    <w:multiLevelType w:val="hybridMultilevel"/>
    <w:tmpl w:val="77E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B6F6458"/>
    <w:multiLevelType w:val="hybridMultilevel"/>
    <w:tmpl w:val="CCB6E898"/>
    <w:lvl w:ilvl="0" w:tplc="C5084EF2">
      <w:start w:val="1"/>
      <w:numFmt w:val="bullet"/>
      <w:lvlText w:val=""/>
      <w:lvlJc w:val="left"/>
      <w:pPr>
        <w:ind w:left="720" w:hanging="360"/>
      </w:pPr>
      <w:rPr>
        <w:rFonts w:ascii="Symbol" w:hAnsi="Symbol"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C083278"/>
    <w:multiLevelType w:val="hybridMultilevel"/>
    <w:tmpl w:val="F8A21C94"/>
    <w:lvl w:ilvl="0" w:tplc="FE06D994">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3DCC7F93"/>
    <w:multiLevelType w:val="hybridMultilevel"/>
    <w:tmpl w:val="1D8AB2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8" w15:restartNumberingAfterBreak="0">
    <w:nsid w:val="3E1C79EA"/>
    <w:multiLevelType w:val="hybridMultilevel"/>
    <w:tmpl w:val="8D58FA1E"/>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F902CA8"/>
    <w:multiLevelType w:val="hybridMultilevel"/>
    <w:tmpl w:val="FFFFFFFF"/>
    <w:lvl w:ilvl="0" w:tplc="A72A6ECA">
      <w:start w:val="1"/>
      <w:numFmt w:val="bullet"/>
      <w:lvlText w:val="·"/>
      <w:lvlJc w:val="left"/>
      <w:pPr>
        <w:ind w:left="720" w:hanging="360"/>
      </w:pPr>
      <w:rPr>
        <w:rFonts w:ascii="Symbol" w:hAnsi="Symbol" w:hint="default"/>
      </w:rPr>
    </w:lvl>
    <w:lvl w:ilvl="1" w:tplc="C7545E14">
      <w:start w:val="1"/>
      <w:numFmt w:val="bullet"/>
      <w:lvlText w:val="o"/>
      <w:lvlJc w:val="left"/>
      <w:pPr>
        <w:ind w:left="1440" w:hanging="360"/>
      </w:pPr>
      <w:rPr>
        <w:rFonts w:ascii="Courier New" w:hAnsi="Courier New" w:hint="default"/>
      </w:rPr>
    </w:lvl>
    <w:lvl w:ilvl="2" w:tplc="BE6CA578">
      <w:start w:val="1"/>
      <w:numFmt w:val="bullet"/>
      <w:lvlText w:val=""/>
      <w:lvlJc w:val="left"/>
      <w:pPr>
        <w:ind w:left="2160" w:hanging="360"/>
      </w:pPr>
      <w:rPr>
        <w:rFonts w:ascii="Wingdings" w:hAnsi="Wingdings" w:hint="default"/>
      </w:rPr>
    </w:lvl>
    <w:lvl w:ilvl="3" w:tplc="555C3DE2">
      <w:start w:val="1"/>
      <w:numFmt w:val="bullet"/>
      <w:lvlText w:val=""/>
      <w:lvlJc w:val="left"/>
      <w:pPr>
        <w:ind w:left="2880" w:hanging="360"/>
      </w:pPr>
      <w:rPr>
        <w:rFonts w:ascii="Symbol" w:hAnsi="Symbol" w:hint="default"/>
      </w:rPr>
    </w:lvl>
    <w:lvl w:ilvl="4" w:tplc="5E6CCC46">
      <w:start w:val="1"/>
      <w:numFmt w:val="bullet"/>
      <w:lvlText w:val="o"/>
      <w:lvlJc w:val="left"/>
      <w:pPr>
        <w:ind w:left="3600" w:hanging="360"/>
      </w:pPr>
      <w:rPr>
        <w:rFonts w:ascii="Courier New" w:hAnsi="Courier New" w:hint="default"/>
      </w:rPr>
    </w:lvl>
    <w:lvl w:ilvl="5" w:tplc="19F082CC">
      <w:start w:val="1"/>
      <w:numFmt w:val="bullet"/>
      <w:lvlText w:val=""/>
      <w:lvlJc w:val="left"/>
      <w:pPr>
        <w:ind w:left="4320" w:hanging="360"/>
      </w:pPr>
      <w:rPr>
        <w:rFonts w:ascii="Wingdings" w:hAnsi="Wingdings" w:hint="default"/>
      </w:rPr>
    </w:lvl>
    <w:lvl w:ilvl="6" w:tplc="6494032E">
      <w:start w:val="1"/>
      <w:numFmt w:val="bullet"/>
      <w:lvlText w:val=""/>
      <w:lvlJc w:val="left"/>
      <w:pPr>
        <w:ind w:left="5040" w:hanging="360"/>
      </w:pPr>
      <w:rPr>
        <w:rFonts w:ascii="Symbol" w:hAnsi="Symbol" w:hint="default"/>
      </w:rPr>
    </w:lvl>
    <w:lvl w:ilvl="7" w:tplc="3E3602D4">
      <w:start w:val="1"/>
      <w:numFmt w:val="bullet"/>
      <w:lvlText w:val="o"/>
      <w:lvlJc w:val="left"/>
      <w:pPr>
        <w:ind w:left="5760" w:hanging="360"/>
      </w:pPr>
      <w:rPr>
        <w:rFonts w:ascii="Courier New" w:hAnsi="Courier New" w:hint="default"/>
      </w:rPr>
    </w:lvl>
    <w:lvl w:ilvl="8" w:tplc="D3B07DBA">
      <w:start w:val="1"/>
      <w:numFmt w:val="bullet"/>
      <w:lvlText w:val=""/>
      <w:lvlJc w:val="left"/>
      <w:pPr>
        <w:ind w:left="6480" w:hanging="360"/>
      </w:pPr>
      <w:rPr>
        <w:rFonts w:ascii="Wingdings" w:hAnsi="Wingdings" w:hint="default"/>
      </w:rPr>
    </w:lvl>
  </w:abstractNum>
  <w:abstractNum w:abstractNumId="50" w15:restartNumberingAfterBreak="0">
    <w:nsid w:val="40D86C8E"/>
    <w:multiLevelType w:val="hybridMultilevel"/>
    <w:tmpl w:val="86FE5A12"/>
    <w:lvl w:ilvl="0" w:tplc="FE06D99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40D977AE"/>
    <w:multiLevelType w:val="hybridMultilevel"/>
    <w:tmpl w:val="4F12E26A"/>
    <w:lvl w:ilvl="0" w:tplc="FE06D9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2C41E9C"/>
    <w:multiLevelType w:val="hybridMultilevel"/>
    <w:tmpl w:val="9A4CF9FE"/>
    <w:lvl w:ilvl="0" w:tplc="F05A4BB8">
      <w:start w:val="1"/>
      <w:numFmt w:val="bullet"/>
      <w:lvlText w:val="·"/>
      <w:lvlJc w:val="left"/>
      <w:pPr>
        <w:ind w:left="720" w:hanging="360"/>
      </w:pPr>
      <w:rPr>
        <w:rFonts w:ascii="Symbol" w:hAnsi="Symbol" w:hint="default"/>
      </w:rPr>
    </w:lvl>
    <w:lvl w:ilvl="1" w:tplc="3C9A4AB0">
      <w:start w:val="1"/>
      <w:numFmt w:val="bullet"/>
      <w:lvlText w:val="o"/>
      <w:lvlJc w:val="left"/>
      <w:pPr>
        <w:ind w:left="1440" w:hanging="360"/>
      </w:pPr>
      <w:rPr>
        <w:rFonts w:ascii="Courier New" w:hAnsi="Courier New" w:hint="default"/>
      </w:rPr>
    </w:lvl>
    <w:lvl w:ilvl="2" w:tplc="AF4A18A4">
      <w:start w:val="1"/>
      <w:numFmt w:val="bullet"/>
      <w:lvlText w:val=""/>
      <w:lvlJc w:val="left"/>
      <w:pPr>
        <w:ind w:left="2160" w:hanging="360"/>
      </w:pPr>
      <w:rPr>
        <w:rFonts w:ascii="Wingdings" w:hAnsi="Wingdings" w:hint="default"/>
      </w:rPr>
    </w:lvl>
    <w:lvl w:ilvl="3" w:tplc="9C7CC150">
      <w:start w:val="1"/>
      <w:numFmt w:val="bullet"/>
      <w:lvlText w:val=""/>
      <w:lvlJc w:val="left"/>
      <w:pPr>
        <w:ind w:left="2880" w:hanging="360"/>
      </w:pPr>
      <w:rPr>
        <w:rFonts w:ascii="Symbol" w:hAnsi="Symbol" w:hint="default"/>
      </w:rPr>
    </w:lvl>
    <w:lvl w:ilvl="4" w:tplc="A10E42AE">
      <w:start w:val="1"/>
      <w:numFmt w:val="bullet"/>
      <w:lvlText w:val="o"/>
      <w:lvlJc w:val="left"/>
      <w:pPr>
        <w:ind w:left="3600" w:hanging="360"/>
      </w:pPr>
      <w:rPr>
        <w:rFonts w:ascii="Courier New" w:hAnsi="Courier New" w:hint="default"/>
      </w:rPr>
    </w:lvl>
    <w:lvl w:ilvl="5" w:tplc="7C38CF9E">
      <w:start w:val="1"/>
      <w:numFmt w:val="bullet"/>
      <w:lvlText w:val=""/>
      <w:lvlJc w:val="left"/>
      <w:pPr>
        <w:ind w:left="4320" w:hanging="360"/>
      </w:pPr>
      <w:rPr>
        <w:rFonts w:ascii="Wingdings" w:hAnsi="Wingdings" w:hint="default"/>
      </w:rPr>
    </w:lvl>
    <w:lvl w:ilvl="6" w:tplc="6608C024">
      <w:start w:val="1"/>
      <w:numFmt w:val="bullet"/>
      <w:lvlText w:val=""/>
      <w:lvlJc w:val="left"/>
      <w:pPr>
        <w:ind w:left="5040" w:hanging="360"/>
      </w:pPr>
      <w:rPr>
        <w:rFonts w:ascii="Symbol" w:hAnsi="Symbol" w:hint="default"/>
      </w:rPr>
    </w:lvl>
    <w:lvl w:ilvl="7" w:tplc="D4CA02AA">
      <w:start w:val="1"/>
      <w:numFmt w:val="bullet"/>
      <w:lvlText w:val="o"/>
      <w:lvlJc w:val="left"/>
      <w:pPr>
        <w:ind w:left="5760" w:hanging="360"/>
      </w:pPr>
      <w:rPr>
        <w:rFonts w:ascii="Courier New" w:hAnsi="Courier New" w:hint="default"/>
      </w:rPr>
    </w:lvl>
    <w:lvl w:ilvl="8" w:tplc="A8AA357E">
      <w:start w:val="1"/>
      <w:numFmt w:val="bullet"/>
      <w:lvlText w:val=""/>
      <w:lvlJc w:val="left"/>
      <w:pPr>
        <w:ind w:left="6480" w:hanging="360"/>
      </w:pPr>
      <w:rPr>
        <w:rFonts w:ascii="Wingdings" w:hAnsi="Wingdings" w:hint="default"/>
      </w:rPr>
    </w:lvl>
  </w:abstractNum>
  <w:abstractNum w:abstractNumId="53" w15:restartNumberingAfterBreak="0">
    <w:nsid w:val="43A25358"/>
    <w:multiLevelType w:val="hybridMultilevel"/>
    <w:tmpl w:val="FFFFFFFF"/>
    <w:lvl w:ilvl="0" w:tplc="3342E972">
      <w:start w:val="1"/>
      <w:numFmt w:val="bullet"/>
      <w:lvlText w:val="·"/>
      <w:lvlJc w:val="left"/>
      <w:pPr>
        <w:ind w:left="720" w:hanging="360"/>
      </w:pPr>
      <w:rPr>
        <w:rFonts w:ascii="Symbol" w:hAnsi="Symbol" w:hint="default"/>
      </w:rPr>
    </w:lvl>
    <w:lvl w:ilvl="1" w:tplc="81B09F56">
      <w:start w:val="1"/>
      <w:numFmt w:val="bullet"/>
      <w:lvlText w:val="o"/>
      <w:lvlJc w:val="left"/>
      <w:pPr>
        <w:ind w:left="1440" w:hanging="360"/>
      </w:pPr>
      <w:rPr>
        <w:rFonts w:ascii="Courier New" w:hAnsi="Courier New" w:hint="default"/>
      </w:rPr>
    </w:lvl>
    <w:lvl w:ilvl="2" w:tplc="49687876">
      <w:start w:val="1"/>
      <w:numFmt w:val="bullet"/>
      <w:lvlText w:val=""/>
      <w:lvlJc w:val="left"/>
      <w:pPr>
        <w:ind w:left="2160" w:hanging="360"/>
      </w:pPr>
      <w:rPr>
        <w:rFonts w:ascii="Wingdings" w:hAnsi="Wingdings" w:hint="default"/>
      </w:rPr>
    </w:lvl>
    <w:lvl w:ilvl="3" w:tplc="D93EAD72">
      <w:start w:val="1"/>
      <w:numFmt w:val="bullet"/>
      <w:lvlText w:val=""/>
      <w:lvlJc w:val="left"/>
      <w:pPr>
        <w:ind w:left="2880" w:hanging="360"/>
      </w:pPr>
      <w:rPr>
        <w:rFonts w:ascii="Symbol" w:hAnsi="Symbol" w:hint="default"/>
      </w:rPr>
    </w:lvl>
    <w:lvl w:ilvl="4" w:tplc="73A63722">
      <w:start w:val="1"/>
      <w:numFmt w:val="bullet"/>
      <w:lvlText w:val="o"/>
      <w:lvlJc w:val="left"/>
      <w:pPr>
        <w:ind w:left="3600" w:hanging="360"/>
      </w:pPr>
      <w:rPr>
        <w:rFonts w:ascii="Courier New" w:hAnsi="Courier New" w:hint="default"/>
      </w:rPr>
    </w:lvl>
    <w:lvl w:ilvl="5" w:tplc="820EBBB0">
      <w:start w:val="1"/>
      <w:numFmt w:val="bullet"/>
      <w:lvlText w:val=""/>
      <w:lvlJc w:val="left"/>
      <w:pPr>
        <w:ind w:left="4320" w:hanging="360"/>
      </w:pPr>
      <w:rPr>
        <w:rFonts w:ascii="Wingdings" w:hAnsi="Wingdings" w:hint="default"/>
      </w:rPr>
    </w:lvl>
    <w:lvl w:ilvl="6" w:tplc="DC8C64BA">
      <w:start w:val="1"/>
      <w:numFmt w:val="bullet"/>
      <w:lvlText w:val=""/>
      <w:lvlJc w:val="left"/>
      <w:pPr>
        <w:ind w:left="5040" w:hanging="360"/>
      </w:pPr>
      <w:rPr>
        <w:rFonts w:ascii="Symbol" w:hAnsi="Symbol" w:hint="default"/>
      </w:rPr>
    </w:lvl>
    <w:lvl w:ilvl="7" w:tplc="D3249846">
      <w:start w:val="1"/>
      <w:numFmt w:val="bullet"/>
      <w:lvlText w:val="o"/>
      <w:lvlJc w:val="left"/>
      <w:pPr>
        <w:ind w:left="5760" w:hanging="360"/>
      </w:pPr>
      <w:rPr>
        <w:rFonts w:ascii="Courier New" w:hAnsi="Courier New" w:hint="default"/>
      </w:rPr>
    </w:lvl>
    <w:lvl w:ilvl="8" w:tplc="24400736">
      <w:start w:val="1"/>
      <w:numFmt w:val="bullet"/>
      <w:lvlText w:val=""/>
      <w:lvlJc w:val="left"/>
      <w:pPr>
        <w:ind w:left="6480" w:hanging="360"/>
      </w:pPr>
      <w:rPr>
        <w:rFonts w:ascii="Wingdings" w:hAnsi="Wingdings" w:hint="default"/>
      </w:rPr>
    </w:lvl>
  </w:abstractNum>
  <w:abstractNum w:abstractNumId="54" w15:restartNumberingAfterBreak="0">
    <w:nsid w:val="43C10C66"/>
    <w:multiLevelType w:val="hybridMultilevel"/>
    <w:tmpl w:val="A1864320"/>
    <w:lvl w:ilvl="0" w:tplc="C5084EF2">
      <w:start w:val="1"/>
      <w:numFmt w:val="bullet"/>
      <w:lvlText w:val=""/>
      <w:lvlJc w:val="left"/>
      <w:pPr>
        <w:ind w:left="720" w:hanging="360"/>
      </w:pPr>
      <w:rPr>
        <w:rFonts w:ascii="Symbol" w:hAnsi="Symbol" w:hint="default"/>
        <w:color w:val="1F497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4F40E28"/>
    <w:multiLevelType w:val="hybridMultilevel"/>
    <w:tmpl w:val="95FC7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77A46D9"/>
    <w:multiLevelType w:val="hybridMultilevel"/>
    <w:tmpl w:val="8A9AC4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15:restartNumberingAfterBreak="0">
    <w:nsid w:val="479B37B6"/>
    <w:multiLevelType w:val="hybridMultilevel"/>
    <w:tmpl w:val="EF066C86"/>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58" w15:restartNumberingAfterBreak="0">
    <w:nsid w:val="49AC1FC1"/>
    <w:multiLevelType w:val="multilevel"/>
    <w:tmpl w:val="FA788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AAA2323"/>
    <w:multiLevelType w:val="hybridMultilevel"/>
    <w:tmpl w:val="2A2663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C1E54F3"/>
    <w:multiLevelType w:val="hybridMultilevel"/>
    <w:tmpl w:val="92425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F8A3739"/>
    <w:multiLevelType w:val="hybridMultilevel"/>
    <w:tmpl w:val="CF5EF98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0307A25"/>
    <w:multiLevelType w:val="hybridMultilevel"/>
    <w:tmpl w:val="78BAEB40"/>
    <w:lvl w:ilvl="0" w:tplc="AD9482BA">
      <w:start w:val="1"/>
      <w:numFmt w:val="bullet"/>
      <w:lvlText w:val="•"/>
      <w:lvlJc w:val="left"/>
      <w:pPr>
        <w:tabs>
          <w:tab w:val="num" w:pos="360"/>
        </w:tabs>
        <w:ind w:left="360" w:hanging="360"/>
      </w:pPr>
      <w:rPr>
        <w:rFonts w:ascii="Calibri" w:hAnsi="Calibri" w:hint="default"/>
      </w:rPr>
    </w:lvl>
    <w:lvl w:ilvl="1" w:tplc="C114AF4E">
      <w:start w:val="1"/>
      <w:numFmt w:val="bullet"/>
      <w:lvlText w:val="•"/>
      <w:lvlJc w:val="left"/>
      <w:pPr>
        <w:tabs>
          <w:tab w:val="num" w:pos="1080"/>
        </w:tabs>
        <w:ind w:left="1080" w:hanging="360"/>
      </w:pPr>
      <w:rPr>
        <w:rFonts w:ascii="Calibri" w:hAnsi="Calibri" w:hint="default"/>
      </w:rPr>
    </w:lvl>
    <w:lvl w:ilvl="2" w:tplc="F41C657E" w:tentative="1">
      <w:start w:val="1"/>
      <w:numFmt w:val="bullet"/>
      <w:lvlText w:val="•"/>
      <w:lvlJc w:val="left"/>
      <w:pPr>
        <w:tabs>
          <w:tab w:val="num" w:pos="1800"/>
        </w:tabs>
        <w:ind w:left="1800" w:hanging="360"/>
      </w:pPr>
      <w:rPr>
        <w:rFonts w:ascii="Calibri" w:hAnsi="Calibri" w:hint="default"/>
      </w:rPr>
    </w:lvl>
    <w:lvl w:ilvl="3" w:tplc="E7BCC47C" w:tentative="1">
      <w:start w:val="1"/>
      <w:numFmt w:val="bullet"/>
      <w:lvlText w:val="•"/>
      <w:lvlJc w:val="left"/>
      <w:pPr>
        <w:tabs>
          <w:tab w:val="num" w:pos="2520"/>
        </w:tabs>
        <w:ind w:left="2520" w:hanging="360"/>
      </w:pPr>
      <w:rPr>
        <w:rFonts w:ascii="Calibri" w:hAnsi="Calibri" w:hint="default"/>
      </w:rPr>
    </w:lvl>
    <w:lvl w:ilvl="4" w:tplc="5F3AA234" w:tentative="1">
      <w:start w:val="1"/>
      <w:numFmt w:val="bullet"/>
      <w:lvlText w:val="•"/>
      <w:lvlJc w:val="left"/>
      <w:pPr>
        <w:tabs>
          <w:tab w:val="num" w:pos="3240"/>
        </w:tabs>
        <w:ind w:left="3240" w:hanging="360"/>
      </w:pPr>
      <w:rPr>
        <w:rFonts w:ascii="Calibri" w:hAnsi="Calibri" w:hint="default"/>
      </w:rPr>
    </w:lvl>
    <w:lvl w:ilvl="5" w:tplc="52D08806" w:tentative="1">
      <w:start w:val="1"/>
      <w:numFmt w:val="bullet"/>
      <w:lvlText w:val="•"/>
      <w:lvlJc w:val="left"/>
      <w:pPr>
        <w:tabs>
          <w:tab w:val="num" w:pos="3960"/>
        </w:tabs>
        <w:ind w:left="3960" w:hanging="360"/>
      </w:pPr>
      <w:rPr>
        <w:rFonts w:ascii="Calibri" w:hAnsi="Calibri" w:hint="default"/>
      </w:rPr>
    </w:lvl>
    <w:lvl w:ilvl="6" w:tplc="DFF20022" w:tentative="1">
      <w:start w:val="1"/>
      <w:numFmt w:val="bullet"/>
      <w:lvlText w:val="•"/>
      <w:lvlJc w:val="left"/>
      <w:pPr>
        <w:tabs>
          <w:tab w:val="num" w:pos="4680"/>
        </w:tabs>
        <w:ind w:left="4680" w:hanging="360"/>
      </w:pPr>
      <w:rPr>
        <w:rFonts w:ascii="Calibri" w:hAnsi="Calibri" w:hint="default"/>
      </w:rPr>
    </w:lvl>
    <w:lvl w:ilvl="7" w:tplc="796EEB80" w:tentative="1">
      <w:start w:val="1"/>
      <w:numFmt w:val="bullet"/>
      <w:lvlText w:val="•"/>
      <w:lvlJc w:val="left"/>
      <w:pPr>
        <w:tabs>
          <w:tab w:val="num" w:pos="5400"/>
        </w:tabs>
        <w:ind w:left="5400" w:hanging="360"/>
      </w:pPr>
      <w:rPr>
        <w:rFonts w:ascii="Calibri" w:hAnsi="Calibri" w:hint="default"/>
      </w:rPr>
    </w:lvl>
    <w:lvl w:ilvl="8" w:tplc="534AB468" w:tentative="1">
      <w:start w:val="1"/>
      <w:numFmt w:val="bullet"/>
      <w:lvlText w:val="•"/>
      <w:lvlJc w:val="left"/>
      <w:pPr>
        <w:tabs>
          <w:tab w:val="num" w:pos="6120"/>
        </w:tabs>
        <w:ind w:left="6120" w:hanging="360"/>
      </w:pPr>
      <w:rPr>
        <w:rFonts w:ascii="Calibri" w:hAnsi="Calibri" w:hint="default"/>
      </w:rPr>
    </w:lvl>
  </w:abstractNum>
  <w:abstractNum w:abstractNumId="63" w15:restartNumberingAfterBreak="0">
    <w:nsid w:val="50993B4D"/>
    <w:multiLevelType w:val="hybridMultilevel"/>
    <w:tmpl w:val="0B4476A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18C35A3"/>
    <w:multiLevelType w:val="hybridMultilevel"/>
    <w:tmpl w:val="CF5EF988"/>
    <w:lvl w:ilvl="0" w:tplc="E6CA8C88">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34C6024"/>
    <w:multiLevelType w:val="hybridMultilevel"/>
    <w:tmpl w:val="1CAAE7FE"/>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40767AC"/>
    <w:multiLevelType w:val="hybridMultilevel"/>
    <w:tmpl w:val="E66EB816"/>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7" w15:restartNumberingAfterBreak="0">
    <w:nsid w:val="54532F59"/>
    <w:multiLevelType w:val="hybridMultilevel"/>
    <w:tmpl w:val="6686B204"/>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4603331"/>
    <w:multiLevelType w:val="hybridMultilevel"/>
    <w:tmpl w:val="1F44E3B6"/>
    <w:lvl w:ilvl="0" w:tplc="F05A4BB8">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9" w15:restartNumberingAfterBreak="0">
    <w:nsid w:val="5575266D"/>
    <w:multiLevelType w:val="hybridMultilevel"/>
    <w:tmpl w:val="9482DDAC"/>
    <w:lvl w:ilvl="0" w:tplc="D23CD872">
      <w:start w:val="1"/>
      <w:numFmt w:val="bullet"/>
      <w:lvlText w:val="•"/>
      <w:lvlJc w:val="left"/>
      <w:pPr>
        <w:tabs>
          <w:tab w:val="num" w:pos="360"/>
        </w:tabs>
        <w:ind w:left="360" w:hanging="360"/>
      </w:pPr>
      <w:rPr>
        <w:rFonts w:ascii="Calibri" w:hAnsi="Calibri" w:hint="default"/>
      </w:rPr>
    </w:lvl>
    <w:lvl w:ilvl="1" w:tplc="486CE0BE">
      <w:start w:val="1"/>
      <w:numFmt w:val="bullet"/>
      <w:lvlText w:val="•"/>
      <w:lvlJc w:val="left"/>
      <w:pPr>
        <w:tabs>
          <w:tab w:val="num" w:pos="1080"/>
        </w:tabs>
        <w:ind w:left="1080" w:hanging="360"/>
      </w:pPr>
      <w:rPr>
        <w:rFonts w:ascii="Calibri" w:hAnsi="Calibri" w:hint="default"/>
      </w:rPr>
    </w:lvl>
    <w:lvl w:ilvl="2" w:tplc="809A0A0A" w:tentative="1">
      <w:start w:val="1"/>
      <w:numFmt w:val="bullet"/>
      <w:lvlText w:val="•"/>
      <w:lvlJc w:val="left"/>
      <w:pPr>
        <w:tabs>
          <w:tab w:val="num" w:pos="1800"/>
        </w:tabs>
        <w:ind w:left="1800" w:hanging="360"/>
      </w:pPr>
      <w:rPr>
        <w:rFonts w:ascii="Calibri" w:hAnsi="Calibri" w:hint="default"/>
      </w:rPr>
    </w:lvl>
    <w:lvl w:ilvl="3" w:tplc="68608FD6" w:tentative="1">
      <w:start w:val="1"/>
      <w:numFmt w:val="bullet"/>
      <w:lvlText w:val="•"/>
      <w:lvlJc w:val="left"/>
      <w:pPr>
        <w:tabs>
          <w:tab w:val="num" w:pos="2520"/>
        </w:tabs>
        <w:ind w:left="2520" w:hanging="360"/>
      </w:pPr>
      <w:rPr>
        <w:rFonts w:ascii="Calibri" w:hAnsi="Calibri" w:hint="default"/>
      </w:rPr>
    </w:lvl>
    <w:lvl w:ilvl="4" w:tplc="79427D76" w:tentative="1">
      <w:start w:val="1"/>
      <w:numFmt w:val="bullet"/>
      <w:lvlText w:val="•"/>
      <w:lvlJc w:val="left"/>
      <w:pPr>
        <w:tabs>
          <w:tab w:val="num" w:pos="3240"/>
        </w:tabs>
        <w:ind w:left="3240" w:hanging="360"/>
      </w:pPr>
      <w:rPr>
        <w:rFonts w:ascii="Calibri" w:hAnsi="Calibri" w:hint="default"/>
      </w:rPr>
    </w:lvl>
    <w:lvl w:ilvl="5" w:tplc="767CD836" w:tentative="1">
      <w:start w:val="1"/>
      <w:numFmt w:val="bullet"/>
      <w:lvlText w:val="•"/>
      <w:lvlJc w:val="left"/>
      <w:pPr>
        <w:tabs>
          <w:tab w:val="num" w:pos="3960"/>
        </w:tabs>
        <w:ind w:left="3960" w:hanging="360"/>
      </w:pPr>
      <w:rPr>
        <w:rFonts w:ascii="Calibri" w:hAnsi="Calibri" w:hint="default"/>
      </w:rPr>
    </w:lvl>
    <w:lvl w:ilvl="6" w:tplc="45A2BB2E" w:tentative="1">
      <w:start w:val="1"/>
      <w:numFmt w:val="bullet"/>
      <w:lvlText w:val="•"/>
      <w:lvlJc w:val="left"/>
      <w:pPr>
        <w:tabs>
          <w:tab w:val="num" w:pos="4680"/>
        </w:tabs>
        <w:ind w:left="4680" w:hanging="360"/>
      </w:pPr>
      <w:rPr>
        <w:rFonts w:ascii="Calibri" w:hAnsi="Calibri" w:hint="default"/>
      </w:rPr>
    </w:lvl>
    <w:lvl w:ilvl="7" w:tplc="43488028" w:tentative="1">
      <w:start w:val="1"/>
      <w:numFmt w:val="bullet"/>
      <w:lvlText w:val="•"/>
      <w:lvlJc w:val="left"/>
      <w:pPr>
        <w:tabs>
          <w:tab w:val="num" w:pos="5400"/>
        </w:tabs>
        <w:ind w:left="5400" w:hanging="360"/>
      </w:pPr>
      <w:rPr>
        <w:rFonts w:ascii="Calibri" w:hAnsi="Calibri" w:hint="default"/>
      </w:rPr>
    </w:lvl>
    <w:lvl w:ilvl="8" w:tplc="F962B91E" w:tentative="1">
      <w:start w:val="1"/>
      <w:numFmt w:val="bullet"/>
      <w:lvlText w:val="•"/>
      <w:lvlJc w:val="left"/>
      <w:pPr>
        <w:tabs>
          <w:tab w:val="num" w:pos="6120"/>
        </w:tabs>
        <w:ind w:left="6120" w:hanging="360"/>
      </w:pPr>
      <w:rPr>
        <w:rFonts w:ascii="Calibri" w:hAnsi="Calibri" w:hint="default"/>
      </w:rPr>
    </w:lvl>
  </w:abstractNum>
  <w:abstractNum w:abstractNumId="70" w15:restartNumberingAfterBreak="0">
    <w:nsid w:val="559F0810"/>
    <w:multiLevelType w:val="hybridMultilevel"/>
    <w:tmpl w:val="EBA23C9E"/>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1" w15:restartNumberingAfterBreak="0">
    <w:nsid w:val="562D4C53"/>
    <w:multiLevelType w:val="hybridMultilevel"/>
    <w:tmpl w:val="93C6C1C2"/>
    <w:lvl w:ilvl="0" w:tplc="0C090019">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6997184"/>
    <w:multiLevelType w:val="hybridMultilevel"/>
    <w:tmpl w:val="5D169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74E0FF8"/>
    <w:multiLevelType w:val="hybridMultilevel"/>
    <w:tmpl w:val="11D6C5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7760F04"/>
    <w:multiLevelType w:val="hybridMultilevel"/>
    <w:tmpl w:val="6FD483A8"/>
    <w:lvl w:ilvl="0" w:tplc="E5EC53B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9044A1B"/>
    <w:multiLevelType w:val="hybridMultilevel"/>
    <w:tmpl w:val="11D6C50E"/>
    <w:lvl w:ilvl="0" w:tplc="B9E4D9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92771C4"/>
    <w:multiLevelType w:val="hybridMultilevel"/>
    <w:tmpl w:val="0658DD6A"/>
    <w:lvl w:ilvl="0" w:tplc="C5084EF2">
      <w:start w:val="1"/>
      <w:numFmt w:val="bullet"/>
      <w:lvlText w:val=""/>
      <w:lvlJc w:val="left"/>
      <w:pPr>
        <w:ind w:left="720" w:hanging="360"/>
      </w:pPr>
      <w:rPr>
        <w:rFonts w:ascii="Symbol" w:hAnsi="Symbol"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93A5FE3"/>
    <w:multiLevelType w:val="hybridMultilevel"/>
    <w:tmpl w:val="8D628D5C"/>
    <w:lvl w:ilvl="0" w:tplc="898672F8">
      <w:start w:val="1"/>
      <w:numFmt w:val="decimal"/>
      <w:lvlText w:val="%1."/>
      <w:lvlJc w:val="left"/>
      <w:pPr>
        <w:ind w:left="720" w:hanging="360"/>
      </w:pPr>
    </w:lvl>
    <w:lvl w:ilvl="1" w:tplc="349C8C9A">
      <w:start w:val="1"/>
      <w:numFmt w:val="lowerLetter"/>
      <w:lvlText w:val="%2."/>
      <w:lvlJc w:val="left"/>
      <w:pPr>
        <w:ind w:left="1440" w:hanging="360"/>
      </w:pPr>
    </w:lvl>
    <w:lvl w:ilvl="2" w:tplc="8A2054D6">
      <w:start w:val="1"/>
      <w:numFmt w:val="lowerRoman"/>
      <w:lvlText w:val="%3."/>
      <w:lvlJc w:val="right"/>
      <w:pPr>
        <w:ind w:left="2160" w:hanging="180"/>
      </w:pPr>
    </w:lvl>
    <w:lvl w:ilvl="3" w:tplc="22C42CC0">
      <w:start w:val="1"/>
      <w:numFmt w:val="decimal"/>
      <w:lvlText w:val="%4."/>
      <w:lvlJc w:val="left"/>
      <w:pPr>
        <w:ind w:left="2880" w:hanging="360"/>
      </w:pPr>
    </w:lvl>
    <w:lvl w:ilvl="4" w:tplc="05CA8D64">
      <w:start w:val="1"/>
      <w:numFmt w:val="lowerLetter"/>
      <w:lvlText w:val="%5."/>
      <w:lvlJc w:val="left"/>
      <w:pPr>
        <w:ind w:left="3600" w:hanging="360"/>
      </w:pPr>
    </w:lvl>
    <w:lvl w:ilvl="5" w:tplc="BFF82DFC">
      <w:start w:val="1"/>
      <w:numFmt w:val="lowerRoman"/>
      <w:lvlText w:val="%6."/>
      <w:lvlJc w:val="right"/>
      <w:pPr>
        <w:ind w:left="4320" w:hanging="180"/>
      </w:pPr>
    </w:lvl>
    <w:lvl w:ilvl="6" w:tplc="6076287A">
      <w:start w:val="1"/>
      <w:numFmt w:val="decimal"/>
      <w:lvlText w:val="%7."/>
      <w:lvlJc w:val="left"/>
      <w:pPr>
        <w:ind w:left="5040" w:hanging="360"/>
      </w:pPr>
    </w:lvl>
    <w:lvl w:ilvl="7" w:tplc="31BC7CF6">
      <w:start w:val="1"/>
      <w:numFmt w:val="lowerLetter"/>
      <w:lvlText w:val="%8."/>
      <w:lvlJc w:val="left"/>
      <w:pPr>
        <w:ind w:left="5760" w:hanging="360"/>
      </w:pPr>
    </w:lvl>
    <w:lvl w:ilvl="8" w:tplc="8EB2EFFE">
      <w:start w:val="1"/>
      <w:numFmt w:val="lowerRoman"/>
      <w:lvlText w:val="%9."/>
      <w:lvlJc w:val="right"/>
      <w:pPr>
        <w:ind w:left="6480" w:hanging="180"/>
      </w:pPr>
    </w:lvl>
  </w:abstractNum>
  <w:abstractNum w:abstractNumId="78" w15:restartNumberingAfterBreak="0">
    <w:nsid w:val="595E2345"/>
    <w:multiLevelType w:val="hybridMultilevel"/>
    <w:tmpl w:val="F9804C3C"/>
    <w:lvl w:ilvl="0" w:tplc="0C09000F">
      <w:start w:val="1"/>
      <w:numFmt w:val="decimal"/>
      <w:lvlText w:val="%1."/>
      <w:lvlJc w:val="left"/>
      <w:pPr>
        <w:ind w:left="720" w:hanging="360"/>
      </w:pPr>
    </w:lvl>
    <w:lvl w:ilvl="1" w:tplc="0AAE25BC">
      <w:start w:val="1"/>
      <w:numFmt w:val="lowerLetter"/>
      <w:lvlText w:val="%2."/>
      <w:lvlJc w:val="left"/>
      <w:pPr>
        <w:ind w:left="1440" w:hanging="360"/>
      </w:pPr>
      <w:rPr>
        <w:b w:val="0"/>
        <w:bCs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98B6D1A"/>
    <w:multiLevelType w:val="hybridMultilevel"/>
    <w:tmpl w:val="A91AEDA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C781EF0"/>
    <w:multiLevelType w:val="hybridMultilevel"/>
    <w:tmpl w:val="CF5EF988"/>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5D55529F"/>
    <w:multiLevelType w:val="hybridMultilevel"/>
    <w:tmpl w:val="28406C68"/>
    <w:lvl w:ilvl="0" w:tplc="FE06D9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3894E74"/>
    <w:multiLevelType w:val="hybridMultilevel"/>
    <w:tmpl w:val="02609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5D857B8"/>
    <w:multiLevelType w:val="multilevel"/>
    <w:tmpl w:val="C80AA2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851362F"/>
    <w:multiLevelType w:val="hybridMultilevel"/>
    <w:tmpl w:val="E0F0E6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A340FFA"/>
    <w:multiLevelType w:val="hybridMultilevel"/>
    <w:tmpl w:val="A2EA835C"/>
    <w:lvl w:ilvl="0" w:tplc="0C090001">
      <w:start w:val="1"/>
      <w:numFmt w:val="bullet"/>
      <w:lvlText w:val=""/>
      <w:lvlJc w:val="left"/>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6" w15:restartNumberingAfterBreak="0">
    <w:nsid w:val="6A50590E"/>
    <w:multiLevelType w:val="hybridMultilevel"/>
    <w:tmpl w:val="52806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C0A1158"/>
    <w:multiLevelType w:val="hybridMultilevel"/>
    <w:tmpl w:val="4B5EB0D4"/>
    <w:lvl w:ilvl="0" w:tplc="FE06D994">
      <w:start w:val="1"/>
      <w:numFmt w:val="bullet"/>
      <w:lvlText w:val="·"/>
      <w:lvlJc w:val="left"/>
      <w:pPr>
        <w:ind w:left="720" w:hanging="360"/>
      </w:pPr>
      <w:rPr>
        <w:rFonts w:ascii="Symbol" w:hAnsi="Symbol" w:hint="default"/>
      </w:rPr>
    </w:lvl>
    <w:lvl w:ilvl="1" w:tplc="7B2A5A66">
      <w:start w:val="1"/>
      <w:numFmt w:val="bullet"/>
      <w:lvlText w:val="o"/>
      <w:lvlJc w:val="left"/>
      <w:pPr>
        <w:ind w:left="1440" w:hanging="360"/>
      </w:pPr>
      <w:rPr>
        <w:rFonts w:ascii="Courier New" w:hAnsi="Courier New" w:hint="default"/>
      </w:rPr>
    </w:lvl>
    <w:lvl w:ilvl="2" w:tplc="4DA293FA">
      <w:start w:val="1"/>
      <w:numFmt w:val="bullet"/>
      <w:lvlText w:val=""/>
      <w:lvlJc w:val="left"/>
      <w:pPr>
        <w:ind w:left="2160" w:hanging="360"/>
      </w:pPr>
      <w:rPr>
        <w:rFonts w:ascii="Wingdings" w:hAnsi="Wingdings" w:hint="default"/>
      </w:rPr>
    </w:lvl>
    <w:lvl w:ilvl="3" w:tplc="78608598">
      <w:start w:val="1"/>
      <w:numFmt w:val="bullet"/>
      <w:lvlText w:val=""/>
      <w:lvlJc w:val="left"/>
      <w:pPr>
        <w:ind w:left="2880" w:hanging="360"/>
      </w:pPr>
      <w:rPr>
        <w:rFonts w:ascii="Symbol" w:hAnsi="Symbol" w:hint="default"/>
      </w:rPr>
    </w:lvl>
    <w:lvl w:ilvl="4" w:tplc="AD2E2B54">
      <w:start w:val="1"/>
      <w:numFmt w:val="bullet"/>
      <w:lvlText w:val="o"/>
      <w:lvlJc w:val="left"/>
      <w:pPr>
        <w:ind w:left="3600" w:hanging="360"/>
      </w:pPr>
      <w:rPr>
        <w:rFonts w:ascii="Courier New" w:hAnsi="Courier New" w:hint="default"/>
      </w:rPr>
    </w:lvl>
    <w:lvl w:ilvl="5" w:tplc="8E6EA0D0">
      <w:start w:val="1"/>
      <w:numFmt w:val="bullet"/>
      <w:lvlText w:val=""/>
      <w:lvlJc w:val="left"/>
      <w:pPr>
        <w:ind w:left="4320" w:hanging="360"/>
      </w:pPr>
      <w:rPr>
        <w:rFonts w:ascii="Wingdings" w:hAnsi="Wingdings" w:hint="default"/>
      </w:rPr>
    </w:lvl>
    <w:lvl w:ilvl="6" w:tplc="F15E62D0">
      <w:start w:val="1"/>
      <w:numFmt w:val="bullet"/>
      <w:lvlText w:val=""/>
      <w:lvlJc w:val="left"/>
      <w:pPr>
        <w:ind w:left="5040" w:hanging="360"/>
      </w:pPr>
      <w:rPr>
        <w:rFonts w:ascii="Symbol" w:hAnsi="Symbol" w:hint="default"/>
      </w:rPr>
    </w:lvl>
    <w:lvl w:ilvl="7" w:tplc="3DD0B4D2">
      <w:start w:val="1"/>
      <w:numFmt w:val="bullet"/>
      <w:lvlText w:val="o"/>
      <w:lvlJc w:val="left"/>
      <w:pPr>
        <w:ind w:left="5760" w:hanging="360"/>
      </w:pPr>
      <w:rPr>
        <w:rFonts w:ascii="Courier New" w:hAnsi="Courier New" w:hint="default"/>
      </w:rPr>
    </w:lvl>
    <w:lvl w:ilvl="8" w:tplc="585E663A">
      <w:start w:val="1"/>
      <w:numFmt w:val="bullet"/>
      <w:lvlText w:val=""/>
      <w:lvlJc w:val="left"/>
      <w:pPr>
        <w:ind w:left="6480" w:hanging="360"/>
      </w:pPr>
      <w:rPr>
        <w:rFonts w:ascii="Wingdings" w:hAnsi="Wingdings" w:hint="default"/>
      </w:rPr>
    </w:lvl>
  </w:abstractNum>
  <w:abstractNum w:abstractNumId="88" w15:restartNumberingAfterBreak="0">
    <w:nsid w:val="6D3C6080"/>
    <w:multiLevelType w:val="hybridMultilevel"/>
    <w:tmpl w:val="BEA2D9CC"/>
    <w:lvl w:ilvl="0" w:tplc="A110545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6DC73A76"/>
    <w:multiLevelType w:val="hybridMultilevel"/>
    <w:tmpl w:val="F59AAA7C"/>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0" w15:restartNumberingAfterBreak="0">
    <w:nsid w:val="6FA14BAD"/>
    <w:multiLevelType w:val="hybridMultilevel"/>
    <w:tmpl w:val="C6D8D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70B40874"/>
    <w:multiLevelType w:val="hybridMultilevel"/>
    <w:tmpl w:val="33464A96"/>
    <w:lvl w:ilvl="0" w:tplc="FE06D9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3AB491F"/>
    <w:multiLevelType w:val="hybridMultilevel"/>
    <w:tmpl w:val="FA869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50D45E8"/>
    <w:multiLevelType w:val="hybridMultilevel"/>
    <w:tmpl w:val="97181734"/>
    <w:lvl w:ilvl="0" w:tplc="0E5E9320">
      <w:start w:val="1"/>
      <w:numFmt w:val="bullet"/>
      <w:lvlText w:val="·"/>
      <w:lvlJc w:val="left"/>
      <w:pPr>
        <w:ind w:left="720" w:hanging="360"/>
      </w:pPr>
      <w:rPr>
        <w:rFonts w:ascii="Symbol" w:hAnsi="Symbol" w:hint="default"/>
      </w:rPr>
    </w:lvl>
    <w:lvl w:ilvl="1" w:tplc="9DB6F5EC">
      <w:start w:val="1"/>
      <w:numFmt w:val="bullet"/>
      <w:lvlText w:val="o"/>
      <w:lvlJc w:val="left"/>
      <w:pPr>
        <w:ind w:left="1440" w:hanging="360"/>
      </w:pPr>
      <w:rPr>
        <w:rFonts w:ascii="Courier New" w:hAnsi="Courier New" w:hint="default"/>
      </w:rPr>
    </w:lvl>
    <w:lvl w:ilvl="2" w:tplc="FE7C8FF0">
      <w:start w:val="1"/>
      <w:numFmt w:val="bullet"/>
      <w:lvlText w:val=""/>
      <w:lvlJc w:val="left"/>
      <w:pPr>
        <w:ind w:left="2160" w:hanging="360"/>
      </w:pPr>
      <w:rPr>
        <w:rFonts w:ascii="Wingdings" w:hAnsi="Wingdings" w:hint="default"/>
      </w:rPr>
    </w:lvl>
    <w:lvl w:ilvl="3" w:tplc="63820250">
      <w:start w:val="1"/>
      <w:numFmt w:val="bullet"/>
      <w:lvlText w:val=""/>
      <w:lvlJc w:val="left"/>
      <w:pPr>
        <w:ind w:left="2880" w:hanging="360"/>
      </w:pPr>
      <w:rPr>
        <w:rFonts w:ascii="Symbol" w:hAnsi="Symbol" w:hint="default"/>
      </w:rPr>
    </w:lvl>
    <w:lvl w:ilvl="4" w:tplc="304893D8">
      <w:start w:val="1"/>
      <w:numFmt w:val="bullet"/>
      <w:lvlText w:val="o"/>
      <w:lvlJc w:val="left"/>
      <w:pPr>
        <w:ind w:left="3600" w:hanging="360"/>
      </w:pPr>
      <w:rPr>
        <w:rFonts w:ascii="Courier New" w:hAnsi="Courier New" w:hint="default"/>
      </w:rPr>
    </w:lvl>
    <w:lvl w:ilvl="5" w:tplc="5E44BEF6">
      <w:start w:val="1"/>
      <w:numFmt w:val="bullet"/>
      <w:lvlText w:val=""/>
      <w:lvlJc w:val="left"/>
      <w:pPr>
        <w:ind w:left="4320" w:hanging="360"/>
      </w:pPr>
      <w:rPr>
        <w:rFonts w:ascii="Wingdings" w:hAnsi="Wingdings" w:hint="default"/>
      </w:rPr>
    </w:lvl>
    <w:lvl w:ilvl="6" w:tplc="903E3E06">
      <w:start w:val="1"/>
      <w:numFmt w:val="bullet"/>
      <w:lvlText w:val=""/>
      <w:lvlJc w:val="left"/>
      <w:pPr>
        <w:ind w:left="5040" w:hanging="360"/>
      </w:pPr>
      <w:rPr>
        <w:rFonts w:ascii="Symbol" w:hAnsi="Symbol" w:hint="default"/>
      </w:rPr>
    </w:lvl>
    <w:lvl w:ilvl="7" w:tplc="BCC096DC">
      <w:start w:val="1"/>
      <w:numFmt w:val="bullet"/>
      <w:lvlText w:val="o"/>
      <w:lvlJc w:val="left"/>
      <w:pPr>
        <w:ind w:left="5760" w:hanging="360"/>
      </w:pPr>
      <w:rPr>
        <w:rFonts w:ascii="Courier New" w:hAnsi="Courier New" w:hint="default"/>
      </w:rPr>
    </w:lvl>
    <w:lvl w:ilvl="8" w:tplc="187254B2">
      <w:start w:val="1"/>
      <w:numFmt w:val="bullet"/>
      <w:lvlText w:val=""/>
      <w:lvlJc w:val="left"/>
      <w:pPr>
        <w:ind w:left="6480" w:hanging="360"/>
      </w:pPr>
      <w:rPr>
        <w:rFonts w:ascii="Wingdings" w:hAnsi="Wingdings" w:hint="default"/>
      </w:rPr>
    </w:lvl>
  </w:abstractNum>
  <w:abstractNum w:abstractNumId="94" w15:restartNumberingAfterBreak="0">
    <w:nsid w:val="76C11B7A"/>
    <w:multiLevelType w:val="hybridMultilevel"/>
    <w:tmpl w:val="CF5EF98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878536C"/>
    <w:multiLevelType w:val="hybridMultilevel"/>
    <w:tmpl w:val="518E2D78"/>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96" w15:restartNumberingAfterBreak="0">
    <w:nsid w:val="78F1123D"/>
    <w:multiLevelType w:val="hybridMultilevel"/>
    <w:tmpl w:val="7F08E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957558A"/>
    <w:multiLevelType w:val="hybridMultilevel"/>
    <w:tmpl w:val="E45C3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98" w15:restartNumberingAfterBreak="0">
    <w:nsid w:val="79A211A9"/>
    <w:multiLevelType w:val="hybridMultilevel"/>
    <w:tmpl w:val="4B0220E0"/>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o"/>
      <w:lvlJc w:val="left"/>
      <w:pPr>
        <w:ind w:left="2880" w:hanging="360"/>
      </w:pPr>
      <w:rPr>
        <w:rFonts w:ascii="Courier New" w:hAnsi="Courier New"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99" w15:restartNumberingAfterBreak="0">
    <w:nsid w:val="7CD666E6"/>
    <w:multiLevelType w:val="hybridMultilevel"/>
    <w:tmpl w:val="BD5C1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D271CBB"/>
    <w:multiLevelType w:val="hybridMultilevel"/>
    <w:tmpl w:val="E9922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52"/>
  </w:num>
  <w:num w:numId="3">
    <w:abstractNumId w:val="39"/>
  </w:num>
  <w:num w:numId="4">
    <w:abstractNumId w:val="87"/>
  </w:num>
  <w:num w:numId="5">
    <w:abstractNumId w:val="99"/>
  </w:num>
  <w:num w:numId="6">
    <w:abstractNumId w:val="42"/>
  </w:num>
  <w:num w:numId="7">
    <w:abstractNumId w:val="60"/>
  </w:num>
  <w:num w:numId="8">
    <w:abstractNumId w:val="78"/>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num>
  <w:num w:numId="11">
    <w:abstractNumId w:val="28"/>
  </w:num>
  <w:num w:numId="12">
    <w:abstractNumId w:val="38"/>
  </w:num>
  <w:num w:numId="13">
    <w:abstractNumId w:val="11"/>
  </w:num>
  <w:num w:numId="14">
    <w:abstractNumId w:val="36"/>
  </w:num>
  <w:num w:numId="15">
    <w:abstractNumId w:val="49"/>
  </w:num>
  <w:num w:numId="16">
    <w:abstractNumId w:val="93"/>
  </w:num>
  <w:num w:numId="17">
    <w:abstractNumId w:val="53"/>
  </w:num>
  <w:num w:numId="18">
    <w:abstractNumId w:val="9"/>
  </w:num>
  <w:num w:numId="19">
    <w:abstractNumId w:val="4"/>
  </w:num>
  <w:num w:numId="20">
    <w:abstractNumId w:val="90"/>
  </w:num>
  <w:num w:numId="21">
    <w:abstractNumId w:val="34"/>
  </w:num>
  <w:num w:numId="22">
    <w:abstractNumId w:val="17"/>
  </w:num>
  <w:num w:numId="23">
    <w:abstractNumId w:val="85"/>
  </w:num>
  <w:num w:numId="24">
    <w:abstractNumId w:val="37"/>
  </w:num>
  <w:num w:numId="25">
    <w:abstractNumId w:val="20"/>
  </w:num>
  <w:num w:numId="26">
    <w:abstractNumId w:val="19"/>
  </w:num>
  <w:num w:numId="27">
    <w:abstractNumId w:val="63"/>
  </w:num>
  <w:num w:numId="28">
    <w:abstractNumId w:val="10"/>
  </w:num>
  <w:num w:numId="29">
    <w:abstractNumId w:val="100"/>
  </w:num>
  <w:num w:numId="30">
    <w:abstractNumId w:val="0"/>
  </w:num>
  <w:num w:numId="31">
    <w:abstractNumId w:val="76"/>
  </w:num>
  <w:num w:numId="32">
    <w:abstractNumId w:val="54"/>
  </w:num>
  <w:num w:numId="33">
    <w:abstractNumId w:val="12"/>
  </w:num>
  <w:num w:numId="34">
    <w:abstractNumId w:val="27"/>
  </w:num>
  <w:num w:numId="35">
    <w:abstractNumId w:val="68"/>
  </w:num>
  <w:num w:numId="36">
    <w:abstractNumId w:val="77"/>
  </w:num>
  <w:num w:numId="37">
    <w:abstractNumId w:val="41"/>
  </w:num>
  <w:num w:numId="38">
    <w:abstractNumId w:val="72"/>
  </w:num>
  <w:num w:numId="39">
    <w:abstractNumId w:val="92"/>
  </w:num>
  <w:num w:numId="40">
    <w:abstractNumId w:val="6"/>
  </w:num>
  <w:num w:numId="41">
    <w:abstractNumId w:val="69"/>
  </w:num>
  <w:num w:numId="42">
    <w:abstractNumId w:val="5"/>
  </w:num>
  <w:num w:numId="43">
    <w:abstractNumId w:val="62"/>
  </w:num>
  <w:num w:numId="44">
    <w:abstractNumId w:val="14"/>
  </w:num>
  <w:num w:numId="45">
    <w:abstractNumId w:val="84"/>
  </w:num>
  <w:num w:numId="46">
    <w:abstractNumId w:val="13"/>
  </w:num>
  <w:num w:numId="47">
    <w:abstractNumId w:val="44"/>
  </w:num>
  <w:num w:numId="48">
    <w:abstractNumId w:val="29"/>
  </w:num>
  <w:num w:numId="49">
    <w:abstractNumId w:val="30"/>
  </w:num>
  <w:num w:numId="50">
    <w:abstractNumId w:val="50"/>
  </w:num>
  <w:num w:numId="51">
    <w:abstractNumId w:val="46"/>
  </w:num>
  <w:num w:numId="52">
    <w:abstractNumId w:val="33"/>
  </w:num>
  <w:num w:numId="53">
    <w:abstractNumId w:val="98"/>
  </w:num>
  <w:num w:numId="54">
    <w:abstractNumId w:val="81"/>
  </w:num>
  <w:num w:numId="55">
    <w:abstractNumId w:val="95"/>
  </w:num>
  <w:num w:numId="56">
    <w:abstractNumId w:val="91"/>
  </w:num>
  <w:num w:numId="57">
    <w:abstractNumId w:val="70"/>
  </w:num>
  <w:num w:numId="58">
    <w:abstractNumId w:val="66"/>
  </w:num>
  <w:num w:numId="59">
    <w:abstractNumId w:val="51"/>
  </w:num>
  <w:num w:numId="60">
    <w:abstractNumId w:val="89"/>
  </w:num>
  <w:num w:numId="61">
    <w:abstractNumId w:val="57"/>
  </w:num>
  <w:num w:numId="62">
    <w:abstractNumId w:val="23"/>
  </w:num>
  <w:num w:numId="63">
    <w:abstractNumId w:val="8"/>
  </w:num>
  <w:num w:numId="64">
    <w:abstractNumId w:val="16"/>
  </w:num>
  <w:num w:numId="65">
    <w:abstractNumId w:val="97"/>
  </w:num>
  <w:num w:numId="66">
    <w:abstractNumId w:val="45"/>
  </w:num>
  <w:num w:numId="67">
    <w:abstractNumId w:val="3"/>
  </w:num>
  <w:num w:numId="68">
    <w:abstractNumId w:val="55"/>
  </w:num>
  <w:num w:numId="69">
    <w:abstractNumId w:val="88"/>
  </w:num>
  <w:num w:numId="70">
    <w:abstractNumId w:val="83"/>
  </w:num>
  <w:num w:numId="71">
    <w:abstractNumId w:val="1"/>
  </w:num>
  <w:num w:numId="72">
    <w:abstractNumId w:val="7"/>
  </w:num>
  <w:num w:numId="73">
    <w:abstractNumId w:val="31"/>
  </w:num>
  <w:num w:numId="74">
    <w:abstractNumId w:val="40"/>
  </w:num>
  <w:num w:numId="75">
    <w:abstractNumId w:val="48"/>
  </w:num>
  <w:num w:numId="76">
    <w:abstractNumId w:val="74"/>
  </w:num>
  <w:num w:numId="77">
    <w:abstractNumId w:val="43"/>
  </w:num>
  <w:num w:numId="78">
    <w:abstractNumId w:val="22"/>
  </w:num>
  <w:num w:numId="79">
    <w:abstractNumId w:val="71"/>
  </w:num>
  <w:num w:numId="80">
    <w:abstractNumId w:val="25"/>
  </w:num>
  <w:num w:numId="81">
    <w:abstractNumId w:val="35"/>
  </w:num>
  <w:num w:numId="82">
    <w:abstractNumId w:val="82"/>
  </w:num>
  <w:num w:numId="83">
    <w:abstractNumId w:val="67"/>
  </w:num>
  <w:num w:numId="84">
    <w:abstractNumId w:val="79"/>
  </w:num>
  <w:num w:numId="85">
    <w:abstractNumId w:val="18"/>
  </w:num>
  <w:num w:numId="86">
    <w:abstractNumId w:val="15"/>
  </w:num>
  <w:num w:numId="87">
    <w:abstractNumId w:val="59"/>
  </w:num>
  <w:num w:numId="88">
    <w:abstractNumId w:val="96"/>
  </w:num>
  <w:num w:numId="89">
    <w:abstractNumId w:val="65"/>
  </w:num>
  <w:num w:numId="90">
    <w:abstractNumId w:val="75"/>
  </w:num>
  <w:num w:numId="91">
    <w:abstractNumId w:val="64"/>
  </w:num>
  <w:num w:numId="92">
    <w:abstractNumId w:val="2"/>
  </w:num>
  <w:num w:numId="93">
    <w:abstractNumId w:val="73"/>
  </w:num>
  <w:num w:numId="94">
    <w:abstractNumId w:val="32"/>
  </w:num>
  <w:num w:numId="95">
    <w:abstractNumId w:val="94"/>
  </w:num>
  <w:num w:numId="96">
    <w:abstractNumId w:val="61"/>
  </w:num>
  <w:num w:numId="97">
    <w:abstractNumId w:val="80"/>
  </w:num>
  <w:num w:numId="98">
    <w:abstractNumId w:val="26"/>
  </w:num>
  <w:num w:numId="99">
    <w:abstractNumId w:val="56"/>
  </w:num>
  <w:num w:numId="100">
    <w:abstractNumId w:val="24"/>
  </w:num>
  <w:num w:numId="101">
    <w:abstractNumId w:val="8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NjQ0MzQ3tDC3NLBU0lEKTi0uzszPAykwNKkFAFMamG4tAAAA"/>
  </w:docVars>
  <w:rsids>
    <w:rsidRoot w:val="00A94628"/>
    <w:rsid w:val="000004CD"/>
    <w:rsid w:val="00000B5E"/>
    <w:rsid w:val="00001C50"/>
    <w:rsid w:val="00001CE1"/>
    <w:rsid w:val="00001E10"/>
    <w:rsid w:val="00002F0C"/>
    <w:rsid w:val="00002F48"/>
    <w:rsid w:val="00003698"/>
    <w:rsid w:val="00003BDE"/>
    <w:rsid w:val="00003E38"/>
    <w:rsid w:val="0000402D"/>
    <w:rsid w:val="0000428D"/>
    <w:rsid w:val="00004315"/>
    <w:rsid w:val="00004AC7"/>
    <w:rsid w:val="00004D20"/>
    <w:rsid w:val="00004E6C"/>
    <w:rsid w:val="0000541C"/>
    <w:rsid w:val="000056EA"/>
    <w:rsid w:val="000058DB"/>
    <w:rsid w:val="00005B8C"/>
    <w:rsid w:val="00006255"/>
    <w:rsid w:val="00006373"/>
    <w:rsid w:val="00006468"/>
    <w:rsid w:val="00006A44"/>
    <w:rsid w:val="00007259"/>
    <w:rsid w:val="0000729A"/>
    <w:rsid w:val="00007970"/>
    <w:rsid w:val="00007BEB"/>
    <w:rsid w:val="00007C6D"/>
    <w:rsid w:val="000100BA"/>
    <w:rsid w:val="000100C2"/>
    <w:rsid w:val="0001014A"/>
    <w:rsid w:val="00010A88"/>
    <w:rsid w:val="00010E17"/>
    <w:rsid w:val="000110E7"/>
    <w:rsid w:val="000114E8"/>
    <w:rsid w:val="000114EE"/>
    <w:rsid w:val="00011C0F"/>
    <w:rsid w:val="00011D4C"/>
    <w:rsid w:val="00012119"/>
    <w:rsid w:val="00012A69"/>
    <w:rsid w:val="00012BA5"/>
    <w:rsid w:val="000136B8"/>
    <w:rsid w:val="000137D9"/>
    <w:rsid w:val="00013C04"/>
    <w:rsid w:val="00013C5E"/>
    <w:rsid w:val="00013F32"/>
    <w:rsid w:val="00014134"/>
    <w:rsid w:val="0001468A"/>
    <w:rsid w:val="000149BD"/>
    <w:rsid w:val="00014A34"/>
    <w:rsid w:val="00014BC7"/>
    <w:rsid w:val="00015022"/>
    <w:rsid w:val="00015B8E"/>
    <w:rsid w:val="00015EC2"/>
    <w:rsid w:val="00016022"/>
    <w:rsid w:val="00016119"/>
    <w:rsid w:val="000169C8"/>
    <w:rsid w:val="00016B32"/>
    <w:rsid w:val="00016C9B"/>
    <w:rsid w:val="00016E0B"/>
    <w:rsid w:val="00016E74"/>
    <w:rsid w:val="000170CA"/>
    <w:rsid w:val="000171ED"/>
    <w:rsid w:val="00017464"/>
    <w:rsid w:val="000202DF"/>
    <w:rsid w:val="00020848"/>
    <w:rsid w:val="0002115B"/>
    <w:rsid w:val="00021331"/>
    <w:rsid w:val="00021412"/>
    <w:rsid w:val="000223E5"/>
    <w:rsid w:val="0002240A"/>
    <w:rsid w:val="000228F7"/>
    <w:rsid w:val="00023A5D"/>
    <w:rsid w:val="00024154"/>
    <w:rsid w:val="00024184"/>
    <w:rsid w:val="0002426E"/>
    <w:rsid w:val="000243A0"/>
    <w:rsid w:val="000249CA"/>
    <w:rsid w:val="000255CD"/>
    <w:rsid w:val="00025637"/>
    <w:rsid w:val="00025A2D"/>
    <w:rsid w:val="00025ADC"/>
    <w:rsid w:val="00025CE3"/>
    <w:rsid w:val="00025ECD"/>
    <w:rsid w:val="00026B76"/>
    <w:rsid w:val="000276F6"/>
    <w:rsid w:val="0002783F"/>
    <w:rsid w:val="0002794B"/>
    <w:rsid w:val="00027F33"/>
    <w:rsid w:val="00030016"/>
    <w:rsid w:val="0003013C"/>
    <w:rsid w:val="00030879"/>
    <w:rsid w:val="00031283"/>
    <w:rsid w:val="000312F9"/>
    <w:rsid w:val="000318E3"/>
    <w:rsid w:val="00031CC6"/>
    <w:rsid w:val="00031E57"/>
    <w:rsid w:val="00031E72"/>
    <w:rsid w:val="00032258"/>
    <w:rsid w:val="00032C0E"/>
    <w:rsid w:val="0003333E"/>
    <w:rsid w:val="00033F87"/>
    <w:rsid w:val="0003416B"/>
    <w:rsid w:val="0003468D"/>
    <w:rsid w:val="000347D8"/>
    <w:rsid w:val="00034A18"/>
    <w:rsid w:val="00034D32"/>
    <w:rsid w:val="00035233"/>
    <w:rsid w:val="000353C1"/>
    <w:rsid w:val="000354B2"/>
    <w:rsid w:val="000354C6"/>
    <w:rsid w:val="00035541"/>
    <w:rsid w:val="000355D1"/>
    <w:rsid w:val="00035BA8"/>
    <w:rsid w:val="00035D92"/>
    <w:rsid w:val="0003602B"/>
    <w:rsid w:val="000362CB"/>
    <w:rsid w:val="000366AE"/>
    <w:rsid w:val="0003703C"/>
    <w:rsid w:val="00037306"/>
    <w:rsid w:val="0003799C"/>
    <w:rsid w:val="00037C62"/>
    <w:rsid w:val="00037F20"/>
    <w:rsid w:val="000407A2"/>
    <w:rsid w:val="00040A54"/>
    <w:rsid w:val="00040A81"/>
    <w:rsid w:val="00040E7E"/>
    <w:rsid w:val="00040FBF"/>
    <w:rsid w:val="000411FB"/>
    <w:rsid w:val="00041687"/>
    <w:rsid w:val="000416EA"/>
    <w:rsid w:val="0004176A"/>
    <w:rsid w:val="000417E7"/>
    <w:rsid w:val="00041A35"/>
    <w:rsid w:val="00041D86"/>
    <w:rsid w:val="00042022"/>
    <w:rsid w:val="00042147"/>
    <w:rsid w:val="00042248"/>
    <w:rsid w:val="00042520"/>
    <w:rsid w:val="00042825"/>
    <w:rsid w:val="00042D80"/>
    <w:rsid w:val="00043445"/>
    <w:rsid w:val="00043B68"/>
    <w:rsid w:val="00043E93"/>
    <w:rsid w:val="00044007"/>
    <w:rsid w:val="000445C8"/>
    <w:rsid w:val="0004490B"/>
    <w:rsid w:val="00044DB7"/>
    <w:rsid w:val="00044EF9"/>
    <w:rsid w:val="00045018"/>
    <w:rsid w:val="0004515C"/>
    <w:rsid w:val="000457F1"/>
    <w:rsid w:val="00045CB1"/>
    <w:rsid w:val="00045E86"/>
    <w:rsid w:val="00045EEB"/>
    <w:rsid w:val="000468C2"/>
    <w:rsid w:val="000469B2"/>
    <w:rsid w:val="00046B41"/>
    <w:rsid w:val="00046C34"/>
    <w:rsid w:val="00046FFD"/>
    <w:rsid w:val="0004732E"/>
    <w:rsid w:val="000474DF"/>
    <w:rsid w:val="00047A9A"/>
    <w:rsid w:val="00047AD9"/>
    <w:rsid w:val="00047D48"/>
    <w:rsid w:val="00047F57"/>
    <w:rsid w:val="00047F9A"/>
    <w:rsid w:val="00050604"/>
    <w:rsid w:val="00050DF6"/>
    <w:rsid w:val="0005114E"/>
    <w:rsid w:val="00051B80"/>
    <w:rsid w:val="00051ED1"/>
    <w:rsid w:val="0005294D"/>
    <w:rsid w:val="0005319C"/>
    <w:rsid w:val="000539C2"/>
    <w:rsid w:val="0005404D"/>
    <w:rsid w:val="00054570"/>
    <w:rsid w:val="00054A0F"/>
    <w:rsid w:val="00054AE0"/>
    <w:rsid w:val="00054C56"/>
    <w:rsid w:val="00055181"/>
    <w:rsid w:val="000555C1"/>
    <w:rsid w:val="00055780"/>
    <w:rsid w:val="00055C0C"/>
    <w:rsid w:val="00055F7C"/>
    <w:rsid w:val="000560A0"/>
    <w:rsid w:val="00056630"/>
    <w:rsid w:val="000567FA"/>
    <w:rsid w:val="0005686D"/>
    <w:rsid w:val="00056CD7"/>
    <w:rsid w:val="00056DCB"/>
    <w:rsid w:val="0005710A"/>
    <w:rsid w:val="0005732F"/>
    <w:rsid w:val="00057532"/>
    <w:rsid w:val="000577B1"/>
    <w:rsid w:val="00057982"/>
    <w:rsid w:val="00057A7B"/>
    <w:rsid w:val="00060579"/>
    <w:rsid w:val="00060685"/>
    <w:rsid w:val="0006077F"/>
    <w:rsid w:val="00060A44"/>
    <w:rsid w:val="00060C46"/>
    <w:rsid w:val="00060E8F"/>
    <w:rsid w:val="00060F45"/>
    <w:rsid w:val="0006115C"/>
    <w:rsid w:val="000613A0"/>
    <w:rsid w:val="00061507"/>
    <w:rsid w:val="000618C3"/>
    <w:rsid w:val="00061B37"/>
    <w:rsid w:val="00061D3E"/>
    <w:rsid w:val="00061E3E"/>
    <w:rsid w:val="00061EF9"/>
    <w:rsid w:val="00062069"/>
    <w:rsid w:val="0006228D"/>
    <w:rsid w:val="00062E8D"/>
    <w:rsid w:val="0006311F"/>
    <w:rsid w:val="00063C10"/>
    <w:rsid w:val="00063DF0"/>
    <w:rsid w:val="00063F79"/>
    <w:rsid w:val="00064BA4"/>
    <w:rsid w:val="00065139"/>
    <w:rsid w:val="00065343"/>
    <w:rsid w:val="00066640"/>
    <w:rsid w:val="00066C5D"/>
    <w:rsid w:val="00067230"/>
    <w:rsid w:val="0006738A"/>
    <w:rsid w:val="00067855"/>
    <w:rsid w:val="00067AFA"/>
    <w:rsid w:val="00067D32"/>
    <w:rsid w:val="00067D9C"/>
    <w:rsid w:val="00067E4C"/>
    <w:rsid w:val="00070070"/>
    <w:rsid w:val="0007063F"/>
    <w:rsid w:val="00070AE7"/>
    <w:rsid w:val="00070DB9"/>
    <w:rsid w:val="00071092"/>
    <w:rsid w:val="00071601"/>
    <w:rsid w:val="00071BD2"/>
    <w:rsid w:val="000723EA"/>
    <w:rsid w:val="000725EF"/>
    <w:rsid w:val="00072AF2"/>
    <w:rsid w:val="00072CD8"/>
    <w:rsid w:val="000730C5"/>
    <w:rsid w:val="000735AB"/>
    <w:rsid w:val="000735B9"/>
    <w:rsid w:val="00073A21"/>
    <w:rsid w:val="00073B5A"/>
    <w:rsid w:val="00074211"/>
    <w:rsid w:val="00074298"/>
    <w:rsid w:val="00074F5A"/>
    <w:rsid w:val="00075674"/>
    <w:rsid w:val="00075D8E"/>
    <w:rsid w:val="00076756"/>
    <w:rsid w:val="0007699A"/>
    <w:rsid w:val="00076B20"/>
    <w:rsid w:val="00076D88"/>
    <w:rsid w:val="00077207"/>
    <w:rsid w:val="000774C3"/>
    <w:rsid w:val="000774FB"/>
    <w:rsid w:val="000778F8"/>
    <w:rsid w:val="0008003D"/>
    <w:rsid w:val="000801AD"/>
    <w:rsid w:val="00080B06"/>
    <w:rsid w:val="00080D28"/>
    <w:rsid w:val="00080D3F"/>
    <w:rsid w:val="000814FB"/>
    <w:rsid w:val="00081661"/>
    <w:rsid w:val="00081CA7"/>
    <w:rsid w:val="00081EDD"/>
    <w:rsid w:val="00082A29"/>
    <w:rsid w:val="00082B93"/>
    <w:rsid w:val="00082E76"/>
    <w:rsid w:val="00083F9C"/>
    <w:rsid w:val="0008483C"/>
    <w:rsid w:val="00084BA1"/>
    <w:rsid w:val="00084D03"/>
    <w:rsid w:val="00084E50"/>
    <w:rsid w:val="00084ECD"/>
    <w:rsid w:val="000850D0"/>
    <w:rsid w:val="00085162"/>
    <w:rsid w:val="00085AA1"/>
    <w:rsid w:val="00085D87"/>
    <w:rsid w:val="00085E71"/>
    <w:rsid w:val="00085F50"/>
    <w:rsid w:val="0008698D"/>
    <w:rsid w:val="00086B92"/>
    <w:rsid w:val="00086C7B"/>
    <w:rsid w:val="00086E76"/>
    <w:rsid w:val="0009063E"/>
    <w:rsid w:val="000907EF"/>
    <w:rsid w:val="00090C0E"/>
    <w:rsid w:val="00090E87"/>
    <w:rsid w:val="00091158"/>
    <w:rsid w:val="000915D8"/>
    <w:rsid w:val="000919C7"/>
    <w:rsid w:val="000919FF"/>
    <w:rsid w:val="00091C32"/>
    <w:rsid w:val="00091F86"/>
    <w:rsid w:val="000921B5"/>
    <w:rsid w:val="00092B10"/>
    <w:rsid w:val="00092E2F"/>
    <w:rsid w:val="00092E92"/>
    <w:rsid w:val="0009300D"/>
    <w:rsid w:val="000936A3"/>
    <w:rsid w:val="0009370C"/>
    <w:rsid w:val="00093728"/>
    <w:rsid w:val="0009381D"/>
    <w:rsid w:val="00093948"/>
    <w:rsid w:val="00094B7E"/>
    <w:rsid w:val="000956D5"/>
    <w:rsid w:val="00095826"/>
    <w:rsid w:val="00095A43"/>
    <w:rsid w:val="00095B98"/>
    <w:rsid w:val="00095C64"/>
    <w:rsid w:val="0009627A"/>
    <w:rsid w:val="0009668C"/>
    <w:rsid w:val="000967BD"/>
    <w:rsid w:val="00096DB0"/>
    <w:rsid w:val="00096EA1"/>
    <w:rsid w:val="00097706"/>
    <w:rsid w:val="000977F1"/>
    <w:rsid w:val="000978CB"/>
    <w:rsid w:val="0009792C"/>
    <w:rsid w:val="000979B5"/>
    <w:rsid w:val="00097E40"/>
    <w:rsid w:val="00097F10"/>
    <w:rsid w:val="000A07D1"/>
    <w:rsid w:val="000A089F"/>
    <w:rsid w:val="000A0B6E"/>
    <w:rsid w:val="000A0CEB"/>
    <w:rsid w:val="000A101E"/>
    <w:rsid w:val="000A1489"/>
    <w:rsid w:val="000A14EE"/>
    <w:rsid w:val="000A19C0"/>
    <w:rsid w:val="000A211A"/>
    <w:rsid w:val="000A228D"/>
    <w:rsid w:val="000A25BF"/>
    <w:rsid w:val="000A2944"/>
    <w:rsid w:val="000A3957"/>
    <w:rsid w:val="000A508D"/>
    <w:rsid w:val="000A5F5B"/>
    <w:rsid w:val="000A5FE0"/>
    <w:rsid w:val="000A6077"/>
    <w:rsid w:val="000A61C1"/>
    <w:rsid w:val="000A6353"/>
    <w:rsid w:val="000A6527"/>
    <w:rsid w:val="000A667F"/>
    <w:rsid w:val="000A6A98"/>
    <w:rsid w:val="000A6DEA"/>
    <w:rsid w:val="000A7AB7"/>
    <w:rsid w:val="000B0140"/>
    <w:rsid w:val="000B0A05"/>
    <w:rsid w:val="000B0A43"/>
    <w:rsid w:val="000B0F6A"/>
    <w:rsid w:val="000B147A"/>
    <w:rsid w:val="000B168A"/>
    <w:rsid w:val="000B1855"/>
    <w:rsid w:val="000B1A7F"/>
    <w:rsid w:val="000B1F58"/>
    <w:rsid w:val="000B210C"/>
    <w:rsid w:val="000B21D6"/>
    <w:rsid w:val="000B226F"/>
    <w:rsid w:val="000B32FF"/>
    <w:rsid w:val="000B3AA2"/>
    <w:rsid w:val="000B3F5E"/>
    <w:rsid w:val="000B40AB"/>
    <w:rsid w:val="000B42FE"/>
    <w:rsid w:val="000B4767"/>
    <w:rsid w:val="000B4922"/>
    <w:rsid w:val="000B4ADE"/>
    <w:rsid w:val="000B4BFD"/>
    <w:rsid w:val="000B4E61"/>
    <w:rsid w:val="000B4E9D"/>
    <w:rsid w:val="000B4F70"/>
    <w:rsid w:val="000B5643"/>
    <w:rsid w:val="000B58D4"/>
    <w:rsid w:val="000B5B71"/>
    <w:rsid w:val="000B5DF3"/>
    <w:rsid w:val="000B6174"/>
    <w:rsid w:val="000B6679"/>
    <w:rsid w:val="000B67E6"/>
    <w:rsid w:val="000B70CF"/>
    <w:rsid w:val="000B738F"/>
    <w:rsid w:val="000B76AD"/>
    <w:rsid w:val="000B7722"/>
    <w:rsid w:val="000B7CA2"/>
    <w:rsid w:val="000C039C"/>
    <w:rsid w:val="000C06B9"/>
    <w:rsid w:val="000C0962"/>
    <w:rsid w:val="000C1374"/>
    <w:rsid w:val="000C1770"/>
    <w:rsid w:val="000C1809"/>
    <w:rsid w:val="000C2577"/>
    <w:rsid w:val="000C291A"/>
    <w:rsid w:val="000C2F9B"/>
    <w:rsid w:val="000C3150"/>
    <w:rsid w:val="000C32FA"/>
    <w:rsid w:val="000C36A1"/>
    <w:rsid w:val="000C3B55"/>
    <w:rsid w:val="000C3EC0"/>
    <w:rsid w:val="000C4AE0"/>
    <w:rsid w:val="000C4D0A"/>
    <w:rsid w:val="000C5B07"/>
    <w:rsid w:val="000C5CD5"/>
    <w:rsid w:val="000C63A7"/>
    <w:rsid w:val="000C69A8"/>
    <w:rsid w:val="000C776C"/>
    <w:rsid w:val="000C79C2"/>
    <w:rsid w:val="000D001E"/>
    <w:rsid w:val="000D0180"/>
    <w:rsid w:val="000D03B1"/>
    <w:rsid w:val="000D1314"/>
    <w:rsid w:val="000D16FD"/>
    <w:rsid w:val="000D17A6"/>
    <w:rsid w:val="000D199C"/>
    <w:rsid w:val="000D1B8E"/>
    <w:rsid w:val="000D1FBF"/>
    <w:rsid w:val="000D2345"/>
    <w:rsid w:val="000D2BE3"/>
    <w:rsid w:val="000D2C93"/>
    <w:rsid w:val="000D3360"/>
    <w:rsid w:val="000D35CA"/>
    <w:rsid w:val="000D39AF"/>
    <w:rsid w:val="000D3C57"/>
    <w:rsid w:val="000D428B"/>
    <w:rsid w:val="000D432E"/>
    <w:rsid w:val="000D4655"/>
    <w:rsid w:val="000D4995"/>
    <w:rsid w:val="000D4A64"/>
    <w:rsid w:val="000D54D6"/>
    <w:rsid w:val="000D5602"/>
    <w:rsid w:val="000D56DE"/>
    <w:rsid w:val="000D5A02"/>
    <w:rsid w:val="000D5D23"/>
    <w:rsid w:val="000D5D78"/>
    <w:rsid w:val="000D5DBA"/>
    <w:rsid w:val="000D5E12"/>
    <w:rsid w:val="000D5F8A"/>
    <w:rsid w:val="000D6290"/>
    <w:rsid w:val="000D63CA"/>
    <w:rsid w:val="000D6B93"/>
    <w:rsid w:val="000D7220"/>
    <w:rsid w:val="000D7457"/>
    <w:rsid w:val="000D792D"/>
    <w:rsid w:val="000D7B6C"/>
    <w:rsid w:val="000D7D90"/>
    <w:rsid w:val="000E01E4"/>
    <w:rsid w:val="000E063F"/>
    <w:rsid w:val="000E0A8A"/>
    <w:rsid w:val="000E0C29"/>
    <w:rsid w:val="000E0F58"/>
    <w:rsid w:val="000E0F7A"/>
    <w:rsid w:val="000E17D4"/>
    <w:rsid w:val="000E18A1"/>
    <w:rsid w:val="000E2623"/>
    <w:rsid w:val="000E2A87"/>
    <w:rsid w:val="000E3CA1"/>
    <w:rsid w:val="000E3CE2"/>
    <w:rsid w:val="000E3EC6"/>
    <w:rsid w:val="000E4259"/>
    <w:rsid w:val="000E5DF9"/>
    <w:rsid w:val="000E5F6C"/>
    <w:rsid w:val="000E6012"/>
    <w:rsid w:val="000E6252"/>
    <w:rsid w:val="000E6C9E"/>
    <w:rsid w:val="000E7153"/>
    <w:rsid w:val="000E7361"/>
    <w:rsid w:val="000E758D"/>
    <w:rsid w:val="000E75AE"/>
    <w:rsid w:val="000E7D85"/>
    <w:rsid w:val="000E7DFA"/>
    <w:rsid w:val="000E7E74"/>
    <w:rsid w:val="000F0DD3"/>
    <w:rsid w:val="000F18BD"/>
    <w:rsid w:val="000F1B5E"/>
    <w:rsid w:val="000F20DB"/>
    <w:rsid w:val="000F2999"/>
    <w:rsid w:val="000F2E7D"/>
    <w:rsid w:val="000F2F84"/>
    <w:rsid w:val="000F3013"/>
    <w:rsid w:val="000F301A"/>
    <w:rsid w:val="000F30EF"/>
    <w:rsid w:val="000F3DB0"/>
    <w:rsid w:val="000F3E8D"/>
    <w:rsid w:val="000F407C"/>
    <w:rsid w:val="000F439C"/>
    <w:rsid w:val="000F4656"/>
    <w:rsid w:val="000F485D"/>
    <w:rsid w:val="000F48A9"/>
    <w:rsid w:val="000F5743"/>
    <w:rsid w:val="000F57B4"/>
    <w:rsid w:val="000F5831"/>
    <w:rsid w:val="000F5C86"/>
    <w:rsid w:val="000F60B0"/>
    <w:rsid w:val="000F6342"/>
    <w:rsid w:val="000F6461"/>
    <w:rsid w:val="000F6CCB"/>
    <w:rsid w:val="000F6D06"/>
    <w:rsid w:val="000F6D4F"/>
    <w:rsid w:val="000F6F40"/>
    <w:rsid w:val="000F6FAD"/>
    <w:rsid w:val="000F705E"/>
    <w:rsid w:val="000F731B"/>
    <w:rsid w:val="000F7596"/>
    <w:rsid w:val="000F7A6D"/>
    <w:rsid w:val="000F7AD8"/>
    <w:rsid w:val="000F7D8E"/>
    <w:rsid w:val="000F7F8B"/>
    <w:rsid w:val="000F7F8D"/>
    <w:rsid w:val="00100E45"/>
    <w:rsid w:val="00100EDB"/>
    <w:rsid w:val="001013EC"/>
    <w:rsid w:val="001015BB"/>
    <w:rsid w:val="00101D37"/>
    <w:rsid w:val="001020CE"/>
    <w:rsid w:val="001023DB"/>
    <w:rsid w:val="001024AC"/>
    <w:rsid w:val="0010269F"/>
    <w:rsid w:val="001027DF"/>
    <w:rsid w:val="0010292F"/>
    <w:rsid w:val="00102C9D"/>
    <w:rsid w:val="00102DF6"/>
    <w:rsid w:val="00102E35"/>
    <w:rsid w:val="00103298"/>
    <w:rsid w:val="001032AD"/>
    <w:rsid w:val="00103CF6"/>
    <w:rsid w:val="001041B8"/>
    <w:rsid w:val="0010430F"/>
    <w:rsid w:val="00104C05"/>
    <w:rsid w:val="00104DCE"/>
    <w:rsid w:val="00105185"/>
    <w:rsid w:val="0010546D"/>
    <w:rsid w:val="00105A19"/>
    <w:rsid w:val="00105E06"/>
    <w:rsid w:val="00106059"/>
    <w:rsid w:val="0010616C"/>
    <w:rsid w:val="001062FB"/>
    <w:rsid w:val="00106304"/>
    <w:rsid w:val="001068C6"/>
    <w:rsid w:val="001069E0"/>
    <w:rsid w:val="00106DDD"/>
    <w:rsid w:val="00106FE6"/>
    <w:rsid w:val="001075A8"/>
    <w:rsid w:val="0011056B"/>
    <w:rsid w:val="001105F4"/>
    <w:rsid w:val="00110771"/>
    <w:rsid w:val="0011084D"/>
    <w:rsid w:val="001108AC"/>
    <w:rsid w:val="00110976"/>
    <w:rsid w:val="00111A57"/>
    <w:rsid w:val="00111B7B"/>
    <w:rsid w:val="00111C4A"/>
    <w:rsid w:val="00111F5E"/>
    <w:rsid w:val="0011253F"/>
    <w:rsid w:val="00112C80"/>
    <w:rsid w:val="0011366A"/>
    <w:rsid w:val="001137C8"/>
    <w:rsid w:val="001139D0"/>
    <w:rsid w:val="00113BB7"/>
    <w:rsid w:val="00114304"/>
    <w:rsid w:val="0011462C"/>
    <w:rsid w:val="00114745"/>
    <w:rsid w:val="001147FC"/>
    <w:rsid w:val="00114A8F"/>
    <w:rsid w:val="00115CB1"/>
    <w:rsid w:val="001161C7"/>
    <w:rsid w:val="001164D7"/>
    <w:rsid w:val="001170DE"/>
    <w:rsid w:val="00117337"/>
    <w:rsid w:val="001175A7"/>
    <w:rsid w:val="00117B0A"/>
    <w:rsid w:val="00117B71"/>
    <w:rsid w:val="00117D58"/>
    <w:rsid w:val="00120267"/>
    <w:rsid w:val="0012041F"/>
    <w:rsid w:val="001206AD"/>
    <w:rsid w:val="00120CE7"/>
    <w:rsid w:val="00121296"/>
    <w:rsid w:val="0012157C"/>
    <w:rsid w:val="0012168D"/>
    <w:rsid w:val="001217B0"/>
    <w:rsid w:val="00121867"/>
    <w:rsid w:val="00121AAB"/>
    <w:rsid w:val="00121B40"/>
    <w:rsid w:val="00121CC5"/>
    <w:rsid w:val="00121EF2"/>
    <w:rsid w:val="00121F8A"/>
    <w:rsid w:val="00122050"/>
    <w:rsid w:val="00122326"/>
    <w:rsid w:val="001229FE"/>
    <w:rsid w:val="00123111"/>
    <w:rsid w:val="00123117"/>
    <w:rsid w:val="0012380F"/>
    <w:rsid w:val="001238C2"/>
    <w:rsid w:val="00123DB6"/>
    <w:rsid w:val="00123E18"/>
    <w:rsid w:val="00123F2D"/>
    <w:rsid w:val="0012437E"/>
    <w:rsid w:val="001248EA"/>
    <w:rsid w:val="00124949"/>
    <w:rsid w:val="00124F02"/>
    <w:rsid w:val="00125B29"/>
    <w:rsid w:val="00125CFC"/>
    <w:rsid w:val="00125FA0"/>
    <w:rsid w:val="0012638C"/>
    <w:rsid w:val="00126BB0"/>
    <w:rsid w:val="00126E48"/>
    <w:rsid w:val="0012736F"/>
    <w:rsid w:val="001275B8"/>
    <w:rsid w:val="00130172"/>
    <w:rsid w:val="0013076C"/>
    <w:rsid w:val="00130F54"/>
    <w:rsid w:val="001310B5"/>
    <w:rsid w:val="00131733"/>
    <w:rsid w:val="0013183E"/>
    <w:rsid w:val="00131F0B"/>
    <w:rsid w:val="001324E5"/>
    <w:rsid w:val="0013256F"/>
    <w:rsid w:val="001327D0"/>
    <w:rsid w:val="00132950"/>
    <w:rsid w:val="00132A5F"/>
    <w:rsid w:val="0013325D"/>
    <w:rsid w:val="00133297"/>
    <w:rsid w:val="001336C5"/>
    <w:rsid w:val="001336D7"/>
    <w:rsid w:val="00133779"/>
    <w:rsid w:val="0013395C"/>
    <w:rsid w:val="00133B07"/>
    <w:rsid w:val="00133B1C"/>
    <w:rsid w:val="00133CC6"/>
    <w:rsid w:val="001345E5"/>
    <w:rsid w:val="00134872"/>
    <w:rsid w:val="00134AA8"/>
    <w:rsid w:val="00134CC6"/>
    <w:rsid w:val="001356EC"/>
    <w:rsid w:val="00135709"/>
    <w:rsid w:val="001363BB"/>
    <w:rsid w:val="00136D94"/>
    <w:rsid w:val="00136FE4"/>
    <w:rsid w:val="00140415"/>
    <w:rsid w:val="00140A6B"/>
    <w:rsid w:val="00140EE0"/>
    <w:rsid w:val="001411E9"/>
    <w:rsid w:val="00141BC2"/>
    <w:rsid w:val="00141EA8"/>
    <w:rsid w:val="0014217C"/>
    <w:rsid w:val="00142508"/>
    <w:rsid w:val="00142785"/>
    <w:rsid w:val="0014295F"/>
    <w:rsid w:val="00142A29"/>
    <w:rsid w:val="00142CBA"/>
    <w:rsid w:val="00142DE2"/>
    <w:rsid w:val="001431F6"/>
    <w:rsid w:val="0014346C"/>
    <w:rsid w:val="001434E0"/>
    <w:rsid w:val="001436BD"/>
    <w:rsid w:val="00143F46"/>
    <w:rsid w:val="00143F50"/>
    <w:rsid w:val="00144156"/>
    <w:rsid w:val="001449FA"/>
    <w:rsid w:val="0014509B"/>
    <w:rsid w:val="00145563"/>
    <w:rsid w:val="00145869"/>
    <w:rsid w:val="00145AA3"/>
    <w:rsid w:val="00145FA5"/>
    <w:rsid w:val="0014652F"/>
    <w:rsid w:val="0014664E"/>
    <w:rsid w:val="00146940"/>
    <w:rsid w:val="00146E78"/>
    <w:rsid w:val="00147283"/>
    <w:rsid w:val="0014751F"/>
    <w:rsid w:val="001476A9"/>
    <w:rsid w:val="001478C6"/>
    <w:rsid w:val="00147C71"/>
    <w:rsid w:val="00150214"/>
    <w:rsid w:val="001502F0"/>
    <w:rsid w:val="00150B5E"/>
    <w:rsid w:val="0015117C"/>
    <w:rsid w:val="00151494"/>
    <w:rsid w:val="001514DA"/>
    <w:rsid w:val="00151510"/>
    <w:rsid w:val="0015162E"/>
    <w:rsid w:val="001516BE"/>
    <w:rsid w:val="00151748"/>
    <w:rsid w:val="0015179A"/>
    <w:rsid w:val="0015293B"/>
    <w:rsid w:val="00152EEE"/>
    <w:rsid w:val="0015363A"/>
    <w:rsid w:val="0015367D"/>
    <w:rsid w:val="0015380E"/>
    <w:rsid w:val="0015384B"/>
    <w:rsid w:val="00153EAD"/>
    <w:rsid w:val="00153FBC"/>
    <w:rsid w:val="0015423E"/>
    <w:rsid w:val="00154525"/>
    <w:rsid w:val="0015457A"/>
    <w:rsid w:val="0015479D"/>
    <w:rsid w:val="00154A8F"/>
    <w:rsid w:val="00154B92"/>
    <w:rsid w:val="00154BC2"/>
    <w:rsid w:val="00154C5E"/>
    <w:rsid w:val="001552BB"/>
    <w:rsid w:val="00155921"/>
    <w:rsid w:val="0015671C"/>
    <w:rsid w:val="00156E3B"/>
    <w:rsid w:val="00157009"/>
    <w:rsid w:val="00157343"/>
    <w:rsid w:val="001575C4"/>
    <w:rsid w:val="00157670"/>
    <w:rsid w:val="0015788A"/>
    <w:rsid w:val="00157902"/>
    <w:rsid w:val="00157951"/>
    <w:rsid w:val="00157A04"/>
    <w:rsid w:val="001600E3"/>
    <w:rsid w:val="00160D8F"/>
    <w:rsid w:val="00160E85"/>
    <w:rsid w:val="00160F95"/>
    <w:rsid w:val="00161536"/>
    <w:rsid w:val="00162032"/>
    <w:rsid w:val="001621FE"/>
    <w:rsid w:val="00162550"/>
    <w:rsid w:val="001625F3"/>
    <w:rsid w:val="0016261D"/>
    <w:rsid w:val="00162748"/>
    <w:rsid w:val="00162C4E"/>
    <w:rsid w:val="00163D92"/>
    <w:rsid w:val="00163E4E"/>
    <w:rsid w:val="00163EB8"/>
    <w:rsid w:val="001640DF"/>
    <w:rsid w:val="00164205"/>
    <w:rsid w:val="00164606"/>
    <w:rsid w:val="00164734"/>
    <w:rsid w:val="0016474A"/>
    <w:rsid w:val="00164C4F"/>
    <w:rsid w:val="001651D6"/>
    <w:rsid w:val="00165392"/>
    <w:rsid w:val="001655C2"/>
    <w:rsid w:val="00165A59"/>
    <w:rsid w:val="00165AEA"/>
    <w:rsid w:val="00165B2A"/>
    <w:rsid w:val="00166063"/>
    <w:rsid w:val="001661DA"/>
    <w:rsid w:val="00166552"/>
    <w:rsid w:val="001669D9"/>
    <w:rsid w:val="00167282"/>
    <w:rsid w:val="00167B71"/>
    <w:rsid w:val="0017026D"/>
    <w:rsid w:val="00170282"/>
    <w:rsid w:val="0017028D"/>
    <w:rsid w:val="001705CA"/>
    <w:rsid w:val="001705CB"/>
    <w:rsid w:val="001706D9"/>
    <w:rsid w:val="00171172"/>
    <w:rsid w:val="001717BF"/>
    <w:rsid w:val="00171C64"/>
    <w:rsid w:val="00171CF9"/>
    <w:rsid w:val="0017200D"/>
    <w:rsid w:val="0017248C"/>
    <w:rsid w:val="001728AD"/>
    <w:rsid w:val="001732C9"/>
    <w:rsid w:val="00173438"/>
    <w:rsid w:val="00173498"/>
    <w:rsid w:val="001734C7"/>
    <w:rsid w:val="0017390D"/>
    <w:rsid w:val="0017390F"/>
    <w:rsid w:val="00173C64"/>
    <w:rsid w:val="00174276"/>
    <w:rsid w:val="0017447E"/>
    <w:rsid w:val="00174797"/>
    <w:rsid w:val="001748DB"/>
    <w:rsid w:val="001749AB"/>
    <w:rsid w:val="0017502A"/>
    <w:rsid w:val="00175629"/>
    <w:rsid w:val="00175DE9"/>
    <w:rsid w:val="0017695A"/>
    <w:rsid w:val="00176CBA"/>
    <w:rsid w:val="00176CD6"/>
    <w:rsid w:val="00176E09"/>
    <w:rsid w:val="00176E95"/>
    <w:rsid w:val="00177106"/>
    <w:rsid w:val="00177C57"/>
    <w:rsid w:val="00180CF4"/>
    <w:rsid w:val="00180F32"/>
    <w:rsid w:val="0018102C"/>
    <w:rsid w:val="0018177C"/>
    <w:rsid w:val="001818DC"/>
    <w:rsid w:val="001819D4"/>
    <w:rsid w:val="00181AED"/>
    <w:rsid w:val="00181FB3"/>
    <w:rsid w:val="00182BAE"/>
    <w:rsid w:val="00182C2B"/>
    <w:rsid w:val="00182DAC"/>
    <w:rsid w:val="00182FF2"/>
    <w:rsid w:val="00183219"/>
    <w:rsid w:val="0018342A"/>
    <w:rsid w:val="00183D7E"/>
    <w:rsid w:val="00184280"/>
    <w:rsid w:val="00184C49"/>
    <w:rsid w:val="00184DD5"/>
    <w:rsid w:val="00184EC6"/>
    <w:rsid w:val="00184EE3"/>
    <w:rsid w:val="00185791"/>
    <w:rsid w:val="0018587E"/>
    <w:rsid w:val="00185964"/>
    <w:rsid w:val="00185D3E"/>
    <w:rsid w:val="0018614B"/>
    <w:rsid w:val="00186C99"/>
    <w:rsid w:val="00190486"/>
    <w:rsid w:val="0019048B"/>
    <w:rsid w:val="00190802"/>
    <w:rsid w:val="001909AB"/>
    <w:rsid w:val="00190AA3"/>
    <w:rsid w:val="00190C1A"/>
    <w:rsid w:val="001919B6"/>
    <w:rsid w:val="00191B0D"/>
    <w:rsid w:val="00191BFC"/>
    <w:rsid w:val="00191E59"/>
    <w:rsid w:val="00192146"/>
    <w:rsid w:val="0019235B"/>
    <w:rsid w:val="001925B5"/>
    <w:rsid w:val="0019261D"/>
    <w:rsid w:val="00192F71"/>
    <w:rsid w:val="00192F72"/>
    <w:rsid w:val="00193775"/>
    <w:rsid w:val="001941AD"/>
    <w:rsid w:val="001943C6"/>
    <w:rsid w:val="00194464"/>
    <w:rsid w:val="0019571D"/>
    <w:rsid w:val="00195896"/>
    <w:rsid w:val="0019589B"/>
    <w:rsid w:val="00195965"/>
    <w:rsid w:val="00195DAE"/>
    <w:rsid w:val="0019607B"/>
    <w:rsid w:val="001972E5"/>
    <w:rsid w:val="001973B9"/>
    <w:rsid w:val="00197612"/>
    <w:rsid w:val="00197862"/>
    <w:rsid w:val="00197874"/>
    <w:rsid w:val="001978E9"/>
    <w:rsid w:val="001979B5"/>
    <w:rsid w:val="00197C05"/>
    <w:rsid w:val="00197D18"/>
    <w:rsid w:val="00197E92"/>
    <w:rsid w:val="001A062C"/>
    <w:rsid w:val="001A0C6F"/>
    <w:rsid w:val="001A1212"/>
    <w:rsid w:val="001A1394"/>
    <w:rsid w:val="001A170E"/>
    <w:rsid w:val="001A1918"/>
    <w:rsid w:val="001A1E33"/>
    <w:rsid w:val="001A2465"/>
    <w:rsid w:val="001A280F"/>
    <w:rsid w:val="001A2D04"/>
    <w:rsid w:val="001A2DBD"/>
    <w:rsid w:val="001A3578"/>
    <w:rsid w:val="001A3A02"/>
    <w:rsid w:val="001A3A55"/>
    <w:rsid w:val="001A3C92"/>
    <w:rsid w:val="001A440F"/>
    <w:rsid w:val="001A454A"/>
    <w:rsid w:val="001A48B3"/>
    <w:rsid w:val="001A4BA5"/>
    <w:rsid w:val="001A4BF1"/>
    <w:rsid w:val="001A4D5B"/>
    <w:rsid w:val="001A4E5B"/>
    <w:rsid w:val="001A5115"/>
    <w:rsid w:val="001A55D5"/>
    <w:rsid w:val="001A591D"/>
    <w:rsid w:val="001A6DBB"/>
    <w:rsid w:val="001A7197"/>
    <w:rsid w:val="001A74CC"/>
    <w:rsid w:val="001A7B2D"/>
    <w:rsid w:val="001A7C64"/>
    <w:rsid w:val="001A7D42"/>
    <w:rsid w:val="001AC86C"/>
    <w:rsid w:val="001B0611"/>
    <w:rsid w:val="001B077D"/>
    <w:rsid w:val="001B0F2B"/>
    <w:rsid w:val="001B1E2E"/>
    <w:rsid w:val="001B1FA2"/>
    <w:rsid w:val="001B27B2"/>
    <w:rsid w:val="001B2CA2"/>
    <w:rsid w:val="001B3362"/>
    <w:rsid w:val="001B3373"/>
    <w:rsid w:val="001B39E0"/>
    <w:rsid w:val="001B3C17"/>
    <w:rsid w:val="001B4255"/>
    <w:rsid w:val="001B4525"/>
    <w:rsid w:val="001B4B57"/>
    <w:rsid w:val="001B4F90"/>
    <w:rsid w:val="001B4FD9"/>
    <w:rsid w:val="001B5B73"/>
    <w:rsid w:val="001B5E74"/>
    <w:rsid w:val="001B616E"/>
    <w:rsid w:val="001B645D"/>
    <w:rsid w:val="001B6DEC"/>
    <w:rsid w:val="001C0C40"/>
    <w:rsid w:val="001C1960"/>
    <w:rsid w:val="001C1AB3"/>
    <w:rsid w:val="001C1D05"/>
    <w:rsid w:val="001C1D0D"/>
    <w:rsid w:val="001C1D51"/>
    <w:rsid w:val="001C1DF0"/>
    <w:rsid w:val="001C1EE5"/>
    <w:rsid w:val="001C20E1"/>
    <w:rsid w:val="001C2CF6"/>
    <w:rsid w:val="001C2FB1"/>
    <w:rsid w:val="001C3182"/>
    <w:rsid w:val="001C32BB"/>
    <w:rsid w:val="001C34F6"/>
    <w:rsid w:val="001C370F"/>
    <w:rsid w:val="001C3741"/>
    <w:rsid w:val="001C37B3"/>
    <w:rsid w:val="001C38B1"/>
    <w:rsid w:val="001C3A4F"/>
    <w:rsid w:val="001C4047"/>
    <w:rsid w:val="001C4081"/>
    <w:rsid w:val="001C43FE"/>
    <w:rsid w:val="001C452A"/>
    <w:rsid w:val="001C4A7F"/>
    <w:rsid w:val="001C5309"/>
    <w:rsid w:val="001C5365"/>
    <w:rsid w:val="001C54C4"/>
    <w:rsid w:val="001C55B6"/>
    <w:rsid w:val="001C5897"/>
    <w:rsid w:val="001C599A"/>
    <w:rsid w:val="001C6612"/>
    <w:rsid w:val="001C67B8"/>
    <w:rsid w:val="001C6956"/>
    <w:rsid w:val="001C6FE6"/>
    <w:rsid w:val="001C732A"/>
    <w:rsid w:val="001C7BE7"/>
    <w:rsid w:val="001C7C50"/>
    <w:rsid w:val="001D003D"/>
    <w:rsid w:val="001D0126"/>
    <w:rsid w:val="001D04CA"/>
    <w:rsid w:val="001D0DCC"/>
    <w:rsid w:val="001D0FAE"/>
    <w:rsid w:val="001D11B1"/>
    <w:rsid w:val="001D13CF"/>
    <w:rsid w:val="001D1679"/>
    <w:rsid w:val="001D1726"/>
    <w:rsid w:val="001D1C43"/>
    <w:rsid w:val="001D1F9C"/>
    <w:rsid w:val="001D23FB"/>
    <w:rsid w:val="001D24B9"/>
    <w:rsid w:val="001D26E8"/>
    <w:rsid w:val="001D288E"/>
    <w:rsid w:val="001D2A0E"/>
    <w:rsid w:val="001D32D3"/>
    <w:rsid w:val="001D34B6"/>
    <w:rsid w:val="001D38CF"/>
    <w:rsid w:val="001D41A5"/>
    <w:rsid w:val="001D4930"/>
    <w:rsid w:val="001D4B97"/>
    <w:rsid w:val="001D4E94"/>
    <w:rsid w:val="001D53AD"/>
    <w:rsid w:val="001D5CCE"/>
    <w:rsid w:val="001D6864"/>
    <w:rsid w:val="001D6B41"/>
    <w:rsid w:val="001D6BEC"/>
    <w:rsid w:val="001D6C64"/>
    <w:rsid w:val="001D7020"/>
    <w:rsid w:val="001D7165"/>
    <w:rsid w:val="001D7640"/>
    <w:rsid w:val="001D7694"/>
    <w:rsid w:val="001D771F"/>
    <w:rsid w:val="001E01A1"/>
    <w:rsid w:val="001E03DB"/>
    <w:rsid w:val="001E0BB2"/>
    <w:rsid w:val="001E0DAC"/>
    <w:rsid w:val="001E1714"/>
    <w:rsid w:val="001E1AF7"/>
    <w:rsid w:val="001E1EFD"/>
    <w:rsid w:val="001E1F0F"/>
    <w:rsid w:val="001E2058"/>
    <w:rsid w:val="001E3483"/>
    <w:rsid w:val="001E35D1"/>
    <w:rsid w:val="001E3F7C"/>
    <w:rsid w:val="001E4214"/>
    <w:rsid w:val="001E44C8"/>
    <w:rsid w:val="001E5270"/>
    <w:rsid w:val="001E5396"/>
    <w:rsid w:val="001E568B"/>
    <w:rsid w:val="001E57B0"/>
    <w:rsid w:val="001E60DC"/>
    <w:rsid w:val="001E6487"/>
    <w:rsid w:val="001E68FB"/>
    <w:rsid w:val="001E691D"/>
    <w:rsid w:val="001E699D"/>
    <w:rsid w:val="001E77E3"/>
    <w:rsid w:val="001E79CE"/>
    <w:rsid w:val="001F01DC"/>
    <w:rsid w:val="001F0E8A"/>
    <w:rsid w:val="001F0F1B"/>
    <w:rsid w:val="001F1031"/>
    <w:rsid w:val="001F1275"/>
    <w:rsid w:val="001F1EDD"/>
    <w:rsid w:val="001F224E"/>
    <w:rsid w:val="001F252A"/>
    <w:rsid w:val="001F27F5"/>
    <w:rsid w:val="001F2980"/>
    <w:rsid w:val="001F2BA6"/>
    <w:rsid w:val="001F2CE9"/>
    <w:rsid w:val="001F391C"/>
    <w:rsid w:val="001F393F"/>
    <w:rsid w:val="001F3BAE"/>
    <w:rsid w:val="001F3DE2"/>
    <w:rsid w:val="001F3E70"/>
    <w:rsid w:val="001F4661"/>
    <w:rsid w:val="001F4E1A"/>
    <w:rsid w:val="001F54E2"/>
    <w:rsid w:val="001F5504"/>
    <w:rsid w:val="001F5AB0"/>
    <w:rsid w:val="001F5ADB"/>
    <w:rsid w:val="001F5D2C"/>
    <w:rsid w:val="001F5E7E"/>
    <w:rsid w:val="001F5EAA"/>
    <w:rsid w:val="001F5EE2"/>
    <w:rsid w:val="001F6125"/>
    <w:rsid w:val="001F662A"/>
    <w:rsid w:val="001F70D1"/>
    <w:rsid w:val="001F71AB"/>
    <w:rsid w:val="001F726A"/>
    <w:rsid w:val="001F7BAC"/>
    <w:rsid w:val="001F7BE9"/>
    <w:rsid w:val="00200327"/>
    <w:rsid w:val="0020035F"/>
    <w:rsid w:val="0020065F"/>
    <w:rsid w:val="00200D86"/>
    <w:rsid w:val="00200ED2"/>
    <w:rsid w:val="002010F5"/>
    <w:rsid w:val="0020117D"/>
    <w:rsid w:val="0020166C"/>
    <w:rsid w:val="00201A25"/>
    <w:rsid w:val="00201AF1"/>
    <w:rsid w:val="00201B07"/>
    <w:rsid w:val="002021EA"/>
    <w:rsid w:val="002022F3"/>
    <w:rsid w:val="002029E9"/>
    <w:rsid w:val="002034DF"/>
    <w:rsid w:val="002035AA"/>
    <w:rsid w:val="00203E76"/>
    <w:rsid w:val="00203FE7"/>
    <w:rsid w:val="002046FA"/>
    <w:rsid w:val="00204C0C"/>
    <w:rsid w:val="00205312"/>
    <w:rsid w:val="002058A7"/>
    <w:rsid w:val="00205AC7"/>
    <w:rsid w:val="00205BBC"/>
    <w:rsid w:val="0020600B"/>
    <w:rsid w:val="002064D2"/>
    <w:rsid w:val="002069F8"/>
    <w:rsid w:val="00206AD1"/>
    <w:rsid w:val="002070ED"/>
    <w:rsid w:val="00207688"/>
    <w:rsid w:val="002078FD"/>
    <w:rsid w:val="00210B09"/>
    <w:rsid w:val="00210B3F"/>
    <w:rsid w:val="00211DEE"/>
    <w:rsid w:val="00211E2F"/>
    <w:rsid w:val="002121C4"/>
    <w:rsid w:val="00212456"/>
    <w:rsid w:val="00212A11"/>
    <w:rsid w:val="00213E7A"/>
    <w:rsid w:val="00214100"/>
    <w:rsid w:val="002149BB"/>
    <w:rsid w:val="00214A67"/>
    <w:rsid w:val="00214B2B"/>
    <w:rsid w:val="00214DCA"/>
    <w:rsid w:val="00214E02"/>
    <w:rsid w:val="00215534"/>
    <w:rsid w:val="00215A7B"/>
    <w:rsid w:val="00215BCE"/>
    <w:rsid w:val="0021632C"/>
    <w:rsid w:val="002165BD"/>
    <w:rsid w:val="00216AE0"/>
    <w:rsid w:val="00216F1B"/>
    <w:rsid w:val="00217E7D"/>
    <w:rsid w:val="0022070A"/>
    <w:rsid w:val="00220861"/>
    <w:rsid w:val="00220A3D"/>
    <w:rsid w:val="00220AFA"/>
    <w:rsid w:val="00220BE8"/>
    <w:rsid w:val="00220E2A"/>
    <w:rsid w:val="0022101F"/>
    <w:rsid w:val="00221035"/>
    <w:rsid w:val="002214FC"/>
    <w:rsid w:val="002216A2"/>
    <w:rsid w:val="0022193D"/>
    <w:rsid w:val="00221969"/>
    <w:rsid w:val="00221AC6"/>
    <w:rsid w:val="00221E6C"/>
    <w:rsid w:val="00222CA2"/>
    <w:rsid w:val="002232B6"/>
    <w:rsid w:val="0022336F"/>
    <w:rsid w:val="00223BF2"/>
    <w:rsid w:val="0022442B"/>
    <w:rsid w:val="0022466A"/>
    <w:rsid w:val="002246EB"/>
    <w:rsid w:val="002247BC"/>
    <w:rsid w:val="00224943"/>
    <w:rsid w:val="00224A67"/>
    <w:rsid w:val="00224B8B"/>
    <w:rsid w:val="00224E54"/>
    <w:rsid w:val="00224F6B"/>
    <w:rsid w:val="00225D29"/>
    <w:rsid w:val="002260BE"/>
    <w:rsid w:val="002261EC"/>
    <w:rsid w:val="00226565"/>
    <w:rsid w:val="00226A05"/>
    <w:rsid w:val="0022724E"/>
    <w:rsid w:val="002272B6"/>
    <w:rsid w:val="00227444"/>
    <w:rsid w:val="002277C8"/>
    <w:rsid w:val="0022788B"/>
    <w:rsid w:val="002278A6"/>
    <w:rsid w:val="00227CB1"/>
    <w:rsid w:val="002304D8"/>
    <w:rsid w:val="0023059C"/>
    <w:rsid w:val="002305C3"/>
    <w:rsid w:val="00230BBA"/>
    <w:rsid w:val="002321B1"/>
    <w:rsid w:val="00232C95"/>
    <w:rsid w:val="00232F14"/>
    <w:rsid w:val="00232F34"/>
    <w:rsid w:val="00233185"/>
    <w:rsid w:val="00233526"/>
    <w:rsid w:val="002343D5"/>
    <w:rsid w:val="00234474"/>
    <w:rsid w:val="002344BD"/>
    <w:rsid w:val="00234BDC"/>
    <w:rsid w:val="00234ED4"/>
    <w:rsid w:val="002350BA"/>
    <w:rsid w:val="00235721"/>
    <w:rsid w:val="002359E3"/>
    <w:rsid w:val="00235CC5"/>
    <w:rsid w:val="0023600C"/>
    <w:rsid w:val="00236037"/>
    <w:rsid w:val="0023645A"/>
    <w:rsid w:val="0023682F"/>
    <w:rsid w:val="002369E1"/>
    <w:rsid w:val="00236BA3"/>
    <w:rsid w:val="00236D77"/>
    <w:rsid w:val="00236E77"/>
    <w:rsid w:val="00237072"/>
    <w:rsid w:val="0023713D"/>
    <w:rsid w:val="002371BC"/>
    <w:rsid w:val="00237A9A"/>
    <w:rsid w:val="00237B18"/>
    <w:rsid w:val="00237D15"/>
    <w:rsid w:val="00237ED3"/>
    <w:rsid w:val="00237FE5"/>
    <w:rsid w:val="00240163"/>
    <w:rsid w:val="0024018B"/>
    <w:rsid w:val="002402D3"/>
    <w:rsid w:val="002406D7"/>
    <w:rsid w:val="002407EC"/>
    <w:rsid w:val="0024088E"/>
    <w:rsid w:val="00240981"/>
    <w:rsid w:val="00241149"/>
    <w:rsid w:val="002417CD"/>
    <w:rsid w:val="00241E34"/>
    <w:rsid w:val="00242A5D"/>
    <w:rsid w:val="00242D8E"/>
    <w:rsid w:val="00242F65"/>
    <w:rsid w:val="00243013"/>
    <w:rsid w:val="00243875"/>
    <w:rsid w:val="00244275"/>
    <w:rsid w:val="002442DA"/>
    <w:rsid w:val="002442EA"/>
    <w:rsid w:val="002444D8"/>
    <w:rsid w:val="002446CE"/>
    <w:rsid w:val="00244911"/>
    <w:rsid w:val="00244FBD"/>
    <w:rsid w:val="002451DA"/>
    <w:rsid w:val="00245225"/>
    <w:rsid w:val="00246EA9"/>
    <w:rsid w:val="00246ED2"/>
    <w:rsid w:val="00247121"/>
    <w:rsid w:val="002473F1"/>
    <w:rsid w:val="0024753F"/>
    <w:rsid w:val="0024762A"/>
    <w:rsid w:val="00247633"/>
    <w:rsid w:val="002476D0"/>
    <w:rsid w:val="002478F8"/>
    <w:rsid w:val="00247E97"/>
    <w:rsid w:val="00250229"/>
    <w:rsid w:val="002507BE"/>
    <w:rsid w:val="00250FA7"/>
    <w:rsid w:val="0025100C"/>
    <w:rsid w:val="0025166E"/>
    <w:rsid w:val="0025178A"/>
    <w:rsid w:val="00251EB9"/>
    <w:rsid w:val="00251FB1"/>
    <w:rsid w:val="00252682"/>
    <w:rsid w:val="00252741"/>
    <w:rsid w:val="002527C0"/>
    <w:rsid w:val="00252FFC"/>
    <w:rsid w:val="00253465"/>
    <w:rsid w:val="00253D89"/>
    <w:rsid w:val="00254207"/>
    <w:rsid w:val="00254B6F"/>
    <w:rsid w:val="00254E95"/>
    <w:rsid w:val="0025507F"/>
    <w:rsid w:val="002552D7"/>
    <w:rsid w:val="002555BA"/>
    <w:rsid w:val="0025624E"/>
    <w:rsid w:val="00256679"/>
    <w:rsid w:val="00256832"/>
    <w:rsid w:val="00256862"/>
    <w:rsid w:val="00256A33"/>
    <w:rsid w:val="00256EDF"/>
    <w:rsid w:val="00257084"/>
    <w:rsid w:val="00257D09"/>
    <w:rsid w:val="0025B922"/>
    <w:rsid w:val="00260492"/>
    <w:rsid w:val="002606C2"/>
    <w:rsid w:val="00260733"/>
    <w:rsid w:val="00260D08"/>
    <w:rsid w:val="00260E8D"/>
    <w:rsid w:val="002616E2"/>
    <w:rsid w:val="00261BC2"/>
    <w:rsid w:val="00262052"/>
    <w:rsid w:val="00262D11"/>
    <w:rsid w:val="00263340"/>
    <w:rsid w:val="002634F3"/>
    <w:rsid w:val="00263777"/>
    <w:rsid w:val="002637AB"/>
    <w:rsid w:val="002640BA"/>
    <w:rsid w:val="00264C2F"/>
    <w:rsid w:val="00265065"/>
    <w:rsid w:val="0026511E"/>
    <w:rsid w:val="0026560D"/>
    <w:rsid w:val="002656DA"/>
    <w:rsid w:val="00265F60"/>
    <w:rsid w:val="00266011"/>
    <w:rsid w:val="0026629E"/>
    <w:rsid w:val="0026656C"/>
    <w:rsid w:val="00266C6D"/>
    <w:rsid w:val="00267683"/>
    <w:rsid w:val="00267D27"/>
    <w:rsid w:val="00270524"/>
    <w:rsid w:val="002706A3"/>
    <w:rsid w:val="002710D7"/>
    <w:rsid w:val="0027165C"/>
    <w:rsid w:val="002716B8"/>
    <w:rsid w:val="0027198B"/>
    <w:rsid w:val="00271D0A"/>
    <w:rsid w:val="002722C4"/>
    <w:rsid w:val="00272869"/>
    <w:rsid w:val="00272997"/>
    <w:rsid w:val="00272A81"/>
    <w:rsid w:val="00272B15"/>
    <w:rsid w:val="00272C30"/>
    <w:rsid w:val="00272FB1"/>
    <w:rsid w:val="00273106"/>
    <w:rsid w:val="0027320C"/>
    <w:rsid w:val="0027351A"/>
    <w:rsid w:val="0027362F"/>
    <w:rsid w:val="00273D49"/>
    <w:rsid w:val="0027438F"/>
    <w:rsid w:val="00274478"/>
    <w:rsid w:val="0027469B"/>
    <w:rsid w:val="00275B5A"/>
    <w:rsid w:val="00275D30"/>
    <w:rsid w:val="00275F85"/>
    <w:rsid w:val="002766B6"/>
    <w:rsid w:val="002768E4"/>
    <w:rsid w:val="00276F41"/>
    <w:rsid w:val="002770CC"/>
    <w:rsid w:val="002775EA"/>
    <w:rsid w:val="002777FB"/>
    <w:rsid w:val="00277D06"/>
    <w:rsid w:val="00280214"/>
    <w:rsid w:val="00280531"/>
    <w:rsid w:val="002807A8"/>
    <w:rsid w:val="00280FD1"/>
    <w:rsid w:val="00281C86"/>
    <w:rsid w:val="00282316"/>
    <w:rsid w:val="00282552"/>
    <w:rsid w:val="00282787"/>
    <w:rsid w:val="002828BC"/>
    <w:rsid w:val="00282D24"/>
    <w:rsid w:val="00283797"/>
    <w:rsid w:val="00283900"/>
    <w:rsid w:val="00283A2F"/>
    <w:rsid w:val="00283DA6"/>
    <w:rsid w:val="00283E2D"/>
    <w:rsid w:val="00283ECF"/>
    <w:rsid w:val="002845FB"/>
    <w:rsid w:val="00284FA9"/>
    <w:rsid w:val="00285C6F"/>
    <w:rsid w:val="00286301"/>
    <w:rsid w:val="0028635A"/>
    <w:rsid w:val="0028663A"/>
    <w:rsid w:val="00286788"/>
    <w:rsid w:val="002868B0"/>
    <w:rsid w:val="00286E22"/>
    <w:rsid w:val="002875EE"/>
    <w:rsid w:val="00287A5A"/>
    <w:rsid w:val="00287B58"/>
    <w:rsid w:val="00287BBF"/>
    <w:rsid w:val="00287C4D"/>
    <w:rsid w:val="00290354"/>
    <w:rsid w:val="0029092A"/>
    <w:rsid w:val="0029098A"/>
    <w:rsid w:val="00291012"/>
    <w:rsid w:val="002915CD"/>
    <w:rsid w:val="002915D1"/>
    <w:rsid w:val="00291703"/>
    <w:rsid w:val="00291AEE"/>
    <w:rsid w:val="002924CB"/>
    <w:rsid w:val="00292759"/>
    <w:rsid w:val="00292AB2"/>
    <w:rsid w:val="002930C2"/>
    <w:rsid w:val="002930F6"/>
    <w:rsid w:val="002936DB"/>
    <w:rsid w:val="00293AA2"/>
    <w:rsid w:val="00294129"/>
    <w:rsid w:val="0029460B"/>
    <w:rsid w:val="002949AD"/>
    <w:rsid w:val="00294DD6"/>
    <w:rsid w:val="00295511"/>
    <w:rsid w:val="00295845"/>
    <w:rsid w:val="002960C3"/>
    <w:rsid w:val="00296161"/>
    <w:rsid w:val="00296A95"/>
    <w:rsid w:val="00296B3D"/>
    <w:rsid w:val="00296D1C"/>
    <w:rsid w:val="00296E3B"/>
    <w:rsid w:val="002976C4"/>
    <w:rsid w:val="002A02D3"/>
    <w:rsid w:val="002A04E4"/>
    <w:rsid w:val="002A0B24"/>
    <w:rsid w:val="002A0C77"/>
    <w:rsid w:val="002A0CD5"/>
    <w:rsid w:val="002A0E43"/>
    <w:rsid w:val="002A1549"/>
    <w:rsid w:val="002A22B0"/>
    <w:rsid w:val="002A267D"/>
    <w:rsid w:val="002A26BC"/>
    <w:rsid w:val="002A3352"/>
    <w:rsid w:val="002A3A5E"/>
    <w:rsid w:val="002A3AE8"/>
    <w:rsid w:val="002A3D53"/>
    <w:rsid w:val="002A4203"/>
    <w:rsid w:val="002A461E"/>
    <w:rsid w:val="002A4889"/>
    <w:rsid w:val="002A48AA"/>
    <w:rsid w:val="002A4A15"/>
    <w:rsid w:val="002A4BE2"/>
    <w:rsid w:val="002A4D20"/>
    <w:rsid w:val="002A50A1"/>
    <w:rsid w:val="002A530F"/>
    <w:rsid w:val="002A5377"/>
    <w:rsid w:val="002A5420"/>
    <w:rsid w:val="002A5722"/>
    <w:rsid w:val="002A6114"/>
    <w:rsid w:val="002A6144"/>
    <w:rsid w:val="002A6293"/>
    <w:rsid w:val="002A648A"/>
    <w:rsid w:val="002A64BC"/>
    <w:rsid w:val="002A64DE"/>
    <w:rsid w:val="002A676C"/>
    <w:rsid w:val="002A67B1"/>
    <w:rsid w:val="002A6880"/>
    <w:rsid w:val="002A6C3F"/>
    <w:rsid w:val="002A7037"/>
    <w:rsid w:val="002A73E0"/>
    <w:rsid w:val="002A7618"/>
    <w:rsid w:val="002A7672"/>
    <w:rsid w:val="002A7F6A"/>
    <w:rsid w:val="002B00D9"/>
    <w:rsid w:val="002B0E4D"/>
    <w:rsid w:val="002B154C"/>
    <w:rsid w:val="002B1A7E"/>
    <w:rsid w:val="002B1D56"/>
    <w:rsid w:val="002B2073"/>
    <w:rsid w:val="002B25F5"/>
    <w:rsid w:val="002B28D6"/>
    <w:rsid w:val="002B2A52"/>
    <w:rsid w:val="002B2D3F"/>
    <w:rsid w:val="002B2DBF"/>
    <w:rsid w:val="002B309C"/>
    <w:rsid w:val="002B345B"/>
    <w:rsid w:val="002B3555"/>
    <w:rsid w:val="002B3CD7"/>
    <w:rsid w:val="002B3E30"/>
    <w:rsid w:val="002B40F5"/>
    <w:rsid w:val="002B483A"/>
    <w:rsid w:val="002B4A11"/>
    <w:rsid w:val="002B5296"/>
    <w:rsid w:val="002B5474"/>
    <w:rsid w:val="002B554C"/>
    <w:rsid w:val="002B5CEA"/>
    <w:rsid w:val="002B5D0F"/>
    <w:rsid w:val="002B6537"/>
    <w:rsid w:val="002B65A0"/>
    <w:rsid w:val="002B65E2"/>
    <w:rsid w:val="002B68EF"/>
    <w:rsid w:val="002B73C2"/>
    <w:rsid w:val="002B7552"/>
    <w:rsid w:val="002B791D"/>
    <w:rsid w:val="002B7CC1"/>
    <w:rsid w:val="002BCCFB"/>
    <w:rsid w:val="002C01DA"/>
    <w:rsid w:val="002C0B03"/>
    <w:rsid w:val="002C0E74"/>
    <w:rsid w:val="002C15F5"/>
    <w:rsid w:val="002C16CC"/>
    <w:rsid w:val="002C1952"/>
    <w:rsid w:val="002C245E"/>
    <w:rsid w:val="002C2621"/>
    <w:rsid w:val="002C2953"/>
    <w:rsid w:val="002C369A"/>
    <w:rsid w:val="002C36DB"/>
    <w:rsid w:val="002C378D"/>
    <w:rsid w:val="002C3B0E"/>
    <w:rsid w:val="002C3EA9"/>
    <w:rsid w:val="002C40F0"/>
    <w:rsid w:val="002C4772"/>
    <w:rsid w:val="002C48B8"/>
    <w:rsid w:val="002C48FE"/>
    <w:rsid w:val="002C6252"/>
    <w:rsid w:val="002C68B2"/>
    <w:rsid w:val="002C7D2B"/>
    <w:rsid w:val="002C7FA7"/>
    <w:rsid w:val="002D0774"/>
    <w:rsid w:val="002D088A"/>
    <w:rsid w:val="002D09CA"/>
    <w:rsid w:val="002D0A32"/>
    <w:rsid w:val="002D0F54"/>
    <w:rsid w:val="002D11D7"/>
    <w:rsid w:val="002D1CD4"/>
    <w:rsid w:val="002D1DC7"/>
    <w:rsid w:val="002D20B0"/>
    <w:rsid w:val="002D218F"/>
    <w:rsid w:val="002D231F"/>
    <w:rsid w:val="002D2331"/>
    <w:rsid w:val="002D26E5"/>
    <w:rsid w:val="002D2A12"/>
    <w:rsid w:val="002D2BEE"/>
    <w:rsid w:val="002D2D72"/>
    <w:rsid w:val="002D2F85"/>
    <w:rsid w:val="002D3548"/>
    <w:rsid w:val="002D3F01"/>
    <w:rsid w:val="002D4439"/>
    <w:rsid w:val="002D44AE"/>
    <w:rsid w:val="002D4ECC"/>
    <w:rsid w:val="002D5157"/>
    <w:rsid w:val="002D530D"/>
    <w:rsid w:val="002D5BD0"/>
    <w:rsid w:val="002D5F15"/>
    <w:rsid w:val="002D6064"/>
    <w:rsid w:val="002D60C2"/>
    <w:rsid w:val="002D6508"/>
    <w:rsid w:val="002D66EA"/>
    <w:rsid w:val="002D6F4A"/>
    <w:rsid w:val="002D6F7B"/>
    <w:rsid w:val="002D784A"/>
    <w:rsid w:val="002D7B63"/>
    <w:rsid w:val="002E1224"/>
    <w:rsid w:val="002E1503"/>
    <w:rsid w:val="002E1527"/>
    <w:rsid w:val="002E1932"/>
    <w:rsid w:val="002E1FAC"/>
    <w:rsid w:val="002E2181"/>
    <w:rsid w:val="002E36F1"/>
    <w:rsid w:val="002E3F23"/>
    <w:rsid w:val="002E4350"/>
    <w:rsid w:val="002E4475"/>
    <w:rsid w:val="002E44A8"/>
    <w:rsid w:val="002E58A8"/>
    <w:rsid w:val="002E5B30"/>
    <w:rsid w:val="002E5EB8"/>
    <w:rsid w:val="002E5FB9"/>
    <w:rsid w:val="002E6406"/>
    <w:rsid w:val="002E65AF"/>
    <w:rsid w:val="002E69ED"/>
    <w:rsid w:val="002E6CAF"/>
    <w:rsid w:val="002E6E08"/>
    <w:rsid w:val="002E7052"/>
    <w:rsid w:val="002E73A4"/>
    <w:rsid w:val="002E740E"/>
    <w:rsid w:val="002E7A19"/>
    <w:rsid w:val="002E7A37"/>
    <w:rsid w:val="002E7D20"/>
    <w:rsid w:val="002F0007"/>
    <w:rsid w:val="002F04C0"/>
    <w:rsid w:val="002F150F"/>
    <w:rsid w:val="002F156B"/>
    <w:rsid w:val="002F195B"/>
    <w:rsid w:val="002F20F6"/>
    <w:rsid w:val="002F289E"/>
    <w:rsid w:val="002F2F99"/>
    <w:rsid w:val="002F32F9"/>
    <w:rsid w:val="002F334F"/>
    <w:rsid w:val="002F33DE"/>
    <w:rsid w:val="002F398F"/>
    <w:rsid w:val="002F3AF6"/>
    <w:rsid w:val="002F44C4"/>
    <w:rsid w:val="002F4809"/>
    <w:rsid w:val="002F482C"/>
    <w:rsid w:val="002F486B"/>
    <w:rsid w:val="002F4AF6"/>
    <w:rsid w:val="002F4DD6"/>
    <w:rsid w:val="002F52EF"/>
    <w:rsid w:val="002F5400"/>
    <w:rsid w:val="002F59B5"/>
    <w:rsid w:val="002F5CF5"/>
    <w:rsid w:val="002F5DB1"/>
    <w:rsid w:val="002F5E04"/>
    <w:rsid w:val="002F6910"/>
    <w:rsid w:val="002F6ACC"/>
    <w:rsid w:val="002F72FB"/>
    <w:rsid w:val="00300272"/>
    <w:rsid w:val="0030072A"/>
    <w:rsid w:val="00300BE1"/>
    <w:rsid w:val="00301565"/>
    <w:rsid w:val="0030201D"/>
    <w:rsid w:val="003023AD"/>
    <w:rsid w:val="0030272A"/>
    <w:rsid w:val="00302B80"/>
    <w:rsid w:val="00302D03"/>
    <w:rsid w:val="003030EB"/>
    <w:rsid w:val="0030317B"/>
    <w:rsid w:val="00303779"/>
    <w:rsid w:val="003039CF"/>
    <w:rsid w:val="00303A4D"/>
    <w:rsid w:val="00303E10"/>
    <w:rsid w:val="00303E44"/>
    <w:rsid w:val="00303F77"/>
    <w:rsid w:val="003043E5"/>
    <w:rsid w:val="003046EB"/>
    <w:rsid w:val="00304A42"/>
    <w:rsid w:val="00305175"/>
    <w:rsid w:val="0030530C"/>
    <w:rsid w:val="003053D9"/>
    <w:rsid w:val="00305609"/>
    <w:rsid w:val="00305692"/>
    <w:rsid w:val="003056E4"/>
    <w:rsid w:val="003066BC"/>
    <w:rsid w:val="0030690E"/>
    <w:rsid w:val="00306D65"/>
    <w:rsid w:val="00306DD5"/>
    <w:rsid w:val="003075D2"/>
    <w:rsid w:val="003076D3"/>
    <w:rsid w:val="00310814"/>
    <w:rsid w:val="003117FD"/>
    <w:rsid w:val="00311898"/>
    <w:rsid w:val="00311C76"/>
    <w:rsid w:val="003125D7"/>
    <w:rsid w:val="00312B04"/>
    <w:rsid w:val="00312CAD"/>
    <w:rsid w:val="00313177"/>
    <w:rsid w:val="00313719"/>
    <w:rsid w:val="003139E7"/>
    <w:rsid w:val="00314286"/>
    <w:rsid w:val="0031465B"/>
    <w:rsid w:val="00314B74"/>
    <w:rsid w:val="003155E9"/>
    <w:rsid w:val="003157BC"/>
    <w:rsid w:val="003159C6"/>
    <w:rsid w:val="00315D01"/>
    <w:rsid w:val="00315EBD"/>
    <w:rsid w:val="003162C7"/>
    <w:rsid w:val="003167CF"/>
    <w:rsid w:val="00316A68"/>
    <w:rsid w:val="00316F63"/>
    <w:rsid w:val="003172FD"/>
    <w:rsid w:val="00317444"/>
    <w:rsid w:val="00317481"/>
    <w:rsid w:val="00317629"/>
    <w:rsid w:val="00317662"/>
    <w:rsid w:val="0031796A"/>
    <w:rsid w:val="00317A68"/>
    <w:rsid w:val="00317FA5"/>
    <w:rsid w:val="00320002"/>
    <w:rsid w:val="003204E6"/>
    <w:rsid w:val="0032061B"/>
    <w:rsid w:val="00320B2F"/>
    <w:rsid w:val="00320CA2"/>
    <w:rsid w:val="00320FB9"/>
    <w:rsid w:val="00320FBE"/>
    <w:rsid w:val="0032149A"/>
    <w:rsid w:val="003214E0"/>
    <w:rsid w:val="00321600"/>
    <w:rsid w:val="00321798"/>
    <w:rsid w:val="00321B7A"/>
    <w:rsid w:val="003222A8"/>
    <w:rsid w:val="00322400"/>
    <w:rsid w:val="003228DA"/>
    <w:rsid w:val="00323D96"/>
    <w:rsid w:val="0032457E"/>
    <w:rsid w:val="00324655"/>
    <w:rsid w:val="00324663"/>
    <w:rsid w:val="003246C5"/>
    <w:rsid w:val="0032489F"/>
    <w:rsid w:val="00324934"/>
    <w:rsid w:val="00324AE0"/>
    <w:rsid w:val="00325227"/>
    <w:rsid w:val="00325320"/>
    <w:rsid w:val="003266AC"/>
    <w:rsid w:val="0032678B"/>
    <w:rsid w:val="00326911"/>
    <w:rsid w:val="00326AAD"/>
    <w:rsid w:val="00326C77"/>
    <w:rsid w:val="00326FD7"/>
    <w:rsid w:val="003277F6"/>
    <w:rsid w:val="00327A07"/>
    <w:rsid w:val="00327C84"/>
    <w:rsid w:val="00327CD1"/>
    <w:rsid w:val="00327F3D"/>
    <w:rsid w:val="00330281"/>
    <w:rsid w:val="003303CB"/>
    <w:rsid w:val="00330809"/>
    <w:rsid w:val="00331113"/>
    <w:rsid w:val="00331561"/>
    <w:rsid w:val="003319F1"/>
    <w:rsid w:val="00331CC8"/>
    <w:rsid w:val="00331F6C"/>
    <w:rsid w:val="00332925"/>
    <w:rsid w:val="00332BEA"/>
    <w:rsid w:val="003331C3"/>
    <w:rsid w:val="003337AC"/>
    <w:rsid w:val="00334242"/>
    <w:rsid w:val="00334505"/>
    <w:rsid w:val="00334C33"/>
    <w:rsid w:val="003357B2"/>
    <w:rsid w:val="00335958"/>
    <w:rsid w:val="00335C02"/>
    <w:rsid w:val="00335E02"/>
    <w:rsid w:val="00335E48"/>
    <w:rsid w:val="003363D5"/>
    <w:rsid w:val="00336498"/>
    <w:rsid w:val="003364AE"/>
    <w:rsid w:val="00336633"/>
    <w:rsid w:val="003368C8"/>
    <w:rsid w:val="00336FC5"/>
    <w:rsid w:val="00337029"/>
    <w:rsid w:val="00337573"/>
    <w:rsid w:val="00337989"/>
    <w:rsid w:val="00337BB4"/>
    <w:rsid w:val="003403D4"/>
    <w:rsid w:val="00341444"/>
    <w:rsid w:val="003416CF"/>
    <w:rsid w:val="003418EB"/>
    <w:rsid w:val="00341D37"/>
    <w:rsid w:val="00341DEA"/>
    <w:rsid w:val="00341F70"/>
    <w:rsid w:val="00342124"/>
    <w:rsid w:val="003423C7"/>
    <w:rsid w:val="003427D3"/>
    <w:rsid w:val="00342B6D"/>
    <w:rsid w:val="00342E9F"/>
    <w:rsid w:val="003431A1"/>
    <w:rsid w:val="003433DC"/>
    <w:rsid w:val="00343C58"/>
    <w:rsid w:val="00343DCA"/>
    <w:rsid w:val="00344082"/>
    <w:rsid w:val="0034420E"/>
    <w:rsid w:val="003442AF"/>
    <w:rsid w:val="0034449B"/>
    <w:rsid w:val="00344754"/>
    <w:rsid w:val="00344CE5"/>
    <w:rsid w:val="00344E36"/>
    <w:rsid w:val="00345026"/>
    <w:rsid w:val="0034545C"/>
    <w:rsid w:val="00345A6A"/>
    <w:rsid w:val="00346137"/>
    <w:rsid w:val="003463B1"/>
    <w:rsid w:val="00346806"/>
    <w:rsid w:val="00346BEE"/>
    <w:rsid w:val="00346C42"/>
    <w:rsid w:val="003470C6"/>
    <w:rsid w:val="0034746D"/>
    <w:rsid w:val="00347799"/>
    <w:rsid w:val="00347DBD"/>
    <w:rsid w:val="003500F9"/>
    <w:rsid w:val="00350490"/>
    <w:rsid w:val="003508B2"/>
    <w:rsid w:val="00350D0F"/>
    <w:rsid w:val="003511F1"/>
    <w:rsid w:val="0035129E"/>
    <w:rsid w:val="00351449"/>
    <w:rsid w:val="0035213B"/>
    <w:rsid w:val="00352506"/>
    <w:rsid w:val="0035282C"/>
    <w:rsid w:val="00352956"/>
    <w:rsid w:val="0035316B"/>
    <w:rsid w:val="00353449"/>
    <w:rsid w:val="0035349C"/>
    <w:rsid w:val="00354060"/>
    <w:rsid w:val="003542F5"/>
    <w:rsid w:val="00354654"/>
    <w:rsid w:val="00354BC2"/>
    <w:rsid w:val="003551B5"/>
    <w:rsid w:val="003551F1"/>
    <w:rsid w:val="0035545A"/>
    <w:rsid w:val="00355CBE"/>
    <w:rsid w:val="0035619A"/>
    <w:rsid w:val="003562C5"/>
    <w:rsid w:val="0035656A"/>
    <w:rsid w:val="0035676F"/>
    <w:rsid w:val="003567DA"/>
    <w:rsid w:val="003571CD"/>
    <w:rsid w:val="0035731F"/>
    <w:rsid w:val="00357CD9"/>
    <w:rsid w:val="00357FC5"/>
    <w:rsid w:val="0036039A"/>
    <w:rsid w:val="003614E3"/>
    <w:rsid w:val="0036202F"/>
    <w:rsid w:val="003623F1"/>
    <w:rsid w:val="00362475"/>
    <w:rsid w:val="003629E3"/>
    <w:rsid w:val="00362FF2"/>
    <w:rsid w:val="003632CE"/>
    <w:rsid w:val="003637D2"/>
    <w:rsid w:val="00363AF0"/>
    <w:rsid w:val="00363CCF"/>
    <w:rsid w:val="00364683"/>
    <w:rsid w:val="0036477D"/>
    <w:rsid w:val="00364C8D"/>
    <w:rsid w:val="00364CD1"/>
    <w:rsid w:val="003650B6"/>
    <w:rsid w:val="0036523A"/>
    <w:rsid w:val="00366087"/>
    <w:rsid w:val="0036614F"/>
    <w:rsid w:val="00366246"/>
    <w:rsid w:val="00366731"/>
    <w:rsid w:val="0036673B"/>
    <w:rsid w:val="0036679A"/>
    <w:rsid w:val="00366D0E"/>
    <w:rsid w:val="0036726A"/>
    <w:rsid w:val="00367848"/>
    <w:rsid w:val="00367946"/>
    <w:rsid w:val="00367B45"/>
    <w:rsid w:val="00370300"/>
    <w:rsid w:val="00370451"/>
    <w:rsid w:val="003705A7"/>
    <w:rsid w:val="00370D1E"/>
    <w:rsid w:val="00371DBD"/>
    <w:rsid w:val="003722FD"/>
    <w:rsid w:val="003724F1"/>
    <w:rsid w:val="003726BA"/>
    <w:rsid w:val="003728A6"/>
    <w:rsid w:val="00372F78"/>
    <w:rsid w:val="0037312B"/>
    <w:rsid w:val="00373B2E"/>
    <w:rsid w:val="00373F2A"/>
    <w:rsid w:val="0037446B"/>
    <w:rsid w:val="003749AD"/>
    <w:rsid w:val="00374D49"/>
    <w:rsid w:val="00374E22"/>
    <w:rsid w:val="003752C6"/>
    <w:rsid w:val="00375500"/>
    <w:rsid w:val="00375856"/>
    <w:rsid w:val="00375B54"/>
    <w:rsid w:val="00375CC1"/>
    <w:rsid w:val="00376139"/>
    <w:rsid w:val="003765F6"/>
    <w:rsid w:val="00376EF2"/>
    <w:rsid w:val="0037749F"/>
    <w:rsid w:val="003777B6"/>
    <w:rsid w:val="00377877"/>
    <w:rsid w:val="00377A8A"/>
    <w:rsid w:val="00377FD6"/>
    <w:rsid w:val="00380289"/>
    <w:rsid w:val="003807D5"/>
    <w:rsid w:val="00380913"/>
    <w:rsid w:val="00380C83"/>
    <w:rsid w:val="00380E5D"/>
    <w:rsid w:val="00381749"/>
    <w:rsid w:val="0038191F"/>
    <w:rsid w:val="00381BA2"/>
    <w:rsid w:val="00381BA3"/>
    <w:rsid w:val="00382292"/>
    <w:rsid w:val="003831D2"/>
    <w:rsid w:val="003838E2"/>
    <w:rsid w:val="00383D0B"/>
    <w:rsid w:val="003842A8"/>
    <w:rsid w:val="003843DF"/>
    <w:rsid w:val="00384407"/>
    <w:rsid w:val="00384D3B"/>
    <w:rsid w:val="00385762"/>
    <w:rsid w:val="00385975"/>
    <w:rsid w:val="00385A24"/>
    <w:rsid w:val="00385C93"/>
    <w:rsid w:val="00385E02"/>
    <w:rsid w:val="003866D3"/>
    <w:rsid w:val="00386A4D"/>
    <w:rsid w:val="00387306"/>
    <w:rsid w:val="0038746E"/>
    <w:rsid w:val="003874CF"/>
    <w:rsid w:val="00387838"/>
    <w:rsid w:val="003908D1"/>
    <w:rsid w:val="00390996"/>
    <w:rsid w:val="00390B18"/>
    <w:rsid w:val="00390C74"/>
    <w:rsid w:val="00391158"/>
    <w:rsid w:val="00391241"/>
    <w:rsid w:val="00391428"/>
    <w:rsid w:val="003915C0"/>
    <w:rsid w:val="003916D4"/>
    <w:rsid w:val="00391B7A"/>
    <w:rsid w:val="00391F4D"/>
    <w:rsid w:val="0039202A"/>
    <w:rsid w:val="00392313"/>
    <w:rsid w:val="00392499"/>
    <w:rsid w:val="003925F3"/>
    <w:rsid w:val="00392870"/>
    <w:rsid w:val="0039342D"/>
    <w:rsid w:val="003937E9"/>
    <w:rsid w:val="00393B07"/>
    <w:rsid w:val="00393C31"/>
    <w:rsid w:val="00393D02"/>
    <w:rsid w:val="00393EFA"/>
    <w:rsid w:val="00394469"/>
    <w:rsid w:val="00394A72"/>
    <w:rsid w:val="00394A83"/>
    <w:rsid w:val="0039520C"/>
    <w:rsid w:val="00395250"/>
    <w:rsid w:val="0039541F"/>
    <w:rsid w:val="00395995"/>
    <w:rsid w:val="00395A7F"/>
    <w:rsid w:val="00395BE2"/>
    <w:rsid w:val="003967C4"/>
    <w:rsid w:val="00396D9B"/>
    <w:rsid w:val="00397080"/>
    <w:rsid w:val="00397286"/>
    <w:rsid w:val="003975AF"/>
    <w:rsid w:val="003976C4"/>
    <w:rsid w:val="003977D8"/>
    <w:rsid w:val="00397928"/>
    <w:rsid w:val="00397BB6"/>
    <w:rsid w:val="00397C3F"/>
    <w:rsid w:val="003A0006"/>
    <w:rsid w:val="003A0048"/>
    <w:rsid w:val="003A0898"/>
    <w:rsid w:val="003A08D3"/>
    <w:rsid w:val="003A159E"/>
    <w:rsid w:val="003A1D84"/>
    <w:rsid w:val="003A28AD"/>
    <w:rsid w:val="003A2B2F"/>
    <w:rsid w:val="003A36B2"/>
    <w:rsid w:val="003A388B"/>
    <w:rsid w:val="003A3892"/>
    <w:rsid w:val="003A389B"/>
    <w:rsid w:val="003A3B2C"/>
    <w:rsid w:val="003A3D0C"/>
    <w:rsid w:val="003A446C"/>
    <w:rsid w:val="003A47DB"/>
    <w:rsid w:val="003A49A4"/>
    <w:rsid w:val="003A51A0"/>
    <w:rsid w:val="003A51CB"/>
    <w:rsid w:val="003A533F"/>
    <w:rsid w:val="003A59F0"/>
    <w:rsid w:val="003A5C20"/>
    <w:rsid w:val="003A64DC"/>
    <w:rsid w:val="003A6732"/>
    <w:rsid w:val="003A6DD9"/>
    <w:rsid w:val="003A738C"/>
    <w:rsid w:val="003A76A4"/>
    <w:rsid w:val="003A7786"/>
    <w:rsid w:val="003B03EB"/>
    <w:rsid w:val="003B050E"/>
    <w:rsid w:val="003B062A"/>
    <w:rsid w:val="003B06AD"/>
    <w:rsid w:val="003B076D"/>
    <w:rsid w:val="003B0927"/>
    <w:rsid w:val="003B0A37"/>
    <w:rsid w:val="003B25B9"/>
    <w:rsid w:val="003B2FBF"/>
    <w:rsid w:val="003B32AA"/>
    <w:rsid w:val="003B33A4"/>
    <w:rsid w:val="003B3531"/>
    <w:rsid w:val="003B3657"/>
    <w:rsid w:val="003B388B"/>
    <w:rsid w:val="003B4074"/>
    <w:rsid w:val="003B4BAD"/>
    <w:rsid w:val="003B5660"/>
    <w:rsid w:val="003B5EFA"/>
    <w:rsid w:val="003B6022"/>
    <w:rsid w:val="003B6344"/>
    <w:rsid w:val="003B637C"/>
    <w:rsid w:val="003B648B"/>
    <w:rsid w:val="003B6498"/>
    <w:rsid w:val="003B68A4"/>
    <w:rsid w:val="003B6F0F"/>
    <w:rsid w:val="003B7090"/>
    <w:rsid w:val="003B7487"/>
    <w:rsid w:val="003B7564"/>
    <w:rsid w:val="003B76DB"/>
    <w:rsid w:val="003B7A62"/>
    <w:rsid w:val="003B7F75"/>
    <w:rsid w:val="003C01AE"/>
    <w:rsid w:val="003C048A"/>
    <w:rsid w:val="003C0547"/>
    <w:rsid w:val="003C09C5"/>
    <w:rsid w:val="003C0E90"/>
    <w:rsid w:val="003C0FCE"/>
    <w:rsid w:val="003C2B87"/>
    <w:rsid w:val="003C2B8F"/>
    <w:rsid w:val="003C3027"/>
    <w:rsid w:val="003C3297"/>
    <w:rsid w:val="003C4198"/>
    <w:rsid w:val="003C4608"/>
    <w:rsid w:val="003C4CF1"/>
    <w:rsid w:val="003C4F4D"/>
    <w:rsid w:val="003C51BD"/>
    <w:rsid w:val="003C51EE"/>
    <w:rsid w:val="003C5601"/>
    <w:rsid w:val="003C5BD3"/>
    <w:rsid w:val="003C6089"/>
    <w:rsid w:val="003C6097"/>
    <w:rsid w:val="003C6790"/>
    <w:rsid w:val="003C69B7"/>
    <w:rsid w:val="003C6BA3"/>
    <w:rsid w:val="003D07A4"/>
    <w:rsid w:val="003D0FBB"/>
    <w:rsid w:val="003D14A0"/>
    <w:rsid w:val="003D1D17"/>
    <w:rsid w:val="003D206A"/>
    <w:rsid w:val="003D2386"/>
    <w:rsid w:val="003D24C6"/>
    <w:rsid w:val="003D252F"/>
    <w:rsid w:val="003D316A"/>
    <w:rsid w:val="003D36C3"/>
    <w:rsid w:val="003D3A79"/>
    <w:rsid w:val="003D3B75"/>
    <w:rsid w:val="003D43B6"/>
    <w:rsid w:val="003D46ED"/>
    <w:rsid w:val="003D4814"/>
    <w:rsid w:val="003D4821"/>
    <w:rsid w:val="003D576E"/>
    <w:rsid w:val="003D5ABF"/>
    <w:rsid w:val="003D6354"/>
    <w:rsid w:val="003D6F67"/>
    <w:rsid w:val="003D71C6"/>
    <w:rsid w:val="003D7361"/>
    <w:rsid w:val="003D757F"/>
    <w:rsid w:val="003E0136"/>
    <w:rsid w:val="003E0154"/>
    <w:rsid w:val="003E01B1"/>
    <w:rsid w:val="003E06D4"/>
    <w:rsid w:val="003E0B00"/>
    <w:rsid w:val="003E1194"/>
    <w:rsid w:val="003E1CBA"/>
    <w:rsid w:val="003E22EA"/>
    <w:rsid w:val="003E259C"/>
    <w:rsid w:val="003E2690"/>
    <w:rsid w:val="003E3A7C"/>
    <w:rsid w:val="003E3B68"/>
    <w:rsid w:val="003E3B9A"/>
    <w:rsid w:val="003E3BEB"/>
    <w:rsid w:val="003E5097"/>
    <w:rsid w:val="003E636C"/>
    <w:rsid w:val="003E6652"/>
    <w:rsid w:val="003E66EE"/>
    <w:rsid w:val="003E6B4F"/>
    <w:rsid w:val="003E6EC3"/>
    <w:rsid w:val="003E7038"/>
    <w:rsid w:val="003E7169"/>
    <w:rsid w:val="003E78C4"/>
    <w:rsid w:val="003F00AD"/>
    <w:rsid w:val="003F05DE"/>
    <w:rsid w:val="003F0BEF"/>
    <w:rsid w:val="003F0CE4"/>
    <w:rsid w:val="003F0DC9"/>
    <w:rsid w:val="003F188C"/>
    <w:rsid w:val="003F2132"/>
    <w:rsid w:val="003F25BD"/>
    <w:rsid w:val="003F25C8"/>
    <w:rsid w:val="003F27DB"/>
    <w:rsid w:val="003F2A21"/>
    <w:rsid w:val="003F2A6B"/>
    <w:rsid w:val="003F2AF7"/>
    <w:rsid w:val="003F2CB8"/>
    <w:rsid w:val="003F2F67"/>
    <w:rsid w:val="003F306B"/>
    <w:rsid w:val="003F3287"/>
    <w:rsid w:val="003F3420"/>
    <w:rsid w:val="003F36D2"/>
    <w:rsid w:val="003F4265"/>
    <w:rsid w:val="003F4568"/>
    <w:rsid w:val="003F4924"/>
    <w:rsid w:val="003F5204"/>
    <w:rsid w:val="003F5228"/>
    <w:rsid w:val="003F595E"/>
    <w:rsid w:val="003F5960"/>
    <w:rsid w:val="003F5BCB"/>
    <w:rsid w:val="003F5F92"/>
    <w:rsid w:val="003F60A4"/>
    <w:rsid w:val="003F60B5"/>
    <w:rsid w:val="003F6148"/>
    <w:rsid w:val="003F6264"/>
    <w:rsid w:val="003F67B8"/>
    <w:rsid w:val="003F6B52"/>
    <w:rsid w:val="003F6FF3"/>
    <w:rsid w:val="003F73CB"/>
    <w:rsid w:val="003F76A5"/>
    <w:rsid w:val="004007B0"/>
    <w:rsid w:val="004008E6"/>
    <w:rsid w:val="004009A4"/>
    <w:rsid w:val="00400AD3"/>
    <w:rsid w:val="00400D96"/>
    <w:rsid w:val="00401240"/>
    <w:rsid w:val="00401591"/>
    <w:rsid w:val="00401682"/>
    <w:rsid w:val="00401ABB"/>
    <w:rsid w:val="00401E16"/>
    <w:rsid w:val="00402033"/>
    <w:rsid w:val="0040254D"/>
    <w:rsid w:val="00402673"/>
    <w:rsid w:val="0040287D"/>
    <w:rsid w:val="00402BEF"/>
    <w:rsid w:val="00402D26"/>
    <w:rsid w:val="00402F26"/>
    <w:rsid w:val="004036E5"/>
    <w:rsid w:val="004038C5"/>
    <w:rsid w:val="00403F1A"/>
    <w:rsid w:val="0040413F"/>
    <w:rsid w:val="0040432C"/>
    <w:rsid w:val="00404B1E"/>
    <w:rsid w:val="00404C21"/>
    <w:rsid w:val="00405013"/>
    <w:rsid w:val="004051EE"/>
    <w:rsid w:val="0040524A"/>
    <w:rsid w:val="00405887"/>
    <w:rsid w:val="004068E8"/>
    <w:rsid w:val="0040697C"/>
    <w:rsid w:val="00406B6A"/>
    <w:rsid w:val="00406F66"/>
    <w:rsid w:val="0040719C"/>
    <w:rsid w:val="00407AF9"/>
    <w:rsid w:val="00410A45"/>
    <w:rsid w:val="004117FE"/>
    <w:rsid w:val="00411D7E"/>
    <w:rsid w:val="00411E81"/>
    <w:rsid w:val="004121FF"/>
    <w:rsid w:val="00412648"/>
    <w:rsid w:val="00412BA5"/>
    <w:rsid w:val="0041324C"/>
    <w:rsid w:val="004133F1"/>
    <w:rsid w:val="00413983"/>
    <w:rsid w:val="00413ABF"/>
    <w:rsid w:val="00413CD8"/>
    <w:rsid w:val="0041502F"/>
    <w:rsid w:val="004151D9"/>
    <w:rsid w:val="00415402"/>
    <w:rsid w:val="00415AE5"/>
    <w:rsid w:val="00415C1A"/>
    <w:rsid w:val="00416B6D"/>
    <w:rsid w:val="0041750D"/>
    <w:rsid w:val="0041753D"/>
    <w:rsid w:val="00417559"/>
    <w:rsid w:val="0041756A"/>
    <w:rsid w:val="00417803"/>
    <w:rsid w:val="00417931"/>
    <w:rsid w:val="004179C6"/>
    <w:rsid w:val="00417E6F"/>
    <w:rsid w:val="0042068E"/>
    <w:rsid w:val="0042072B"/>
    <w:rsid w:val="00420894"/>
    <w:rsid w:val="0042094C"/>
    <w:rsid w:val="0042099A"/>
    <w:rsid w:val="004209F1"/>
    <w:rsid w:val="00420C85"/>
    <w:rsid w:val="00421025"/>
    <w:rsid w:val="0042124A"/>
    <w:rsid w:val="004215E6"/>
    <w:rsid w:val="0042167B"/>
    <w:rsid w:val="004220A7"/>
    <w:rsid w:val="004225A0"/>
    <w:rsid w:val="0042303C"/>
    <w:rsid w:val="0042315F"/>
    <w:rsid w:val="004232DD"/>
    <w:rsid w:val="0042387F"/>
    <w:rsid w:val="0042390C"/>
    <w:rsid w:val="00423B0A"/>
    <w:rsid w:val="00423BD2"/>
    <w:rsid w:val="0042402F"/>
    <w:rsid w:val="004242A3"/>
    <w:rsid w:val="00424844"/>
    <w:rsid w:val="0042528C"/>
    <w:rsid w:val="004257AC"/>
    <w:rsid w:val="00425C8B"/>
    <w:rsid w:val="00425F7F"/>
    <w:rsid w:val="00426AE9"/>
    <w:rsid w:val="00426C02"/>
    <w:rsid w:val="00426F6E"/>
    <w:rsid w:val="004271C4"/>
    <w:rsid w:val="0042786C"/>
    <w:rsid w:val="004278A2"/>
    <w:rsid w:val="00430173"/>
    <w:rsid w:val="0043021E"/>
    <w:rsid w:val="004303EF"/>
    <w:rsid w:val="00431233"/>
    <w:rsid w:val="004315E8"/>
    <w:rsid w:val="00431824"/>
    <w:rsid w:val="00431D53"/>
    <w:rsid w:val="00431FE9"/>
    <w:rsid w:val="004323DF"/>
    <w:rsid w:val="004325B3"/>
    <w:rsid w:val="00432696"/>
    <w:rsid w:val="004327C9"/>
    <w:rsid w:val="00432B67"/>
    <w:rsid w:val="00433332"/>
    <w:rsid w:val="0043373B"/>
    <w:rsid w:val="00433C87"/>
    <w:rsid w:val="0043407A"/>
    <w:rsid w:val="004341CB"/>
    <w:rsid w:val="00434502"/>
    <w:rsid w:val="00434620"/>
    <w:rsid w:val="004349D3"/>
    <w:rsid w:val="0043501B"/>
    <w:rsid w:val="004352FC"/>
    <w:rsid w:val="004360ED"/>
    <w:rsid w:val="00436239"/>
    <w:rsid w:val="0043682E"/>
    <w:rsid w:val="00436907"/>
    <w:rsid w:val="00436E8D"/>
    <w:rsid w:val="0043730A"/>
    <w:rsid w:val="004376EA"/>
    <w:rsid w:val="00437A7F"/>
    <w:rsid w:val="00437CF2"/>
    <w:rsid w:val="00437D48"/>
    <w:rsid w:val="00437D66"/>
    <w:rsid w:val="00440315"/>
    <w:rsid w:val="004408DF"/>
    <w:rsid w:val="00440CE5"/>
    <w:rsid w:val="004410BB"/>
    <w:rsid w:val="00441242"/>
    <w:rsid w:val="004417C8"/>
    <w:rsid w:val="00441B7A"/>
    <w:rsid w:val="00441D3D"/>
    <w:rsid w:val="00441E90"/>
    <w:rsid w:val="00442B35"/>
    <w:rsid w:val="0044308B"/>
    <w:rsid w:val="004431C0"/>
    <w:rsid w:val="004433FF"/>
    <w:rsid w:val="004435D7"/>
    <w:rsid w:val="004439FB"/>
    <w:rsid w:val="00443AE7"/>
    <w:rsid w:val="00443C3C"/>
    <w:rsid w:val="00443D29"/>
    <w:rsid w:val="00443E2D"/>
    <w:rsid w:val="004443A5"/>
    <w:rsid w:val="004447BA"/>
    <w:rsid w:val="004447DC"/>
    <w:rsid w:val="00444EC0"/>
    <w:rsid w:val="004453FC"/>
    <w:rsid w:val="004457BC"/>
    <w:rsid w:val="00445B8B"/>
    <w:rsid w:val="00445D79"/>
    <w:rsid w:val="00445E97"/>
    <w:rsid w:val="004460C3"/>
    <w:rsid w:val="004460D4"/>
    <w:rsid w:val="00446145"/>
    <w:rsid w:val="00446623"/>
    <w:rsid w:val="00446814"/>
    <w:rsid w:val="0044695A"/>
    <w:rsid w:val="00446986"/>
    <w:rsid w:val="00446BD3"/>
    <w:rsid w:val="00446FAC"/>
    <w:rsid w:val="00447665"/>
    <w:rsid w:val="00447733"/>
    <w:rsid w:val="00447AD4"/>
    <w:rsid w:val="00447DF2"/>
    <w:rsid w:val="00447EC2"/>
    <w:rsid w:val="00450266"/>
    <w:rsid w:val="00450989"/>
    <w:rsid w:val="004517AC"/>
    <w:rsid w:val="004519AB"/>
    <w:rsid w:val="00451CBA"/>
    <w:rsid w:val="00451CE2"/>
    <w:rsid w:val="004522D3"/>
    <w:rsid w:val="00452943"/>
    <w:rsid w:val="00452D62"/>
    <w:rsid w:val="00453005"/>
    <w:rsid w:val="004531BE"/>
    <w:rsid w:val="004533D4"/>
    <w:rsid w:val="004537EB"/>
    <w:rsid w:val="00453B49"/>
    <w:rsid w:val="00453CBD"/>
    <w:rsid w:val="00453F59"/>
    <w:rsid w:val="004544D9"/>
    <w:rsid w:val="004546D5"/>
    <w:rsid w:val="004549C1"/>
    <w:rsid w:val="00454BC4"/>
    <w:rsid w:val="00454E0B"/>
    <w:rsid w:val="0045508D"/>
    <w:rsid w:val="00455281"/>
    <w:rsid w:val="0045528F"/>
    <w:rsid w:val="00455377"/>
    <w:rsid w:val="00455715"/>
    <w:rsid w:val="004557B3"/>
    <w:rsid w:val="00456351"/>
    <w:rsid w:val="00456EFF"/>
    <w:rsid w:val="00456F01"/>
    <w:rsid w:val="004576C9"/>
    <w:rsid w:val="004578A1"/>
    <w:rsid w:val="00457BE3"/>
    <w:rsid w:val="00457CF4"/>
    <w:rsid w:val="00457E0A"/>
    <w:rsid w:val="00457E52"/>
    <w:rsid w:val="00457E86"/>
    <w:rsid w:val="00457FEC"/>
    <w:rsid w:val="00460247"/>
    <w:rsid w:val="00460679"/>
    <w:rsid w:val="0046092A"/>
    <w:rsid w:val="00460C20"/>
    <w:rsid w:val="004611E2"/>
    <w:rsid w:val="00461357"/>
    <w:rsid w:val="00461D7F"/>
    <w:rsid w:val="00462761"/>
    <w:rsid w:val="004629A5"/>
    <w:rsid w:val="004633A0"/>
    <w:rsid w:val="00463924"/>
    <w:rsid w:val="00463D95"/>
    <w:rsid w:val="00463F06"/>
    <w:rsid w:val="00463F96"/>
    <w:rsid w:val="0046400E"/>
    <w:rsid w:val="00464739"/>
    <w:rsid w:val="0046486B"/>
    <w:rsid w:val="00464F95"/>
    <w:rsid w:val="004653C8"/>
    <w:rsid w:val="00465735"/>
    <w:rsid w:val="004657B7"/>
    <w:rsid w:val="004658CC"/>
    <w:rsid w:val="0046637F"/>
    <w:rsid w:val="00466833"/>
    <w:rsid w:val="00466DF5"/>
    <w:rsid w:val="0046703F"/>
    <w:rsid w:val="00467095"/>
    <w:rsid w:val="00467426"/>
    <w:rsid w:val="0046789F"/>
    <w:rsid w:val="004702A1"/>
    <w:rsid w:val="00471061"/>
    <w:rsid w:val="0047144B"/>
    <w:rsid w:val="00471860"/>
    <w:rsid w:val="00471C7A"/>
    <w:rsid w:val="00471CD4"/>
    <w:rsid w:val="0047209B"/>
    <w:rsid w:val="004725EA"/>
    <w:rsid w:val="0047297E"/>
    <w:rsid w:val="00473073"/>
    <w:rsid w:val="004732A5"/>
    <w:rsid w:val="00473328"/>
    <w:rsid w:val="004734B8"/>
    <w:rsid w:val="004734E9"/>
    <w:rsid w:val="00473DAD"/>
    <w:rsid w:val="004743B2"/>
    <w:rsid w:val="004745AC"/>
    <w:rsid w:val="004746B2"/>
    <w:rsid w:val="00474B34"/>
    <w:rsid w:val="00475333"/>
    <w:rsid w:val="0047534F"/>
    <w:rsid w:val="004754B7"/>
    <w:rsid w:val="0047573A"/>
    <w:rsid w:val="0047577E"/>
    <w:rsid w:val="00475B3D"/>
    <w:rsid w:val="0047673A"/>
    <w:rsid w:val="00476B5E"/>
    <w:rsid w:val="004771F8"/>
    <w:rsid w:val="0047725E"/>
    <w:rsid w:val="00477BAD"/>
    <w:rsid w:val="00477C8D"/>
    <w:rsid w:val="004800A0"/>
    <w:rsid w:val="004805A5"/>
    <w:rsid w:val="0048062B"/>
    <w:rsid w:val="004807E6"/>
    <w:rsid w:val="0048099C"/>
    <w:rsid w:val="00480F69"/>
    <w:rsid w:val="0048118E"/>
    <w:rsid w:val="004815D7"/>
    <w:rsid w:val="00481A5E"/>
    <w:rsid w:val="00481B6A"/>
    <w:rsid w:val="00481C4F"/>
    <w:rsid w:val="0048211F"/>
    <w:rsid w:val="0048231F"/>
    <w:rsid w:val="00482D51"/>
    <w:rsid w:val="004837FC"/>
    <w:rsid w:val="00483872"/>
    <w:rsid w:val="004838AF"/>
    <w:rsid w:val="004838B0"/>
    <w:rsid w:val="00483F39"/>
    <w:rsid w:val="00484055"/>
    <w:rsid w:val="004845FA"/>
    <w:rsid w:val="004846FF"/>
    <w:rsid w:val="00484B59"/>
    <w:rsid w:val="00484BA8"/>
    <w:rsid w:val="00484F2B"/>
    <w:rsid w:val="00485060"/>
    <w:rsid w:val="00485082"/>
    <w:rsid w:val="004851D2"/>
    <w:rsid w:val="00485858"/>
    <w:rsid w:val="0048594D"/>
    <w:rsid w:val="00485A5F"/>
    <w:rsid w:val="00485B1B"/>
    <w:rsid w:val="00485D90"/>
    <w:rsid w:val="004861D7"/>
    <w:rsid w:val="00486217"/>
    <w:rsid w:val="00486805"/>
    <w:rsid w:val="00486B93"/>
    <w:rsid w:val="00486C2A"/>
    <w:rsid w:val="00486E0E"/>
    <w:rsid w:val="004873FC"/>
    <w:rsid w:val="004874E2"/>
    <w:rsid w:val="00487C0D"/>
    <w:rsid w:val="00487CFD"/>
    <w:rsid w:val="0049015D"/>
    <w:rsid w:val="00490170"/>
    <w:rsid w:val="004902D9"/>
    <w:rsid w:val="00490435"/>
    <w:rsid w:val="0049079C"/>
    <w:rsid w:val="004908D9"/>
    <w:rsid w:val="00490B17"/>
    <w:rsid w:val="00490B49"/>
    <w:rsid w:val="00490F7C"/>
    <w:rsid w:val="0049107F"/>
    <w:rsid w:val="00491C37"/>
    <w:rsid w:val="00491E2F"/>
    <w:rsid w:val="00491FCC"/>
    <w:rsid w:val="00492138"/>
    <w:rsid w:val="004921BA"/>
    <w:rsid w:val="00492211"/>
    <w:rsid w:val="00492536"/>
    <w:rsid w:val="00492595"/>
    <w:rsid w:val="00492647"/>
    <w:rsid w:val="00492D34"/>
    <w:rsid w:val="00492E53"/>
    <w:rsid w:val="00493041"/>
    <w:rsid w:val="00493083"/>
    <w:rsid w:val="00493D38"/>
    <w:rsid w:val="004946B7"/>
    <w:rsid w:val="00494B56"/>
    <w:rsid w:val="00494D70"/>
    <w:rsid w:val="00495621"/>
    <w:rsid w:val="004956FC"/>
    <w:rsid w:val="00495E62"/>
    <w:rsid w:val="00496352"/>
    <w:rsid w:val="00497189"/>
    <w:rsid w:val="004973EF"/>
    <w:rsid w:val="004A0364"/>
    <w:rsid w:val="004A0C8E"/>
    <w:rsid w:val="004A1734"/>
    <w:rsid w:val="004A234E"/>
    <w:rsid w:val="004A2974"/>
    <w:rsid w:val="004A2A48"/>
    <w:rsid w:val="004A2C0E"/>
    <w:rsid w:val="004A2E33"/>
    <w:rsid w:val="004A32BE"/>
    <w:rsid w:val="004A3372"/>
    <w:rsid w:val="004A371B"/>
    <w:rsid w:val="004A3D2F"/>
    <w:rsid w:val="004A4063"/>
    <w:rsid w:val="004A40EF"/>
    <w:rsid w:val="004A44EB"/>
    <w:rsid w:val="004A470D"/>
    <w:rsid w:val="004A4712"/>
    <w:rsid w:val="004A4AD9"/>
    <w:rsid w:val="004A537C"/>
    <w:rsid w:val="004A5617"/>
    <w:rsid w:val="004A58A1"/>
    <w:rsid w:val="004A5CD4"/>
    <w:rsid w:val="004A6390"/>
    <w:rsid w:val="004A63AC"/>
    <w:rsid w:val="004A6A54"/>
    <w:rsid w:val="004A6A8B"/>
    <w:rsid w:val="004A6F89"/>
    <w:rsid w:val="004A768D"/>
    <w:rsid w:val="004A7D25"/>
    <w:rsid w:val="004A7EC6"/>
    <w:rsid w:val="004A7FFD"/>
    <w:rsid w:val="004B02F8"/>
    <w:rsid w:val="004B06E3"/>
    <w:rsid w:val="004B08B3"/>
    <w:rsid w:val="004B171A"/>
    <w:rsid w:val="004B1C9C"/>
    <w:rsid w:val="004B222D"/>
    <w:rsid w:val="004B250D"/>
    <w:rsid w:val="004B2A61"/>
    <w:rsid w:val="004B3226"/>
    <w:rsid w:val="004B32AA"/>
    <w:rsid w:val="004B3442"/>
    <w:rsid w:val="004B3A6F"/>
    <w:rsid w:val="004B3FC7"/>
    <w:rsid w:val="004B4333"/>
    <w:rsid w:val="004B465C"/>
    <w:rsid w:val="004B4694"/>
    <w:rsid w:val="004B4822"/>
    <w:rsid w:val="004B5210"/>
    <w:rsid w:val="004B53D0"/>
    <w:rsid w:val="004B563C"/>
    <w:rsid w:val="004B57D0"/>
    <w:rsid w:val="004B5E40"/>
    <w:rsid w:val="004B62F5"/>
    <w:rsid w:val="004B6EE7"/>
    <w:rsid w:val="004B6F0A"/>
    <w:rsid w:val="004B70F7"/>
    <w:rsid w:val="004B718A"/>
    <w:rsid w:val="004B7228"/>
    <w:rsid w:val="004B763D"/>
    <w:rsid w:val="004B78BF"/>
    <w:rsid w:val="004B7A58"/>
    <w:rsid w:val="004B7E1E"/>
    <w:rsid w:val="004B7EE5"/>
    <w:rsid w:val="004BE407"/>
    <w:rsid w:val="004C07D6"/>
    <w:rsid w:val="004C0FEA"/>
    <w:rsid w:val="004C1141"/>
    <w:rsid w:val="004C1945"/>
    <w:rsid w:val="004C1966"/>
    <w:rsid w:val="004C1E36"/>
    <w:rsid w:val="004C222E"/>
    <w:rsid w:val="004C2AB0"/>
    <w:rsid w:val="004C2DFC"/>
    <w:rsid w:val="004C3813"/>
    <w:rsid w:val="004C39DF"/>
    <w:rsid w:val="004C3A0A"/>
    <w:rsid w:val="004C3B42"/>
    <w:rsid w:val="004C3C86"/>
    <w:rsid w:val="004C3F84"/>
    <w:rsid w:val="004C4766"/>
    <w:rsid w:val="004C4C97"/>
    <w:rsid w:val="004C4CC1"/>
    <w:rsid w:val="004C4EF8"/>
    <w:rsid w:val="004C5141"/>
    <w:rsid w:val="004C5199"/>
    <w:rsid w:val="004C55FB"/>
    <w:rsid w:val="004C5917"/>
    <w:rsid w:val="004C5E5E"/>
    <w:rsid w:val="004C6125"/>
    <w:rsid w:val="004C6717"/>
    <w:rsid w:val="004C6818"/>
    <w:rsid w:val="004C6A51"/>
    <w:rsid w:val="004C6C68"/>
    <w:rsid w:val="004C6D3A"/>
    <w:rsid w:val="004C6DD9"/>
    <w:rsid w:val="004C6DE4"/>
    <w:rsid w:val="004C738E"/>
    <w:rsid w:val="004C7915"/>
    <w:rsid w:val="004D03A3"/>
    <w:rsid w:val="004D08B6"/>
    <w:rsid w:val="004D1693"/>
    <w:rsid w:val="004D19AE"/>
    <w:rsid w:val="004D1B21"/>
    <w:rsid w:val="004D1DDD"/>
    <w:rsid w:val="004D1E14"/>
    <w:rsid w:val="004D202F"/>
    <w:rsid w:val="004D23C7"/>
    <w:rsid w:val="004D254F"/>
    <w:rsid w:val="004D2794"/>
    <w:rsid w:val="004D29AB"/>
    <w:rsid w:val="004D36A5"/>
    <w:rsid w:val="004D3784"/>
    <w:rsid w:val="004D3D52"/>
    <w:rsid w:val="004D3F40"/>
    <w:rsid w:val="004D4052"/>
    <w:rsid w:val="004D410C"/>
    <w:rsid w:val="004D47CC"/>
    <w:rsid w:val="004D4BE1"/>
    <w:rsid w:val="004D501A"/>
    <w:rsid w:val="004D53E0"/>
    <w:rsid w:val="004D546E"/>
    <w:rsid w:val="004D54CB"/>
    <w:rsid w:val="004D56D1"/>
    <w:rsid w:val="004D57DA"/>
    <w:rsid w:val="004D5A40"/>
    <w:rsid w:val="004D6150"/>
    <w:rsid w:val="004D64E9"/>
    <w:rsid w:val="004D6853"/>
    <w:rsid w:val="004D6986"/>
    <w:rsid w:val="004D75D7"/>
    <w:rsid w:val="004D7B56"/>
    <w:rsid w:val="004E0529"/>
    <w:rsid w:val="004E0617"/>
    <w:rsid w:val="004E077D"/>
    <w:rsid w:val="004E0D68"/>
    <w:rsid w:val="004E100C"/>
    <w:rsid w:val="004E180D"/>
    <w:rsid w:val="004E1AAD"/>
    <w:rsid w:val="004E1FAA"/>
    <w:rsid w:val="004E2979"/>
    <w:rsid w:val="004E2A34"/>
    <w:rsid w:val="004E2DB8"/>
    <w:rsid w:val="004E2F97"/>
    <w:rsid w:val="004E331B"/>
    <w:rsid w:val="004E34CE"/>
    <w:rsid w:val="004E354D"/>
    <w:rsid w:val="004E3703"/>
    <w:rsid w:val="004E3AC9"/>
    <w:rsid w:val="004E3C59"/>
    <w:rsid w:val="004E4428"/>
    <w:rsid w:val="004E45F8"/>
    <w:rsid w:val="004E495A"/>
    <w:rsid w:val="004E4A3A"/>
    <w:rsid w:val="004E504A"/>
    <w:rsid w:val="004E5440"/>
    <w:rsid w:val="004E553E"/>
    <w:rsid w:val="004E5848"/>
    <w:rsid w:val="004E5AC9"/>
    <w:rsid w:val="004E5C94"/>
    <w:rsid w:val="004E5FD6"/>
    <w:rsid w:val="004E6244"/>
    <w:rsid w:val="004E63C9"/>
    <w:rsid w:val="004E70BE"/>
    <w:rsid w:val="004E7618"/>
    <w:rsid w:val="004E7788"/>
    <w:rsid w:val="004E77E8"/>
    <w:rsid w:val="004E77EF"/>
    <w:rsid w:val="004E7BC7"/>
    <w:rsid w:val="004E7D20"/>
    <w:rsid w:val="004F078B"/>
    <w:rsid w:val="004F09E5"/>
    <w:rsid w:val="004F0D91"/>
    <w:rsid w:val="004F0E72"/>
    <w:rsid w:val="004F1353"/>
    <w:rsid w:val="004F211E"/>
    <w:rsid w:val="004F23F2"/>
    <w:rsid w:val="004F2546"/>
    <w:rsid w:val="004F2B55"/>
    <w:rsid w:val="004F2D89"/>
    <w:rsid w:val="004F2E50"/>
    <w:rsid w:val="004F31D1"/>
    <w:rsid w:val="004F35E8"/>
    <w:rsid w:val="004F458C"/>
    <w:rsid w:val="004F4613"/>
    <w:rsid w:val="004F4700"/>
    <w:rsid w:val="004F4A45"/>
    <w:rsid w:val="004F4CF2"/>
    <w:rsid w:val="004F5761"/>
    <w:rsid w:val="004F59B0"/>
    <w:rsid w:val="004F627E"/>
    <w:rsid w:val="004F6391"/>
    <w:rsid w:val="004F6787"/>
    <w:rsid w:val="004F7051"/>
    <w:rsid w:val="004F7429"/>
    <w:rsid w:val="004F742D"/>
    <w:rsid w:val="004F7436"/>
    <w:rsid w:val="004F74A4"/>
    <w:rsid w:val="004F7637"/>
    <w:rsid w:val="004F7ABE"/>
    <w:rsid w:val="004F7CA5"/>
    <w:rsid w:val="004F7E9E"/>
    <w:rsid w:val="005006BF"/>
    <w:rsid w:val="005009C7"/>
    <w:rsid w:val="00500A0B"/>
    <w:rsid w:val="0050193F"/>
    <w:rsid w:val="00501F22"/>
    <w:rsid w:val="00502084"/>
    <w:rsid w:val="005025B3"/>
    <w:rsid w:val="005028FE"/>
    <w:rsid w:val="0050296F"/>
    <w:rsid w:val="00502E15"/>
    <w:rsid w:val="00503773"/>
    <w:rsid w:val="00503950"/>
    <w:rsid w:val="0050397D"/>
    <w:rsid w:val="00504138"/>
    <w:rsid w:val="005042B3"/>
    <w:rsid w:val="005042FE"/>
    <w:rsid w:val="00504FED"/>
    <w:rsid w:val="005055CE"/>
    <w:rsid w:val="0050569C"/>
    <w:rsid w:val="0050604A"/>
    <w:rsid w:val="0050623F"/>
    <w:rsid w:val="00507760"/>
    <w:rsid w:val="00507B4C"/>
    <w:rsid w:val="00507B6E"/>
    <w:rsid w:val="005100B3"/>
    <w:rsid w:val="005102C1"/>
    <w:rsid w:val="0051046E"/>
    <w:rsid w:val="00510BA8"/>
    <w:rsid w:val="00510EF9"/>
    <w:rsid w:val="00510FC6"/>
    <w:rsid w:val="005116D2"/>
    <w:rsid w:val="00511FE8"/>
    <w:rsid w:val="00512775"/>
    <w:rsid w:val="00512EE5"/>
    <w:rsid w:val="00513188"/>
    <w:rsid w:val="0051330D"/>
    <w:rsid w:val="005135DA"/>
    <w:rsid w:val="005140E3"/>
    <w:rsid w:val="005145F6"/>
    <w:rsid w:val="00514B5C"/>
    <w:rsid w:val="00514C72"/>
    <w:rsid w:val="005156FE"/>
    <w:rsid w:val="00516633"/>
    <w:rsid w:val="005167C4"/>
    <w:rsid w:val="00516B2D"/>
    <w:rsid w:val="00516ED3"/>
    <w:rsid w:val="0051702F"/>
    <w:rsid w:val="005173CC"/>
    <w:rsid w:val="005177E3"/>
    <w:rsid w:val="00520487"/>
    <w:rsid w:val="00520939"/>
    <w:rsid w:val="00520E90"/>
    <w:rsid w:val="00520F32"/>
    <w:rsid w:val="0052130D"/>
    <w:rsid w:val="00521473"/>
    <w:rsid w:val="0052149D"/>
    <w:rsid w:val="005215C7"/>
    <w:rsid w:val="0052184B"/>
    <w:rsid w:val="00521999"/>
    <w:rsid w:val="00521A4D"/>
    <w:rsid w:val="00521AF0"/>
    <w:rsid w:val="0052215B"/>
    <w:rsid w:val="00522255"/>
    <w:rsid w:val="00522D77"/>
    <w:rsid w:val="00522E78"/>
    <w:rsid w:val="00522E7B"/>
    <w:rsid w:val="00522F3A"/>
    <w:rsid w:val="005230BF"/>
    <w:rsid w:val="0052358F"/>
    <w:rsid w:val="00523C2F"/>
    <w:rsid w:val="00523CE2"/>
    <w:rsid w:val="00523DDB"/>
    <w:rsid w:val="005240AA"/>
    <w:rsid w:val="0052424D"/>
    <w:rsid w:val="0052441A"/>
    <w:rsid w:val="00524591"/>
    <w:rsid w:val="00524A9B"/>
    <w:rsid w:val="00524D78"/>
    <w:rsid w:val="00524F8D"/>
    <w:rsid w:val="00525805"/>
    <w:rsid w:val="005259A9"/>
    <w:rsid w:val="00525BC5"/>
    <w:rsid w:val="00525C59"/>
    <w:rsid w:val="00525DF1"/>
    <w:rsid w:val="00525E4A"/>
    <w:rsid w:val="00526A72"/>
    <w:rsid w:val="00526D79"/>
    <w:rsid w:val="00526ED6"/>
    <w:rsid w:val="00527D0B"/>
    <w:rsid w:val="005302E5"/>
    <w:rsid w:val="0053065E"/>
    <w:rsid w:val="0053072E"/>
    <w:rsid w:val="005309D3"/>
    <w:rsid w:val="0053107A"/>
    <w:rsid w:val="005315B6"/>
    <w:rsid w:val="00531775"/>
    <w:rsid w:val="00531A62"/>
    <w:rsid w:val="00531CDB"/>
    <w:rsid w:val="00531E6A"/>
    <w:rsid w:val="0053223E"/>
    <w:rsid w:val="00532286"/>
    <w:rsid w:val="00532848"/>
    <w:rsid w:val="005328B7"/>
    <w:rsid w:val="00532A8D"/>
    <w:rsid w:val="00532F37"/>
    <w:rsid w:val="00533221"/>
    <w:rsid w:val="00533237"/>
    <w:rsid w:val="00533944"/>
    <w:rsid w:val="00533C89"/>
    <w:rsid w:val="00534628"/>
    <w:rsid w:val="005346C5"/>
    <w:rsid w:val="005348E8"/>
    <w:rsid w:val="005349C8"/>
    <w:rsid w:val="00534A49"/>
    <w:rsid w:val="00534B99"/>
    <w:rsid w:val="005353DD"/>
    <w:rsid w:val="00535471"/>
    <w:rsid w:val="00535560"/>
    <w:rsid w:val="0053556B"/>
    <w:rsid w:val="00535B6D"/>
    <w:rsid w:val="00535BD6"/>
    <w:rsid w:val="00536298"/>
    <w:rsid w:val="005367A3"/>
    <w:rsid w:val="005371C7"/>
    <w:rsid w:val="005375D2"/>
    <w:rsid w:val="00537A53"/>
    <w:rsid w:val="00537BD1"/>
    <w:rsid w:val="00540045"/>
    <w:rsid w:val="00540203"/>
    <w:rsid w:val="0054155F"/>
    <w:rsid w:val="00541748"/>
    <w:rsid w:val="005428A3"/>
    <w:rsid w:val="00542F58"/>
    <w:rsid w:val="005433F5"/>
    <w:rsid w:val="00543527"/>
    <w:rsid w:val="005438C3"/>
    <w:rsid w:val="00543EF5"/>
    <w:rsid w:val="00545A4B"/>
    <w:rsid w:val="0054602C"/>
    <w:rsid w:val="0054629C"/>
    <w:rsid w:val="005464BB"/>
    <w:rsid w:val="00546683"/>
    <w:rsid w:val="005467ED"/>
    <w:rsid w:val="005467F3"/>
    <w:rsid w:val="00546EBD"/>
    <w:rsid w:val="00546F62"/>
    <w:rsid w:val="00547C3E"/>
    <w:rsid w:val="00550741"/>
    <w:rsid w:val="00550809"/>
    <w:rsid w:val="00551220"/>
    <w:rsid w:val="00552393"/>
    <w:rsid w:val="0055263E"/>
    <w:rsid w:val="00552681"/>
    <w:rsid w:val="005529A1"/>
    <w:rsid w:val="00552AA3"/>
    <w:rsid w:val="00552D2D"/>
    <w:rsid w:val="00553236"/>
    <w:rsid w:val="00553277"/>
    <w:rsid w:val="005537C3"/>
    <w:rsid w:val="005542ED"/>
    <w:rsid w:val="0055432C"/>
    <w:rsid w:val="00554850"/>
    <w:rsid w:val="00554B41"/>
    <w:rsid w:val="00554F43"/>
    <w:rsid w:val="00554FEE"/>
    <w:rsid w:val="00556066"/>
    <w:rsid w:val="005560B5"/>
    <w:rsid w:val="0055615C"/>
    <w:rsid w:val="00556757"/>
    <w:rsid w:val="00556D73"/>
    <w:rsid w:val="00556D98"/>
    <w:rsid w:val="00556DA7"/>
    <w:rsid w:val="00557214"/>
    <w:rsid w:val="00557551"/>
    <w:rsid w:val="00557B3F"/>
    <w:rsid w:val="00557CE1"/>
    <w:rsid w:val="00557EE0"/>
    <w:rsid w:val="00557EE5"/>
    <w:rsid w:val="00560293"/>
    <w:rsid w:val="005607AE"/>
    <w:rsid w:val="00560B81"/>
    <w:rsid w:val="00560C22"/>
    <w:rsid w:val="00561882"/>
    <w:rsid w:val="00561B2C"/>
    <w:rsid w:val="00561C7A"/>
    <w:rsid w:val="0056219B"/>
    <w:rsid w:val="0056382B"/>
    <w:rsid w:val="0056397D"/>
    <w:rsid w:val="00563A6B"/>
    <w:rsid w:val="00563C48"/>
    <w:rsid w:val="00563E19"/>
    <w:rsid w:val="00563EA0"/>
    <w:rsid w:val="0056409D"/>
    <w:rsid w:val="005647CA"/>
    <w:rsid w:val="00564931"/>
    <w:rsid w:val="00564BE5"/>
    <w:rsid w:val="00564D98"/>
    <w:rsid w:val="00565DE0"/>
    <w:rsid w:val="00565EEF"/>
    <w:rsid w:val="00566452"/>
    <w:rsid w:val="005667E3"/>
    <w:rsid w:val="00566D81"/>
    <w:rsid w:val="00566ED8"/>
    <w:rsid w:val="0056707B"/>
    <w:rsid w:val="005672E3"/>
    <w:rsid w:val="005677ED"/>
    <w:rsid w:val="00567A84"/>
    <w:rsid w:val="00567C5B"/>
    <w:rsid w:val="00567D4E"/>
    <w:rsid w:val="00567D80"/>
    <w:rsid w:val="00567EBE"/>
    <w:rsid w:val="00567F8C"/>
    <w:rsid w:val="00570165"/>
    <w:rsid w:val="00570330"/>
    <w:rsid w:val="00570723"/>
    <w:rsid w:val="00570F8B"/>
    <w:rsid w:val="00571291"/>
    <w:rsid w:val="005712C0"/>
    <w:rsid w:val="005714FA"/>
    <w:rsid w:val="00571652"/>
    <w:rsid w:val="00571BC9"/>
    <w:rsid w:val="00571D04"/>
    <w:rsid w:val="00571F06"/>
    <w:rsid w:val="00572221"/>
    <w:rsid w:val="0057240B"/>
    <w:rsid w:val="00572710"/>
    <w:rsid w:val="00572794"/>
    <w:rsid w:val="00572F06"/>
    <w:rsid w:val="0057325F"/>
    <w:rsid w:val="00573362"/>
    <w:rsid w:val="005735BB"/>
    <w:rsid w:val="00573726"/>
    <w:rsid w:val="0057424B"/>
    <w:rsid w:val="005746CB"/>
    <w:rsid w:val="00574843"/>
    <w:rsid w:val="00574B74"/>
    <w:rsid w:val="00574F8B"/>
    <w:rsid w:val="005753D0"/>
    <w:rsid w:val="005754DF"/>
    <w:rsid w:val="005754FB"/>
    <w:rsid w:val="0057550E"/>
    <w:rsid w:val="0057581D"/>
    <w:rsid w:val="005759F5"/>
    <w:rsid w:val="005770DD"/>
    <w:rsid w:val="00577331"/>
    <w:rsid w:val="00577335"/>
    <w:rsid w:val="00577357"/>
    <w:rsid w:val="00577835"/>
    <w:rsid w:val="00577954"/>
    <w:rsid w:val="00577C9E"/>
    <w:rsid w:val="0058065E"/>
    <w:rsid w:val="00580CBA"/>
    <w:rsid w:val="005815FD"/>
    <w:rsid w:val="005817A5"/>
    <w:rsid w:val="00581AC5"/>
    <w:rsid w:val="005820D7"/>
    <w:rsid w:val="005824F9"/>
    <w:rsid w:val="00582DF1"/>
    <w:rsid w:val="00583998"/>
    <w:rsid w:val="00583A1D"/>
    <w:rsid w:val="00583DDF"/>
    <w:rsid w:val="00583E17"/>
    <w:rsid w:val="00583FD5"/>
    <w:rsid w:val="005841F8"/>
    <w:rsid w:val="00584A4E"/>
    <w:rsid w:val="00585231"/>
    <w:rsid w:val="0058535B"/>
    <w:rsid w:val="00585819"/>
    <w:rsid w:val="00585871"/>
    <w:rsid w:val="0058596D"/>
    <w:rsid w:val="00585B60"/>
    <w:rsid w:val="00585C11"/>
    <w:rsid w:val="00585D03"/>
    <w:rsid w:val="00585DC0"/>
    <w:rsid w:val="005862C9"/>
    <w:rsid w:val="0058635D"/>
    <w:rsid w:val="00586701"/>
    <w:rsid w:val="00586DC9"/>
    <w:rsid w:val="00587A95"/>
    <w:rsid w:val="00587A9F"/>
    <w:rsid w:val="0059018B"/>
    <w:rsid w:val="005902B6"/>
    <w:rsid w:val="005907E0"/>
    <w:rsid w:val="005908BA"/>
    <w:rsid w:val="005908CC"/>
    <w:rsid w:val="0059098E"/>
    <w:rsid w:val="005909B0"/>
    <w:rsid w:val="0059123A"/>
    <w:rsid w:val="00591E34"/>
    <w:rsid w:val="00592495"/>
    <w:rsid w:val="005925BE"/>
    <w:rsid w:val="0059268C"/>
    <w:rsid w:val="00592817"/>
    <w:rsid w:val="00592E55"/>
    <w:rsid w:val="00592EBE"/>
    <w:rsid w:val="00593010"/>
    <w:rsid w:val="00593318"/>
    <w:rsid w:val="0059337A"/>
    <w:rsid w:val="0059353D"/>
    <w:rsid w:val="00593E45"/>
    <w:rsid w:val="00595150"/>
    <w:rsid w:val="00595E82"/>
    <w:rsid w:val="005963B2"/>
    <w:rsid w:val="00596651"/>
    <w:rsid w:val="00596B91"/>
    <w:rsid w:val="00597101"/>
    <w:rsid w:val="00597191"/>
    <w:rsid w:val="005971F4"/>
    <w:rsid w:val="0059724B"/>
    <w:rsid w:val="0059767B"/>
    <w:rsid w:val="00597965"/>
    <w:rsid w:val="00597B95"/>
    <w:rsid w:val="00597F39"/>
    <w:rsid w:val="00597FCC"/>
    <w:rsid w:val="005A012F"/>
    <w:rsid w:val="005A0A6F"/>
    <w:rsid w:val="005A10D0"/>
    <w:rsid w:val="005A116A"/>
    <w:rsid w:val="005A138D"/>
    <w:rsid w:val="005A1612"/>
    <w:rsid w:val="005A1D99"/>
    <w:rsid w:val="005A1F17"/>
    <w:rsid w:val="005A2231"/>
    <w:rsid w:val="005A2782"/>
    <w:rsid w:val="005A2ABD"/>
    <w:rsid w:val="005A2E6C"/>
    <w:rsid w:val="005A3491"/>
    <w:rsid w:val="005A3511"/>
    <w:rsid w:val="005A3740"/>
    <w:rsid w:val="005A46C4"/>
    <w:rsid w:val="005A4A63"/>
    <w:rsid w:val="005A52CE"/>
    <w:rsid w:val="005A575B"/>
    <w:rsid w:val="005A5D63"/>
    <w:rsid w:val="005A6032"/>
    <w:rsid w:val="005A60D5"/>
    <w:rsid w:val="005A620B"/>
    <w:rsid w:val="005A628C"/>
    <w:rsid w:val="005A64D6"/>
    <w:rsid w:val="005A6A5C"/>
    <w:rsid w:val="005A6F16"/>
    <w:rsid w:val="005A7352"/>
    <w:rsid w:val="005A73F8"/>
    <w:rsid w:val="005A7AB5"/>
    <w:rsid w:val="005B13BC"/>
    <w:rsid w:val="005B1BA5"/>
    <w:rsid w:val="005B2002"/>
    <w:rsid w:val="005B2036"/>
    <w:rsid w:val="005B21F0"/>
    <w:rsid w:val="005B234B"/>
    <w:rsid w:val="005B23B2"/>
    <w:rsid w:val="005B2411"/>
    <w:rsid w:val="005B29E6"/>
    <w:rsid w:val="005B3329"/>
    <w:rsid w:val="005B3B81"/>
    <w:rsid w:val="005B3C29"/>
    <w:rsid w:val="005B3C5C"/>
    <w:rsid w:val="005B3E61"/>
    <w:rsid w:val="005B3EC7"/>
    <w:rsid w:val="005B4066"/>
    <w:rsid w:val="005B4137"/>
    <w:rsid w:val="005B47B6"/>
    <w:rsid w:val="005B4D27"/>
    <w:rsid w:val="005B5193"/>
    <w:rsid w:val="005B5548"/>
    <w:rsid w:val="005B55C8"/>
    <w:rsid w:val="005B56F4"/>
    <w:rsid w:val="005B5A2C"/>
    <w:rsid w:val="005B631E"/>
    <w:rsid w:val="005B6C0A"/>
    <w:rsid w:val="005B6E3E"/>
    <w:rsid w:val="005B74F2"/>
    <w:rsid w:val="005B7A96"/>
    <w:rsid w:val="005B7F15"/>
    <w:rsid w:val="005C0277"/>
    <w:rsid w:val="005C046C"/>
    <w:rsid w:val="005C061A"/>
    <w:rsid w:val="005C09BB"/>
    <w:rsid w:val="005C0A54"/>
    <w:rsid w:val="005C0F4C"/>
    <w:rsid w:val="005C104D"/>
    <w:rsid w:val="005C12CA"/>
    <w:rsid w:val="005C153B"/>
    <w:rsid w:val="005C1822"/>
    <w:rsid w:val="005C18C6"/>
    <w:rsid w:val="005C21AB"/>
    <w:rsid w:val="005C233C"/>
    <w:rsid w:val="005C23E1"/>
    <w:rsid w:val="005C255E"/>
    <w:rsid w:val="005C29F1"/>
    <w:rsid w:val="005C2DAB"/>
    <w:rsid w:val="005C2E55"/>
    <w:rsid w:val="005C2FBE"/>
    <w:rsid w:val="005C307A"/>
    <w:rsid w:val="005C3084"/>
    <w:rsid w:val="005C3459"/>
    <w:rsid w:val="005C3467"/>
    <w:rsid w:val="005C3636"/>
    <w:rsid w:val="005C39DF"/>
    <w:rsid w:val="005C39ED"/>
    <w:rsid w:val="005C3A0D"/>
    <w:rsid w:val="005C3C74"/>
    <w:rsid w:val="005C425E"/>
    <w:rsid w:val="005C4454"/>
    <w:rsid w:val="005C48A6"/>
    <w:rsid w:val="005C51BF"/>
    <w:rsid w:val="005C56BF"/>
    <w:rsid w:val="005C57E3"/>
    <w:rsid w:val="005C5A46"/>
    <w:rsid w:val="005C5B2C"/>
    <w:rsid w:val="005C5BD4"/>
    <w:rsid w:val="005C5C21"/>
    <w:rsid w:val="005C6164"/>
    <w:rsid w:val="005C63B5"/>
    <w:rsid w:val="005C6D72"/>
    <w:rsid w:val="005C6F58"/>
    <w:rsid w:val="005C7533"/>
    <w:rsid w:val="005C7776"/>
    <w:rsid w:val="005C7C5E"/>
    <w:rsid w:val="005C7E38"/>
    <w:rsid w:val="005D07C3"/>
    <w:rsid w:val="005D119E"/>
    <w:rsid w:val="005D18A8"/>
    <w:rsid w:val="005D1C9C"/>
    <w:rsid w:val="005D2061"/>
    <w:rsid w:val="005D22CE"/>
    <w:rsid w:val="005D234A"/>
    <w:rsid w:val="005D23EC"/>
    <w:rsid w:val="005D25D3"/>
    <w:rsid w:val="005D2AE6"/>
    <w:rsid w:val="005D2BE8"/>
    <w:rsid w:val="005D3022"/>
    <w:rsid w:val="005D324A"/>
    <w:rsid w:val="005D3635"/>
    <w:rsid w:val="005D3AF2"/>
    <w:rsid w:val="005D3C32"/>
    <w:rsid w:val="005D4038"/>
    <w:rsid w:val="005D40CE"/>
    <w:rsid w:val="005D40E4"/>
    <w:rsid w:val="005D480A"/>
    <w:rsid w:val="005D48D2"/>
    <w:rsid w:val="005D4AF3"/>
    <w:rsid w:val="005D518C"/>
    <w:rsid w:val="005D58A8"/>
    <w:rsid w:val="005D58DC"/>
    <w:rsid w:val="005D5A35"/>
    <w:rsid w:val="005D5D31"/>
    <w:rsid w:val="005D6174"/>
    <w:rsid w:val="005D6571"/>
    <w:rsid w:val="005D66F4"/>
    <w:rsid w:val="005D6912"/>
    <w:rsid w:val="005D6D20"/>
    <w:rsid w:val="005D6DE4"/>
    <w:rsid w:val="005D76D9"/>
    <w:rsid w:val="005D7913"/>
    <w:rsid w:val="005D7934"/>
    <w:rsid w:val="005D7D2E"/>
    <w:rsid w:val="005D7D3D"/>
    <w:rsid w:val="005E0097"/>
    <w:rsid w:val="005E0119"/>
    <w:rsid w:val="005E0349"/>
    <w:rsid w:val="005E064E"/>
    <w:rsid w:val="005E0695"/>
    <w:rsid w:val="005E0793"/>
    <w:rsid w:val="005E0CE0"/>
    <w:rsid w:val="005E123B"/>
    <w:rsid w:val="005E1274"/>
    <w:rsid w:val="005E12E3"/>
    <w:rsid w:val="005E15B1"/>
    <w:rsid w:val="005E16C8"/>
    <w:rsid w:val="005E311C"/>
    <w:rsid w:val="005E31B4"/>
    <w:rsid w:val="005E3450"/>
    <w:rsid w:val="005E3C00"/>
    <w:rsid w:val="005E3F10"/>
    <w:rsid w:val="005E4044"/>
    <w:rsid w:val="005E4A84"/>
    <w:rsid w:val="005E5070"/>
    <w:rsid w:val="005E50B8"/>
    <w:rsid w:val="005E541D"/>
    <w:rsid w:val="005E5E6E"/>
    <w:rsid w:val="005E61AF"/>
    <w:rsid w:val="005E6273"/>
    <w:rsid w:val="005E65F3"/>
    <w:rsid w:val="005E677D"/>
    <w:rsid w:val="005E67FA"/>
    <w:rsid w:val="005E689C"/>
    <w:rsid w:val="005E6BFB"/>
    <w:rsid w:val="005E735D"/>
    <w:rsid w:val="005E75BF"/>
    <w:rsid w:val="005E782F"/>
    <w:rsid w:val="005E7B54"/>
    <w:rsid w:val="005E7DF9"/>
    <w:rsid w:val="005F02B5"/>
    <w:rsid w:val="005F13AD"/>
    <w:rsid w:val="005F18C3"/>
    <w:rsid w:val="005F1ABB"/>
    <w:rsid w:val="005F1C5D"/>
    <w:rsid w:val="005F1CBC"/>
    <w:rsid w:val="005F1CD9"/>
    <w:rsid w:val="005F1FB9"/>
    <w:rsid w:val="005F2328"/>
    <w:rsid w:val="005F25C1"/>
    <w:rsid w:val="005F2B60"/>
    <w:rsid w:val="005F373D"/>
    <w:rsid w:val="005F3936"/>
    <w:rsid w:val="005F4260"/>
    <w:rsid w:val="005F475C"/>
    <w:rsid w:val="005F4E43"/>
    <w:rsid w:val="005F561F"/>
    <w:rsid w:val="005F58F5"/>
    <w:rsid w:val="005F5B20"/>
    <w:rsid w:val="005F5E0A"/>
    <w:rsid w:val="005F5F52"/>
    <w:rsid w:val="005F63FE"/>
    <w:rsid w:val="005F734D"/>
    <w:rsid w:val="005F73D4"/>
    <w:rsid w:val="005F73FF"/>
    <w:rsid w:val="005F7EBC"/>
    <w:rsid w:val="005F7F1A"/>
    <w:rsid w:val="006000B2"/>
    <w:rsid w:val="0060048F"/>
    <w:rsid w:val="00600709"/>
    <w:rsid w:val="00600ED5"/>
    <w:rsid w:val="00601136"/>
    <w:rsid w:val="00601305"/>
    <w:rsid w:val="00601352"/>
    <w:rsid w:val="006016E1"/>
    <w:rsid w:val="00601C91"/>
    <w:rsid w:val="0060262F"/>
    <w:rsid w:val="00602898"/>
    <w:rsid w:val="00602E56"/>
    <w:rsid w:val="0060340E"/>
    <w:rsid w:val="0060361A"/>
    <w:rsid w:val="00603B44"/>
    <w:rsid w:val="00603C88"/>
    <w:rsid w:val="00603DF6"/>
    <w:rsid w:val="006043D4"/>
    <w:rsid w:val="0060452C"/>
    <w:rsid w:val="00604A50"/>
    <w:rsid w:val="00604B8E"/>
    <w:rsid w:val="006051B3"/>
    <w:rsid w:val="0060521D"/>
    <w:rsid w:val="00605271"/>
    <w:rsid w:val="00605348"/>
    <w:rsid w:val="0060568A"/>
    <w:rsid w:val="0060584E"/>
    <w:rsid w:val="00605855"/>
    <w:rsid w:val="00605DA7"/>
    <w:rsid w:val="00605E65"/>
    <w:rsid w:val="00606ACF"/>
    <w:rsid w:val="00606B5B"/>
    <w:rsid w:val="00606B70"/>
    <w:rsid w:val="00607114"/>
    <w:rsid w:val="00607888"/>
    <w:rsid w:val="00607B5A"/>
    <w:rsid w:val="00607C23"/>
    <w:rsid w:val="00607E78"/>
    <w:rsid w:val="00610268"/>
    <w:rsid w:val="006106B3"/>
    <w:rsid w:val="00611CD9"/>
    <w:rsid w:val="006122BE"/>
    <w:rsid w:val="00612394"/>
    <w:rsid w:val="00612B68"/>
    <w:rsid w:val="00613097"/>
    <w:rsid w:val="00613208"/>
    <w:rsid w:val="006133E9"/>
    <w:rsid w:val="00613968"/>
    <w:rsid w:val="00613D6D"/>
    <w:rsid w:val="00613DD0"/>
    <w:rsid w:val="00613EBB"/>
    <w:rsid w:val="00614C68"/>
    <w:rsid w:val="006153BD"/>
    <w:rsid w:val="00615D08"/>
    <w:rsid w:val="00615DA4"/>
    <w:rsid w:val="006160DC"/>
    <w:rsid w:val="006164C2"/>
    <w:rsid w:val="006168DE"/>
    <w:rsid w:val="00616D50"/>
    <w:rsid w:val="00616F9E"/>
    <w:rsid w:val="00617054"/>
    <w:rsid w:val="00617A4B"/>
    <w:rsid w:val="00617FB4"/>
    <w:rsid w:val="00620D27"/>
    <w:rsid w:val="006212DF"/>
    <w:rsid w:val="00621336"/>
    <w:rsid w:val="006214C4"/>
    <w:rsid w:val="00621EA8"/>
    <w:rsid w:val="00622016"/>
    <w:rsid w:val="00622082"/>
    <w:rsid w:val="00622977"/>
    <w:rsid w:val="0062298B"/>
    <w:rsid w:val="00622D87"/>
    <w:rsid w:val="00623003"/>
    <w:rsid w:val="0062304D"/>
    <w:rsid w:val="0062328D"/>
    <w:rsid w:val="006235C0"/>
    <w:rsid w:val="0062378C"/>
    <w:rsid w:val="00623CC5"/>
    <w:rsid w:val="00623CD7"/>
    <w:rsid w:val="00623E56"/>
    <w:rsid w:val="00624F31"/>
    <w:rsid w:val="00624F5F"/>
    <w:rsid w:val="00625013"/>
    <w:rsid w:val="00625100"/>
    <w:rsid w:val="0062530C"/>
    <w:rsid w:val="00625693"/>
    <w:rsid w:val="00625AB3"/>
    <w:rsid w:val="00625FEC"/>
    <w:rsid w:val="00626126"/>
    <w:rsid w:val="006261CE"/>
    <w:rsid w:val="006263D8"/>
    <w:rsid w:val="006264E1"/>
    <w:rsid w:val="006266D9"/>
    <w:rsid w:val="0062695E"/>
    <w:rsid w:val="00626CFB"/>
    <w:rsid w:val="00626DB7"/>
    <w:rsid w:val="00627077"/>
    <w:rsid w:val="0062741C"/>
    <w:rsid w:val="006307B0"/>
    <w:rsid w:val="00630A12"/>
    <w:rsid w:val="00630FBF"/>
    <w:rsid w:val="00631496"/>
    <w:rsid w:val="0063179F"/>
    <w:rsid w:val="006317A3"/>
    <w:rsid w:val="006320E6"/>
    <w:rsid w:val="00632277"/>
    <w:rsid w:val="0063229B"/>
    <w:rsid w:val="00632827"/>
    <w:rsid w:val="00632D0A"/>
    <w:rsid w:val="006331F4"/>
    <w:rsid w:val="00633712"/>
    <w:rsid w:val="0063379E"/>
    <w:rsid w:val="00633936"/>
    <w:rsid w:val="00633B1B"/>
    <w:rsid w:val="00634E30"/>
    <w:rsid w:val="00634EBD"/>
    <w:rsid w:val="00634F29"/>
    <w:rsid w:val="0063568D"/>
    <w:rsid w:val="0063590D"/>
    <w:rsid w:val="00635C3F"/>
    <w:rsid w:val="00635DD5"/>
    <w:rsid w:val="006360DA"/>
    <w:rsid w:val="0063637D"/>
    <w:rsid w:val="0063697D"/>
    <w:rsid w:val="00636CEE"/>
    <w:rsid w:val="00636DE8"/>
    <w:rsid w:val="006370EF"/>
    <w:rsid w:val="006372FE"/>
    <w:rsid w:val="006373B1"/>
    <w:rsid w:val="00637597"/>
    <w:rsid w:val="006378EB"/>
    <w:rsid w:val="0064005E"/>
    <w:rsid w:val="00640062"/>
    <w:rsid w:val="006406FE"/>
    <w:rsid w:val="00640996"/>
    <w:rsid w:val="00640ED7"/>
    <w:rsid w:val="00641489"/>
    <w:rsid w:val="00641748"/>
    <w:rsid w:val="00641754"/>
    <w:rsid w:val="00641960"/>
    <w:rsid w:val="00642879"/>
    <w:rsid w:val="00642929"/>
    <w:rsid w:val="00642B2E"/>
    <w:rsid w:val="00642C9E"/>
    <w:rsid w:val="00642E91"/>
    <w:rsid w:val="00643401"/>
    <w:rsid w:val="006434B2"/>
    <w:rsid w:val="00643AC6"/>
    <w:rsid w:val="00643AF6"/>
    <w:rsid w:val="00644371"/>
    <w:rsid w:val="006444A7"/>
    <w:rsid w:val="00644719"/>
    <w:rsid w:val="00644778"/>
    <w:rsid w:val="006456DC"/>
    <w:rsid w:val="006459D5"/>
    <w:rsid w:val="00645A01"/>
    <w:rsid w:val="0064600B"/>
    <w:rsid w:val="00646B55"/>
    <w:rsid w:val="00646EE9"/>
    <w:rsid w:val="006471A9"/>
    <w:rsid w:val="006473F3"/>
    <w:rsid w:val="006474FE"/>
    <w:rsid w:val="0064754F"/>
    <w:rsid w:val="00647EE2"/>
    <w:rsid w:val="00647F53"/>
    <w:rsid w:val="00650102"/>
    <w:rsid w:val="006505AA"/>
    <w:rsid w:val="00650E56"/>
    <w:rsid w:val="00651427"/>
    <w:rsid w:val="0065161A"/>
    <w:rsid w:val="00651E72"/>
    <w:rsid w:val="00652322"/>
    <w:rsid w:val="00652406"/>
    <w:rsid w:val="00652B44"/>
    <w:rsid w:val="00652B61"/>
    <w:rsid w:val="00652D58"/>
    <w:rsid w:val="0065310B"/>
    <w:rsid w:val="006538CC"/>
    <w:rsid w:val="006538E0"/>
    <w:rsid w:val="00653E20"/>
    <w:rsid w:val="00654089"/>
    <w:rsid w:val="0065409D"/>
    <w:rsid w:val="00654A8F"/>
    <w:rsid w:val="00654ABB"/>
    <w:rsid w:val="00654C14"/>
    <w:rsid w:val="00654F89"/>
    <w:rsid w:val="00655568"/>
    <w:rsid w:val="00655895"/>
    <w:rsid w:val="00655D88"/>
    <w:rsid w:val="00656080"/>
    <w:rsid w:val="006565A9"/>
    <w:rsid w:val="00656AA6"/>
    <w:rsid w:val="006574B4"/>
    <w:rsid w:val="00657528"/>
    <w:rsid w:val="00657CAD"/>
    <w:rsid w:val="00657D01"/>
    <w:rsid w:val="006600BE"/>
    <w:rsid w:val="00660762"/>
    <w:rsid w:val="00660DCB"/>
    <w:rsid w:val="00660E22"/>
    <w:rsid w:val="00660E4A"/>
    <w:rsid w:val="00660EDB"/>
    <w:rsid w:val="00660F66"/>
    <w:rsid w:val="00661337"/>
    <w:rsid w:val="00661348"/>
    <w:rsid w:val="00661443"/>
    <w:rsid w:val="006619D7"/>
    <w:rsid w:val="00661CB2"/>
    <w:rsid w:val="00661E89"/>
    <w:rsid w:val="00662081"/>
    <w:rsid w:val="0066232B"/>
    <w:rsid w:val="00662DF3"/>
    <w:rsid w:val="00662EBB"/>
    <w:rsid w:val="00663C64"/>
    <w:rsid w:val="006643B1"/>
    <w:rsid w:val="00664A38"/>
    <w:rsid w:val="00664E57"/>
    <w:rsid w:val="00664F70"/>
    <w:rsid w:val="00665070"/>
    <w:rsid w:val="006654FF"/>
    <w:rsid w:val="006656A4"/>
    <w:rsid w:val="00665910"/>
    <w:rsid w:val="00665E71"/>
    <w:rsid w:val="006661D9"/>
    <w:rsid w:val="0066626D"/>
    <w:rsid w:val="00666385"/>
    <w:rsid w:val="00666401"/>
    <w:rsid w:val="00666CFE"/>
    <w:rsid w:val="006674FE"/>
    <w:rsid w:val="006678CB"/>
    <w:rsid w:val="00667B18"/>
    <w:rsid w:val="00667D48"/>
    <w:rsid w:val="00670189"/>
    <w:rsid w:val="006703AA"/>
    <w:rsid w:val="006704BD"/>
    <w:rsid w:val="006708FF"/>
    <w:rsid w:val="00670C1A"/>
    <w:rsid w:val="00671092"/>
    <w:rsid w:val="006715D0"/>
    <w:rsid w:val="00671767"/>
    <w:rsid w:val="00671799"/>
    <w:rsid w:val="00671C11"/>
    <w:rsid w:val="006721F2"/>
    <w:rsid w:val="00672749"/>
    <w:rsid w:val="00673480"/>
    <w:rsid w:val="006735E8"/>
    <w:rsid w:val="00673B8A"/>
    <w:rsid w:val="00673E9C"/>
    <w:rsid w:val="0067426F"/>
    <w:rsid w:val="006746DA"/>
    <w:rsid w:val="00674F1B"/>
    <w:rsid w:val="0067527A"/>
    <w:rsid w:val="00675A9B"/>
    <w:rsid w:val="00675CD5"/>
    <w:rsid w:val="00675D8D"/>
    <w:rsid w:val="00676350"/>
    <w:rsid w:val="0067738B"/>
    <w:rsid w:val="006801BC"/>
    <w:rsid w:val="00681479"/>
    <w:rsid w:val="00681E08"/>
    <w:rsid w:val="00682096"/>
    <w:rsid w:val="006823E6"/>
    <w:rsid w:val="006824DF"/>
    <w:rsid w:val="00682627"/>
    <w:rsid w:val="006828D1"/>
    <w:rsid w:val="00682943"/>
    <w:rsid w:val="00682998"/>
    <w:rsid w:val="00682B07"/>
    <w:rsid w:val="00682B18"/>
    <w:rsid w:val="00682CD2"/>
    <w:rsid w:val="00682E5E"/>
    <w:rsid w:val="00682E82"/>
    <w:rsid w:val="006830DE"/>
    <w:rsid w:val="006832C9"/>
    <w:rsid w:val="0068347F"/>
    <w:rsid w:val="00683656"/>
    <w:rsid w:val="00683675"/>
    <w:rsid w:val="00683B97"/>
    <w:rsid w:val="00683F81"/>
    <w:rsid w:val="00684A20"/>
    <w:rsid w:val="0068518D"/>
    <w:rsid w:val="006852EA"/>
    <w:rsid w:val="0068565F"/>
    <w:rsid w:val="00685CDF"/>
    <w:rsid w:val="00686170"/>
    <w:rsid w:val="0068630A"/>
    <w:rsid w:val="006865C1"/>
    <w:rsid w:val="006867DE"/>
    <w:rsid w:val="00686917"/>
    <w:rsid w:val="00686AE3"/>
    <w:rsid w:val="00686B6A"/>
    <w:rsid w:val="00686D3B"/>
    <w:rsid w:val="0068721D"/>
    <w:rsid w:val="00687271"/>
    <w:rsid w:val="00687665"/>
    <w:rsid w:val="00690AED"/>
    <w:rsid w:val="00690B19"/>
    <w:rsid w:val="00690B57"/>
    <w:rsid w:val="00690B95"/>
    <w:rsid w:val="00690DDC"/>
    <w:rsid w:val="00690F78"/>
    <w:rsid w:val="0069256B"/>
    <w:rsid w:val="00692570"/>
    <w:rsid w:val="006926E3"/>
    <w:rsid w:val="006928AC"/>
    <w:rsid w:val="00692A85"/>
    <w:rsid w:val="006934A0"/>
    <w:rsid w:val="00693EE8"/>
    <w:rsid w:val="00694124"/>
    <w:rsid w:val="006942A1"/>
    <w:rsid w:val="0069438B"/>
    <w:rsid w:val="006949F7"/>
    <w:rsid w:val="00694B4C"/>
    <w:rsid w:val="00695535"/>
    <w:rsid w:val="006959CB"/>
    <w:rsid w:val="00695DB7"/>
    <w:rsid w:val="006961EF"/>
    <w:rsid w:val="006962EA"/>
    <w:rsid w:val="00696818"/>
    <w:rsid w:val="00696964"/>
    <w:rsid w:val="0069754E"/>
    <w:rsid w:val="006976C3"/>
    <w:rsid w:val="006979C9"/>
    <w:rsid w:val="006A0445"/>
    <w:rsid w:val="006A05A2"/>
    <w:rsid w:val="006A0A55"/>
    <w:rsid w:val="006A128C"/>
    <w:rsid w:val="006A14C9"/>
    <w:rsid w:val="006A1BF8"/>
    <w:rsid w:val="006A1DDB"/>
    <w:rsid w:val="006A1FF6"/>
    <w:rsid w:val="006A2383"/>
    <w:rsid w:val="006A23A9"/>
    <w:rsid w:val="006A3271"/>
    <w:rsid w:val="006A35BF"/>
    <w:rsid w:val="006A39A6"/>
    <w:rsid w:val="006A3C6E"/>
    <w:rsid w:val="006A3F9A"/>
    <w:rsid w:val="006A4015"/>
    <w:rsid w:val="006A4136"/>
    <w:rsid w:val="006A4E1D"/>
    <w:rsid w:val="006A4EAE"/>
    <w:rsid w:val="006A5AB6"/>
    <w:rsid w:val="006A6186"/>
    <w:rsid w:val="006A63DF"/>
    <w:rsid w:val="006A6A17"/>
    <w:rsid w:val="006A6BC1"/>
    <w:rsid w:val="006A6F96"/>
    <w:rsid w:val="006A7C01"/>
    <w:rsid w:val="006A7D2F"/>
    <w:rsid w:val="006B04EA"/>
    <w:rsid w:val="006B0965"/>
    <w:rsid w:val="006B09DB"/>
    <w:rsid w:val="006B13F1"/>
    <w:rsid w:val="006B1470"/>
    <w:rsid w:val="006B1B43"/>
    <w:rsid w:val="006B1C6F"/>
    <w:rsid w:val="006B268A"/>
    <w:rsid w:val="006B2C6A"/>
    <w:rsid w:val="006B2C6D"/>
    <w:rsid w:val="006B2E6C"/>
    <w:rsid w:val="006B3455"/>
    <w:rsid w:val="006B3484"/>
    <w:rsid w:val="006B3802"/>
    <w:rsid w:val="006B3E78"/>
    <w:rsid w:val="006B3F3B"/>
    <w:rsid w:val="006B40B9"/>
    <w:rsid w:val="006B4A3A"/>
    <w:rsid w:val="006B4CD9"/>
    <w:rsid w:val="006B4D51"/>
    <w:rsid w:val="006B550A"/>
    <w:rsid w:val="006B6397"/>
    <w:rsid w:val="006B6A92"/>
    <w:rsid w:val="006B6EC9"/>
    <w:rsid w:val="006B6EE8"/>
    <w:rsid w:val="006B70C6"/>
    <w:rsid w:val="006B713A"/>
    <w:rsid w:val="006B72C5"/>
    <w:rsid w:val="006B7600"/>
    <w:rsid w:val="006B7C54"/>
    <w:rsid w:val="006C0043"/>
    <w:rsid w:val="006C0419"/>
    <w:rsid w:val="006C0EBE"/>
    <w:rsid w:val="006C1137"/>
    <w:rsid w:val="006C1176"/>
    <w:rsid w:val="006C17A9"/>
    <w:rsid w:val="006C1A6C"/>
    <w:rsid w:val="006C1D80"/>
    <w:rsid w:val="006C2BB2"/>
    <w:rsid w:val="006C2C16"/>
    <w:rsid w:val="006C2C96"/>
    <w:rsid w:val="006C2DE3"/>
    <w:rsid w:val="006C31C1"/>
    <w:rsid w:val="006C3266"/>
    <w:rsid w:val="006C35EF"/>
    <w:rsid w:val="006C3815"/>
    <w:rsid w:val="006C3E39"/>
    <w:rsid w:val="006C43B4"/>
    <w:rsid w:val="006C4621"/>
    <w:rsid w:val="006C4730"/>
    <w:rsid w:val="006C4AD8"/>
    <w:rsid w:val="006C5091"/>
    <w:rsid w:val="006C5723"/>
    <w:rsid w:val="006C5A28"/>
    <w:rsid w:val="006C5B2B"/>
    <w:rsid w:val="006C5CF0"/>
    <w:rsid w:val="006C67C6"/>
    <w:rsid w:val="006C6810"/>
    <w:rsid w:val="006C6BB8"/>
    <w:rsid w:val="006C6ED4"/>
    <w:rsid w:val="006C70D0"/>
    <w:rsid w:val="006C753A"/>
    <w:rsid w:val="006D0059"/>
    <w:rsid w:val="006D028E"/>
    <w:rsid w:val="006D0447"/>
    <w:rsid w:val="006D0731"/>
    <w:rsid w:val="006D10A0"/>
    <w:rsid w:val="006D161F"/>
    <w:rsid w:val="006D17DD"/>
    <w:rsid w:val="006D17E1"/>
    <w:rsid w:val="006D1C65"/>
    <w:rsid w:val="006D21A3"/>
    <w:rsid w:val="006D26E4"/>
    <w:rsid w:val="006D2853"/>
    <w:rsid w:val="006D2857"/>
    <w:rsid w:val="006D28E5"/>
    <w:rsid w:val="006D2A88"/>
    <w:rsid w:val="006D2BA9"/>
    <w:rsid w:val="006D3748"/>
    <w:rsid w:val="006D3ACE"/>
    <w:rsid w:val="006D3B17"/>
    <w:rsid w:val="006D3C02"/>
    <w:rsid w:val="006D3E29"/>
    <w:rsid w:val="006D4147"/>
    <w:rsid w:val="006D417D"/>
    <w:rsid w:val="006D4275"/>
    <w:rsid w:val="006D4CCC"/>
    <w:rsid w:val="006D4DDB"/>
    <w:rsid w:val="006D4F7E"/>
    <w:rsid w:val="006D5137"/>
    <w:rsid w:val="006D55D8"/>
    <w:rsid w:val="006D59C4"/>
    <w:rsid w:val="006D5B9A"/>
    <w:rsid w:val="006D5B9B"/>
    <w:rsid w:val="006D5BCF"/>
    <w:rsid w:val="006D5F06"/>
    <w:rsid w:val="006D6174"/>
    <w:rsid w:val="006D62EF"/>
    <w:rsid w:val="006D6619"/>
    <w:rsid w:val="006D6F25"/>
    <w:rsid w:val="006D71D2"/>
    <w:rsid w:val="006D742C"/>
    <w:rsid w:val="006D764B"/>
    <w:rsid w:val="006D7C69"/>
    <w:rsid w:val="006E0373"/>
    <w:rsid w:val="006E098B"/>
    <w:rsid w:val="006E0D10"/>
    <w:rsid w:val="006E0F3F"/>
    <w:rsid w:val="006E0FDC"/>
    <w:rsid w:val="006E1013"/>
    <w:rsid w:val="006E1ED0"/>
    <w:rsid w:val="006E21B8"/>
    <w:rsid w:val="006E25C7"/>
    <w:rsid w:val="006E2603"/>
    <w:rsid w:val="006E292E"/>
    <w:rsid w:val="006E29F3"/>
    <w:rsid w:val="006E2D8A"/>
    <w:rsid w:val="006E2DDF"/>
    <w:rsid w:val="006E2F74"/>
    <w:rsid w:val="006E3352"/>
    <w:rsid w:val="006E397E"/>
    <w:rsid w:val="006E39CA"/>
    <w:rsid w:val="006E3FF3"/>
    <w:rsid w:val="006E404E"/>
    <w:rsid w:val="006E4D61"/>
    <w:rsid w:val="006E57B3"/>
    <w:rsid w:val="006E669B"/>
    <w:rsid w:val="006E66E3"/>
    <w:rsid w:val="006E6FA7"/>
    <w:rsid w:val="006E70FD"/>
    <w:rsid w:val="006E78C9"/>
    <w:rsid w:val="006E7B34"/>
    <w:rsid w:val="006E7C08"/>
    <w:rsid w:val="006F0806"/>
    <w:rsid w:val="006F0E9F"/>
    <w:rsid w:val="006F1B02"/>
    <w:rsid w:val="006F1FEC"/>
    <w:rsid w:val="006F20F9"/>
    <w:rsid w:val="006F247A"/>
    <w:rsid w:val="006F2485"/>
    <w:rsid w:val="006F281B"/>
    <w:rsid w:val="006F29FF"/>
    <w:rsid w:val="006F2B84"/>
    <w:rsid w:val="006F388C"/>
    <w:rsid w:val="006F45C7"/>
    <w:rsid w:val="006F46AA"/>
    <w:rsid w:val="006F4C5F"/>
    <w:rsid w:val="006F4F36"/>
    <w:rsid w:val="006F50EC"/>
    <w:rsid w:val="006F5288"/>
    <w:rsid w:val="006F52CC"/>
    <w:rsid w:val="006F58F4"/>
    <w:rsid w:val="006F5E33"/>
    <w:rsid w:val="006F65BB"/>
    <w:rsid w:val="006F6A94"/>
    <w:rsid w:val="006F6BE7"/>
    <w:rsid w:val="006F6E09"/>
    <w:rsid w:val="006F7025"/>
    <w:rsid w:val="006F7C41"/>
    <w:rsid w:val="006F7FD1"/>
    <w:rsid w:val="00700A24"/>
    <w:rsid w:val="00700E56"/>
    <w:rsid w:val="00700E98"/>
    <w:rsid w:val="0070151C"/>
    <w:rsid w:val="007016E7"/>
    <w:rsid w:val="00701823"/>
    <w:rsid w:val="0070218F"/>
    <w:rsid w:val="007026D1"/>
    <w:rsid w:val="007029A6"/>
    <w:rsid w:val="00702A20"/>
    <w:rsid w:val="00702FE9"/>
    <w:rsid w:val="00703169"/>
    <w:rsid w:val="0070352D"/>
    <w:rsid w:val="007037C6"/>
    <w:rsid w:val="007039DF"/>
    <w:rsid w:val="00703F6C"/>
    <w:rsid w:val="0070406E"/>
    <w:rsid w:val="0070419D"/>
    <w:rsid w:val="00704397"/>
    <w:rsid w:val="007046E1"/>
    <w:rsid w:val="00704808"/>
    <w:rsid w:val="0070515C"/>
    <w:rsid w:val="00705252"/>
    <w:rsid w:val="00705580"/>
    <w:rsid w:val="00705EA2"/>
    <w:rsid w:val="00706036"/>
    <w:rsid w:val="007062EF"/>
    <w:rsid w:val="00706CD3"/>
    <w:rsid w:val="0070762C"/>
    <w:rsid w:val="00707A37"/>
    <w:rsid w:val="00707B18"/>
    <w:rsid w:val="00710081"/>
    <w:rsid w:val="007109C5"/>
    <w:rsid w:val="00710BB3"/>
    <w:rsid w:val="00710CC4"/>
    <w:rsid w:val="00710CC8"/>
    <w:rsid w:val="00710DD7"/>
    <w:rsid w:val="00710E3B"/>
    <w:rsid w:val="0071152F"/>
    <w:rsid w:val="00711593"/>
    <w:rsid w:val="00711AE6"/>
    <w:rsid w:val="00711DAA"/>
    <w:rsid w:val="007123AA"/>
    <w:rsid w:val="00712406"/>
    <w:rsid w:val="00712436"/>
    <w:rsid w:val="00712764"/>
    <w:rsid w:val="007128A6"/>
    <w:rsid w:val="0071385B"/>
    <w:rsid w:val="00713987"/>
    <w:rsid w:val="00713B98"/>
    <w:rsid w:val="00713DC6"/>
    <w:rsid w:val="00714392"/>
    <w:rsid w:val="00714D70"/>
    <w:rsid w:val="007153D0"/>
    <w:rsid w:val="00715831"/>
    <w:rsid w:val="007159F4"/>
    <w:rsid w:val="00715CF8"/>
    <w:rsid w:val="0071638D"/>
    <w:rsid w:val="00716F14"/>
    <w:rsid w:val="00716F8C"/>
    <w:rsid w:val="00717410"/>
    <w:rsid w:val="007178AB"/>
    <w:rsid w:val="00717AC5"/>
    <w:rsid w:val="007204AD"/>
    <w:rsid w:val="0072066B"/>
    <w:rsid w:val="00720878"/>
    <w:rsid w:val="00720A46"/>
    <w:rsid w:val="00720E87"/>
    <w:rsid w:val="007211E2"/>
    <w:rsid w:val="00721C89"/>
    <w:rsid w:val="007222E0"/>
    <w:rsid w:val="00722488"/>
    <w:rsid w:val="00722C41"/>
    <w:rsid w:val="00723096"/>
    <w:rsid w:val="00723106"/>
    <w:rsid w:val="007235CD"/>
    <w:rsid w:val="00723783"/>
    <w:rsid w:val="007237F0"/>
    <w:rsid w:val="00723A31"/>
    <w:rsid w:val="00723A74"/>
    <w:rsid w:val="007249B4"/>
    <w:rsid w:val="00724E05"/>
    <w:rsid w:val="00724F22"/>
    <w:rsid w:val="00724FEE"/>
    <w:rsid w:val="00725309"/>
    <w:rsid w:val="0072580A"/>
    <w:rsid w:val="0072593D"/>
    <w:rsid w:val="00725C2C"/>
    <w:rsid w:val="0072639E"/>
    <w:rsid w:val="007266FC"/>
    <w:rsid w:val="00726CB4"/>
    <w:rsid w:val="00726DD7"/>
    <w:rsid w:val="007271F6"/>
    <w:rsid w:val="00727ED5"/>
    <w:rsid w:val="00727EF5"/>
    <w:rsid w:val="00730049"/>
    <w:rsid w:val="007305D5"/>
    <w:rsid w:val="0073089E"/>
    <w:rsid w:val="00730A5E"/>
    <w:rsid w:val="00731017"/>
    <w:rsid w:val="0073105A"/>
    <w:rsid w:val="0073106B"/>
    <w:rsid w:val="00731212"/>
    <w:rsid w:val="00731516"/>
    <w:rsid w:val="00731900"/>
    <w:rsid w:val="00731B48"/>
    <w:rsid w:val="00731BD5"/>
    <w:rsid w:val="00732326"/>
    <w:rsid w:val="0073256D"/>
    <w:rsid w:val="00732697"/>
    <w:rsid w:val="00732D08"/>
    <w:rsid w:val="00732D7F"/>
    <w:rsid w:val="00732F54"/>
    <w:rsid w:val="007331C8"/>
    <w:rsid w:val="00733A79"/>
    <w:rsid w:val="00733AB4"/>
    <w:rsid w:val="00733AFA"/>
    <w:rsid w:val="00733FC2"/>
    <w:rsid w:val="00734157"/>
    <w:rsid w:val="007344BC"/>
    <w:rsid w:val="00734647"/>
    <w:rsid w:val="0073488F"/>
    <w:rsid w:val="00734915"/>
    <w:rsid w:val="00734B19"/>
    <w:rsid w:val="00734E7B"/>
    <w:rsid w:val="00734FFA"/>
    <w:rsid w:val="00735291"/>
    <w:rsid w:val="00735825"/>
    <w:rsid w:val="007358F7"/>
    <w:rsid w:val="00735A5F"/>
    <w:rsid w:val="00735E21"/>
    <w:rsid w:val="00736BC8"/>
    <w:rsid w:val="007370C4"/>
    <w:rsid w:val="00737445"/>
    <w:rsid w:val="00737AF3"/>
    <w:rsid w:val="007401AF"/>
    <w:rsid w:val="00740570"/>
    <w:rsid w:val="0074082E"/>
    <w:rsid w:val="007409A4"/>
    <w:rsid w:val="00740D99"/>
    <w:rsid w:val="00741025"/>
    <w:rsid w:val="0074114F"/>
    <w:rsid w:val="0074125A"/>
    <w:rsid w:val="00741DB7"/>
    <w:rsid w:val="007422D9"/>
    <w:rsid w:val="007428D0"/>
    <w:rsid w:val="00742929"/>
    <w:rsid w:val="00742AB7"/>
    <w:rsid w:val="00742C37"/>
    <w:rsid w:val="00743446"/>
    <w:rsid w:val="00744073"/>
    <w:rsid w:val="007445F6"/>
    <w:rsid w:val="0074467C"/>
    <w:rsid w:val="007448FD"/>
    <w:rsid w:val="00744C57"/>
    <w:rsid w:val="00744E33"/>
    <w:rsid w:val="0074545B"/>
    <w:rsid w:val="00745E38"/>
    <w:rsid w:val="00745EAD"/>
    <w:rsid w:val="00745FE7"/>
    <w:rsid w:val="00746A91"/>
    <w:rsid w:val="00746EF2"/>
    <w:rsid w:val="00747183"/>
    <w:rsid w:val="00747B94"/>
    <w:rsid w:val="00747D89"/>
    <w:rsid w:val="0075043D"/>
    <w:rsid w:val="00750483"/>
    <w:rsid w:val="00751223"/>
    <w:rsid w:val="00751692"/>
    <w:rsid w:val="007518D1"/>
    <w:rsid w:val="00752CE6"/>
    <w:rsid w:val="00752E84"/>
    <w:rsid w:val="00753378"/>
    <w:rsid w:val="007535AD"/>
    <w:rsid w:val="0075387A"/>
    <w:rsid w:val="00754358"/>
    <w:rsid w:val="007543DF"/>
    <w:rsid w:val="007543F3"/>
    <w:rsid w:val="0075456B"/>
    <w:rsid w:val="007547FA"/>
    <w:rsid w:val="00754EF9"/>
    <w:rsid w:val="00755173"/>
    <w:rsid w:val="007551A3"/>
    <w:rsid w:val="007552F7"/>
    <w:rsid w:val="0075561E"/>
    <w:rsid w:val="007561C9"/>
    <w:rsid w:val="007565DB"/>
    <w:rsid w:val="00756958"/>
    <w:rsid w:val="00756BF0"/>
    <w:rsid w:val="0075738E"/>
    <w:rsid w:val="00757593"/>
    <w:rsid w:val="007575FE"/>
    <w:rsid w:val="007579D4"/>
    <w:rsid w:val="00757B53"/>
    <w:rsid w:val="0076035F"/>
    <w:rsid w:val="007603D5"/>
    <w:rsid w:val="007607D2"/>
    <w:rsid w:val="00760C95"/>
    <w:rsid w:val="00760DBF"/>
    <w:rsid w:val="00760E51"/>
    <w:rsid w:val="007611CD"/>
    <w:rsid w:val="007613C3"/>
    <w:rsid w:val="00761558"/>
    <w:rsid w:val="0076187E"/>
    <w:rsid w:val="007619A1"/>
    <w:rsid w:val="007619D0"/>
    <w:rsid w:val="00761B5A"/>
    <w:rsid w:val="00761D6F"/>
    <w:rsid w:val="00761F75"/>
    <w:rsid w:val="007625DC"/>
    <w:rsid w:val="00762BD5"/>
    <w:rsid w:val="00762D67"/>
    <w:rsid w:val="00762E2C"/>
    <w:rsid w:val="00762E32"/>
    <w:rsid w:val="00763757"/>
    <w:rsid w:val="00763F33"/>
    <w:rsid w:val="007648EE"/>
    <w:rsid w:val="007650B7"/>
    <w:rsid w:val="00765175"/>
    <w:rsid w:val="00765A97"/>
    <w:rsid w:val="00766209"/>
    <w:rsid w:val="007662A7"/>
    <w:rsid w:val="00766ED1"/>
    <w:rsid w:val="00766F7E"/>
    <w:rsid w:val="0076721A"/>
    <w:rsid w:val="00767D4E"/>
    <w:rsid w:val="0077078D"/>
    <w:rsid w:val="00770B92"/>
    <w:rsid w:val="00770EF5"/>
    <w:rsid w:val="00771756"/>
    <w:rsid w:val="007718CB"/>
    <w:rsid w:val="00771A12"/>
    <w:rsid w:val="00771E3B"/>
    <w:rsid w:val="00771FB3"/>
    <w:rsid w:val="00773306"/>
    <w:rsid w:val="00773521"/>
    <w:rsid w:val="0077361C"/>
    <w:rsid w:val="007739AA"/>
    <w:rsid w:val="00774C0C"/>
    <w:rsid w:val="007752BF"/>
    <w:rsid w:val="0077552A"/>
    <w:rsid w:val="00775ACC"/>
    <w:rsid w:val="00775B43"/>
    <w:rsid w:val="00775BCE"/>
    <w:rsid w:val="00775C86"/>
    <w:rsid w:val="00775E0E"/>
    <w:rsid w:val="00775F72"/>
    <w:rsid w:val="00775FCF"/>
    <w:rsid w:val="007762B6"/>
    <w:rsid w:val="007767AC"/>
    <w:rsid w:val="00776937"/>
    <w:rsid w:val="00776C9C"/>
    <w:rsid w:val="00776D6F"/>
    <w:rsid w:val="00780281"/>
    <w:rsid w:val="007813FD"/>
    <w:rsid w:val="00781657"/>
    <w:rsid w:val="00781886"/>
    <w:rsid w:val="00781D55"/>
    <w:rsid w:val="00781E38"/>
    <w:rsid w:val="00782B73"/>
    <w:rsid w:val="00782C0D"/>
    <w:rsid w:val="00782C88"/>
    <w:rsid w:val="00782DCE"/>
    <w:rsid w:val="007836CC"/>
    <w:rsid w:val="00783805"/>
    <w:rsid w:val="00783A8A"/>
    <w:rsid w:val="00784293"/>
    <w:rsid w:val="007842B5"/>
    <w:rsid w:val="0078436A"/>
    <w:rsid w:val="00784B1E"/>
    <w:rsid w:val="00784C1C"/>
    <w:rsid w:val="00785491"/>
    <w:rsid w:val="007859A6"/>
    <w:rsid w:val="00785FF4"/>
    <w:rsid w:val="00786346"/>
    <w:rsid w:val="0078683A"/>
    <w:rsid w:val="007874F5"/>
    <w:rsid w:val="00787662"/>
    <w:rsid w:val="00787874"/>
    <w:rsid w:val="00790209"/>
    <w:rsid w:val="0079081B"/>
    <w:rsid w:val="00790876"/>
    <w:rsid w:val="00790E97"/>
    <w:rsid w:val="00791125"/>
    <w:rsid w:val="007915E5"/>
    <w:rsid w:val="007917A2"/>
    <w:rsid w:val="00791884"/>
    <w:rsid w:val="00791D52"/>
    <w:rsid w:val="00791FB8"/>
    <w:rsid w:val="007926E9"/>
    <w:rsid w:val="007927CC"/>
    <w:rsid w:val="007927EE"/>
    <w:rsid w:val="007927F1"/>
    <w:rsid w:val="00792CB9"/>
    <w:rsid w:val="00792ECF"/>
    <w:rsid w:val="007935DE"/>
    <w:rsid w:val="00793747"/>
    <w:rsid w:val="00793D22"/>
    <w:rsid w:val="00794061"/>
    <w:rsid w:val="007943D8"/>
    <w:rsid w:val="007944B6"/>
    <w:rsid w:val="0079473E"/>
    <w:rsid w:val="007947DA"/>
    <w:rsid w:val="00794825"/>
    <w:rsid w:val="00794B9D"/>
    <w:rsid w:val="00794C08"/>
    <w:rsid w:val="00794DF7"/>
    <w:rsid w:val="00795034"/>
    <w:rsid w:val="0079555B"/>
    <w:rsid w:val="00795C00"/>
    <w:rsid w:val="0079702A"/>
    <w:rsid w:val="007972F6"/>
    <w:rsid w:val="0079746F"/>
    <w:rsid w:val="00797833"/>
    <w:rsid w:val="007A034B"/>
    <w:rsid w:val="007A0C25"/>
    <w:rsid w:val="007A0E06"/>
    <w:rsid w:val="007A0E3A"/>
    <w:rsid w:val="007A1B8C"/>
    <w:rsid w:val="007A1EBC"/>
    <w:rsid w:val="007A208E"/>
    <w:rsid w:val="007A29B8"/>
    <w:rsid w:val="007A2B49"/>
    <w:rsid w:val="007A2D08"/>
    <w:rsid w:val="007A32EC"/>
    <w:rsid w:val="007A33D5"/>
    <w:rsid w:val="007A3490"/>
    <w:rsid w:val="007A3C8A"/>
    <w:rsid w:val="007A494E"/>
    <w:rsid w:val="007A4A3F"/>
    <w:rsid w:val="007A4EC6"/>
    <w:rsid w:val="007A548D"/>
    <w:rsid w:val="007A58A1"/>
    <w:rsid w:val="007A5CE7"/>
    <w:rsid w:val="007A5DA0"/>
    <w:rsid w:val="007A6258"/>
    <w:rsid w:val="007A6948"/>
    <w:rsid w:val="007A6D52"/>
    <w:rsid w:val="007A74F0"/>
    <w:rsid w:val="007A7522"/>
    <w:rsid w:val="007A7831"/>
    <w:rsid w:val="007A7E37"/>
    <w:rsid w:val="007B062D"/>
    <w:rsid w:val="007B0CC7"/>
    <w:rsid w:val="007B0D17"/>
    <w:rsid w:val="007B0E3E"/>
    <w:rsid w:val="007B126A"/>
    <w:rsid w:val="007B15F1"/>
    <w:rsid w:val="007B17E9"/>
    <w:rsid w:val="007B1EF6"/>
    <w:rsid w:val="007B1F5E"/>
    <w:rsid w:val="007B21BF"/>
    <w:rsid w:val="007B2398"/>
    <w:rsid w:val="007B23CF"/>
    <w:rsid w:val="007B25B6"/>
    <w:rsid w:val="007B260E"/>
    <w:rsid w:val="007B277A"/>
    <w:rsid w:val="007B2BEE"/>
    <w:rsid w:val="007B2C65"/>
    <w:rsid w:val="007B3235"/>
    <w:rsid w:val="007B416F"/>
    <w:rsid w:val="007B4331"/>
    <w:rsid w:val="007B44BA"/>
    <w:rsid w:val="007B4EF3"/>
    <w:rsid w:val="007B5935"/>
    <w:rsid w:val="007B5D49"/>
    <w:rsid w:val="007B605D"/>
    <w:rsid w:val="007B60E3"/>
    <w:rsid w:val="007B6799"/>
    <w:rsid w:val="007B695D"/>
    <w:rsid w:val="007B695F"/>
    <w:rsid w:val="007B6B9B"/>
    <w:rsid w:val="007B73F6"/>
    <w:rsid w:val="007B76A8"/>
    <w:rsid w:val="007B793A"/>
    <w:rsid w:val="007B7F8E"/>
    <w:rsid w:val="007C04C0"/>
    <w:rsid w:val="007C0ADA"/>
    <w:rsid w:val="007C0AF0"/>
    <w:rsid w:val="007C0E23"/>
    <w:rsid w:val="007C0E41"/>
    <w:rsid w:val="007C154F"/>
    <w:rsid w:val="007C15B0"/>
    <w:rsid w:val="007C2257"/>
    <w:rsid w:val="007C247F"/>
    <w:rsid w:val="007C2879"/>
    <w:rsid w:val="007C2E54"/>
    <w:rsid w:val="007C2F2A"/>
    <w:rsid w:val="007C3473"/>
    <w:rsid w:val="007C361D"/>
    <w:rsid w:val="007C3C8B"/>
    <w:rsid w:val="007C3CCE"/>
    <w:rsid w:val="007C4048"/>
    <w:rsid w:val="007C415D"/>
    <w:rsid w:val="007C4A8E"/>
    <w:rsid w:val="007C4D1B"/>
    <w:rsid w:val="007C5231"/>
    <w:rsid w:val="007C53F7"/>
    <w:rsid w:val="007C5551"/>
    <w:rsid w:val="007C56A0"/>
    <w:rsid w:val="007C57A2"/>
    <w:rsid w:val="007C57FD"/>
    <w:rsid w:val="007C586A"/>
    <w:rsid w:val="007C6A9E"/>
    <w:rsid w:val="007C782E"/>
    <w:rsid w:val="007C78E5"/>
    <w:rsid w:val="007C7B42"/>
    <w:rsid w:val="007C7CEB"/>
    <w:rsid w:val="007D02AA"/>
    <w:rsid w:val="007D02C2"/>
    <w:rsid w:val="007D06F5"/>
    <w:rsid w:val="007D0B3D"/>
    <w:rsid w:val="007D106D"/>
    <w:rsid w:val="007D22E5"/>
    <w:rsid w:val="007D287E"/>
    <w:rsid w:val="007D371A"/>
    <w:rsid w:val="007D403B"/>
    <w:rsid w:val="007D49A0"/>
    <w:rsid w:val="007D49E6"/>
    <w:rsid w:val="007D5720"/>
    <w:rsid w:val="007D5AA5"/>
    <w:rsid w:val="007D5C11"/>
    <w:rsid w:val="007D5D08"/>
    <w:rsid w:val="007D6388"/>
    <w:rsid w:val="007D6C80"/>
    <w:rsid w:val="007D6F57"/>
    <w:rsid w:val="007D72E8"/>
    <w:rsid w:val="007D748F"/>
    <w:rsid w:val="007D7AC8"/>
    <w:rsid w:val="007D7B03"/>
    <w:rsid w:val="007D7B20"/>
    <w:rsid w:val="007D7B3B"/>
    <w:rsid w:val="007E0039"/>
    <w:rsid w:val="007E01BD"/>
    <w:rsid w:val="007E07A9"/>
    <w:rsid w:val="007E0829"/>
    <w:rsid w:val="007E0A9D"/>
    <w:rsid w:val="007E0C11"/>
    <w:rsid w:val="007E0D47"/>
    <w:rsid w:val="007E0F90"/>
    <w:rsid w:val="007E0FE2"/>
    <w:rsid w:val="007E11C8"/>
    <w:rsid w:val="007E1BB2"/>
    <w:rsid w:val="007E28A1"/>
    <w:rsid w:val="007E3096"/>
    <w:rsid w:val="007E3253"/>
    <w:rsid w:val="007E32EA"/>
    <w:rsid w:val="007E3430"/>
    <w:rsid w:val="007E38DF"/>
    <w:rsid w:val="007E457F"/>
    <w:rsid w:val="007E4F88"/>
    <w:rsid w:val="007E58F2"/>
    <w:rsid w:val="007E5C51"/>
    <w:rsid w:val="007E5CDE"/>
    <w:rsid w:val="007E5E5A"/>
    <w:rsid w:val="007E6228"/>
    <w:rsid w:val="007E6655"/>
    <w:rsid w:val="007E6BA5"/>
    <w:rsid w:val="007E6CED"/>
    <w:rsid w:val="007E7142"/>
    <w:rsid w:val="007E76E5"/>
    <w:rsid w:val="007E7DC2"/>
    <w:rsid w:val="007E7E09"/>
    <w:rsid w:val="007E7E45"/>
    <w:rsid w:val="007E7FF0"/>
    <w:rsid w:val="007F02E8"/>
    <w:rsid w:val="007F03BC"/>
    <w:rsid w:val="007F0D7C"/>
    <w:rsid w:val="007F0EC6"/>
    <w:rsid w:val="007F1875"/>
    <w:rsid w:val="007F1A0C"/>
    <w:rsid w:val="007F1BF9"/>
    <w:rsid w:val="007F1E80"/>
    <w:rsid w:val="007F244E"/>
    <w:rsid w:val="007F2814"/>
    <w:rsid w:val="007F2C78"/>
    <w:rsid w:val="007F2D5F"/>
    <w:rsid w:val="007F2E9A"/>
    <w:rsid w:val="007F3324"/>
    <w:rsid w:val="007F34C9"/>
    <w:rsid w:val="007F3D3F"/>
    <w:rsid w:val="007F40E9"/>
    <w:rsid w:val="007F4F82"/>
    <w:rsid w:val="007F5200"/>
    <w:rsid w:val="007F5612"/>
    <w:rsid w:val="007F5686"/>
    <w:rsid w:val="007F61F2"/>
    <w:rsid w:val="007F6C03"/>
    <w:rsid w:val="007F7134"/>
    <w:rsid w:val="007F73E3"/>
    <w:rsid w:val="007F7B25"/>
    <w:rsid w:val="008000CD"/>
    <w:rsid w:val="00801373"/>
    <w:rsid w:val="00801B8A"/>
    <w:rsid w:val="00801E1B"/>
    <w:rsid w:val="00802151"/>
    <w:rsid w:val="00802204"/>
    <w:rsid w:val="008022E9"/>
    <w:rsid w:val="00802470"/>
    <w:rsid w:val="00802521"/>
    <w:rsid w:val="00802CD9"/>
    <w:rsid w:val="00802F93"/>
    <w:rsid w:val="00803F4A"/>
    <w:rsid w:val="00803FCD"/>
    <w:rsid w:val="00804150"/>
    <w:rsid w:val="008042E8"/>
    <w:rsid w:val="00804498"/>
    <w:rsid w:val="00804A94"/>
    <w:rsid w:val="00804BC1"/>
    <w:rsid w:val="00804C82"/>
    <w:rsid w:val="00805277"/>
    <w:rsid w:val="00805646"/>
    <w:rsid w:val="00806C3C"/>
    <w:rsid w:val="00806F80"/>
    <w:rsid w:val="00807117"/>
    <w:rsid w:val="0080771C"/>
    <w:rsid w:val="008078A2"/>
    <w:rsid w:val="008078A7"/>
    <w:rsid w:val="00810215"/>
    <w:rsid w:val="008102A0"/>
    <w:rsid w:val="00810597"/>
    <w:rsid w:val="00810807"/>
    <w:rsid w:val="00810B93"/>
    <w:rsid w:val="008114DA"/>
    <w:rsid w:val="008126BB"/>
    <w:rsid w:val="00812964"/>
    <w:rsid w:val="00812EFD"/>
    <w:rsid w:val="00812F9F"/>
    <w:rsid w:val="00813243"/>
    <w:rsid w:val="00813263"/>
    <w:rsid w:val="00813423"/>
    <w:rsid w:val="00813775"/>
    <w:rsid w:val="008138B8"/>
    <w:rsid w:val="00813A6E"/>
    <w:rsid w:val="00813DB4"/>
    <w:rsid w:val="0081435B"/>
    <w:rsid w:val="00814386"/>
    <w:rsid w:val="00814BBF"/>
    <w:rsid w:val="00814C89"/>
    <w:rsid w:val="00814FE3"/>
    <w:rsid w:val="008156D3"/>
    <w:rsid w:val="0081585B"/>
    <w:rsid w:val="008167A3"/>
    <w:rsid w:val="00816AC9"/>
    <w:rsid w:val="00816B32"/>
    <w:rsid w:val="00816CA2"/>
    <w:rsid w:val="00817277"/>
    <w:rsid w:val="00817435"/>
    <w:rsid w:val="0081799D"/>
    <w:rsid w:val="00817A2D"/>
    <w:rsid w:val="00817E45"/>
    <w:rsid w:val="00820B89"/>
    <w:rsid w:val="00820EB1"/>
    <w:rsid w:val="00821777"/>
    <w:rsid w:val="00821DD2"/>
    <w:rsid w:val="00821DDA"/>
    <w:rsid w:val="0082232C"/>
    <w:rsid w:val="00822DFB"/>
    <w:rsid w:val="008239FC"/>
    <w:rsid w:val="00823B0C"/>
    <w:rsid w:val="00823BF8"/>
    <w:rsid w:val="00823CC0"/>
    <w:rsid w:val="00824D82"/>
    <w:rsid w:val="00824EE0"/>
    <w:rsid w:val="00824F74"/>
    <w:rsid w:val="0082500A"/>
    <w:rsid w:val="00825146"/>
    <w:rsid w:val="00825427"/>
    <w:rsid w:val="00825700"/>
    <w:rsid w:val="008261C6"/>
    <w:rsid w:val="00826269"/>
    <w:rsid w:val="008267F9"/>
    <w:rsid w:val="00826B2A"/>
    <w:rsid w:val="00827800"/>
    <w:rsid w:val="00827963"/>
    <w:rsid w:val="00827A2C"/>
    <w:rsid w:val="00827D3F"/>
    <w:rsid w:val="00827EBA"/>
    <w:rsid w:val="00830619"/>
    <w:rsid w:val="00830BA9"/>
    <w:rsid w:val="00830DA3"/>
    <w:rsid w:val="008313C6"/>
    <w:rsid w:val="00831C59"/>
    <w:rsid w:val="00831E60"/>
    <w:rsid w:val="00831F57"/>
    <w:rsid w:val="00832153"/>
    <w:rsid w:val="008327E0"/>
    <w:rsid w:val="008328A7"/>
    <w:rsid w:val="00832B80"/>
    <w:rsid w:val="00832C11"/>
    <w:rsid w:val="008330D3"/>
    <w:rsid w:val="008336E3"/>
    <w:rsid w:val="00833716"/>
    <w:rsid w:val="008339BA"/>
    <w:rsid w:val="00833A13"/>
    <w:rsid w:val="00834CB7"/>
    <w:rsid w:val="00834EB8"/>
    <w:rsid w:val="00834ED8"/>
    <w:rsid w:val="008350A4"/>
    <w:rsid w:val="008351C2"/>
    <w:rsid w:val="008353F7"/>
    <w:rsid w:val="00835691"/>
    <w:rsid w:val="00835775"/>
    <w:rsid w:val="00835890"/>
    <w:rsid w:val="008359AD"/>
    <w:rsid w:val="00836336"/>
    <w:rsid w:val="00836375"/>
    <w:rsid w:val="0083690C"/>
    <w:rsid w:val="00837063"/>
    <w:rsid w:val="008370FE"/>
    <w:rsid w:val="00837569"/>
    <w:rsid w:val="00837671"/>
    <w:rsid w:val="0083769B"/>
    <w:rsid w:val="00837796"/>
    <w:rsid w:val="00837CE1"/>
    <w:rsid w:val="0083C7B9"/>
    <w:rsid w:val="00840000"/>
    <w:rsid w:val="00840471"/>
    <w:rsid w:val="008406F0"/>
    <w:rsid w:val="0084098A"/>
    <w:rsid w:val="00840AA2"/>
    <w:rsid w:val="00840D25"/>
    <w:rsid w:val="00840D3D"/>
    <w:rsid w:val="008411B2"/>
    <w:rsid w:val="00841CE6"/>
    <w:rsid w:val="00842276"/>
    <w:rsid w:val="00842334"/>
    <w:rsid w:val="008423AC"/>
    <w:rsid w:val="0084249D"/>
    <w:rsid w:val="00842629"/>
    <w:rsid w:val="00842BFD"/>
    <w:rsid w:val="00842CD4"/>
    <w:rsid w:val="00842F4B"/>
    <w:rsid w:val="00842F9F"/>
    <w:rsid w:val="008435E2"/>
    <w:rsid w:val="0084403E"/>
    <w:rsid w:val="00844504"/>
    <w:rsid w:val="00844654"/>
    <w:rsid w:val="008463F4"/>
    <w:rsid w:val="00846425"/>
    <w:rsid w:val="008465D9"/>
    <w:rsid w:val="0084660B"/>
    <w:rsid w:val="0084666A"/>
    <w:rsid w:val="0084667D"/>
    <w:rsid w:val="0084674D"/>
    <w:rsid w:val="0084681A"/>
    <w:rsid w:val="00846EEA"/>
    <w:rsid w:val="00847AE1"/>
    <w:rsid w:val="00847E57"/>
    <w:rsid w:val="00847EBB"/>
    <w:rsid w:val="008504D1"/>
    <w:rsid w:val="0085061B"/>
    <w:rsid w:val="00850A04"/>
    <w:rsid w:val="00850C0B"/>
    <w:rsid w:val="00850D44"/>
    <w:rsid w:val="0085148C"/>
    <w:rsid w:val="00851A83"/>
    <w:rsid w:val="00851BFC"/>
    <w:rsid w:val="00851C1B"/>
    <w:rsid w:val="00851CA3"/>
    <w:rsid w:val="00852222"/>
    <w:rsid w:val="00852652"/>
    <w:rsid w:val="00853032"/>
    <w:rsid w:val="00853CF4"/>
    <w:rsid w:val="008545C2"/>
    <w:rsid w:val="00854680"/>
    <w:rsid w:val="008546A5"/>
    <w:rsid w:val="008546F9"/>
    <w:rsid w:val="0085482A"/>
    <w:rsid w:val="008549BC"/>
    <w:rsid w:val="00854DF3"/>
    <w:rsid w:val="00855199"/>
    <w:rsid w:val="00855880"/>
    <w:rsid w:val="00855DF7"/>
    <w:rsid w:val="00855FE8"/>
    <w:rsid w:val="008566FE"/>
    <w:rsid w:val="00856737"/>
    <w:rsid w:val="00856815"/>
    <w:rsid w:val="008569E0"/>
    <w:rsid w:val="00856AF1"/>
    <w:rsid w:val="00856E6A"/>
    <w:rsid w:val="008573BB"/>
    <w:rsid w:val="00857632"/>
    <w:rsid w:val="00857B67"/>
    <w:rsid w:val="00857D6F"/>
    <w:rsid w:val="00857EDF"/>
    <w:rsid w:val="00860244"/>
    <w:rsid w:val="008606D9"/>
    <w:rsid w:val="008607C2"/>
    <w:rsid w:val="00860942"/>
    <w:rsid w:val="00860C33"/>
    <w:rsid w:val="00860EE8"/>
    <w:rsid w:val="00860F0E"/>
    <w:rsid w:val="008611CD"/>
    <w:rsid w:val="008613B2"/>
    <w:rsid w:val="008615AA"/>
    <w:rsid w:val="008615B0"/>
    <w:rsid w:val="00861650"/>
    <w:rsid w:val="00861D2F"/>
    <w:rsid w:val="00861DE7"/>
    <w:rsid w:val="0086214D"/>
    <w:rsid w:val="00862275"/>
    <w:rsid w:val="00862359"/>
    <w:rsid w:val="00862911"/>
    <w:rsid w:val="0086355B"/>
    <w:rsid w:val="008635E2"/>
    <w:rsid w:val="00863600"/>
    <w:rsid w:val="00863636"/>
    <w:rsid w:val="00863669"/>
    <w:rsid w:val="00863687"/>
    <w:rsid w:val="0086376B"/>
    <w:rsid w:val="00863994"/>
    <w:rsid w:val="008639B1"/>
    <w:rsid w:val="00863BEE"/>
    <w:rsid w:val="00864022"/>
    <w:rsid w:val="0086463D"/>
    <w:rsid w:val="008649E7"/>
    <w:rsid w:val="00864DC4"/>
    <w:rsid w:val="00865036"/>
    <w:rsid w:val="008652F6"/>
    <w:rsid w:val="008657E0"/>
    <w:rsid w:val="0086586B"/>
    <w:rsid w:val="00866097"/>
    <w:rsid w:val="00866132"/>
    <w:rsid w:val="0086629C"/>
    <w:rsid w:val="00866558"/>
    <w:rsid w:val="00866932"/>
    <w:rsid w:val="00866BBA"/>
    <w:rsid w:val="00866F5C"/>
    <w:rsid w:val="00867189"/>
    <w:rsid w:val="0086771A"/>
    <w:rsid w:val="00870B16"/>
    <w:rsid w:val="00871892"/>
    <w:rsid w:val="00871C4E"/>
    <w:rsid w:val="00871F31"/>
    <w:rsid w:val="008720AC"/>
    <w:rsid w:val="00872201"/>
    <w:rsid w:val="008728C8"/>
    <w:rsid w:val="00872B9C"/>
    <w:rsid w:val="00872D7B"/>
    <w:rsid w:val="008734C8"/>
    <w:rsid w:val="0087363C"/>
    <w:rsid w:val="00873739"/>
    <w:rsid w:val="00873E17"/>
    <w:rsid w:val="00873ED2"/>
    <w:rsid w:val="00873F9B"/>
    <w:rsid w:val="00873FA3"/>
    <w:rsid w:val="00875016"/>
    <w:rsid w:val="0087504C"/>
    <w:rsid w:val="008752EB"/>
    <w:rsid w:val="008755CB"/>
    <w:rsid w:val="00875762"/>
    <w:rsid w:val="008757A0"/>
    <w:rsid w:val="008757B4"/>
    <w:rsid w:val="00875B8E"/>
    <w:rsid w:val="008764EF"/>
    <w:rsid w:val="0087650B"/>
    <w:rsid w:val="00876599"/>
    <w:rsid w:val="008767BC"/>
    <w:rsid w:val="00876DA6"/>
    <w:rsid w:val="0087731C"/>
    <w:rsid w:val="008775CD"/>
    <w:rsid w:val="008803FB"/>
    <w:rsid w:val="00880A45"/>
    <w:rsid w:val="00880AB7"/>
    <w:rsid w:val="00880E2C"/>
    <w:rsid w:val="00880FE6"/>
    <w:rsid w:val="008813B1"/>
    <w:rsid w:val="00881745"/>
    <w:rsid w:val="00881906"/>
    <w:rsid w:val="00881D5C"/>
    <w:rsid w:val="00882457"/>
    <w:rsid w:val="00882502"/>
    <w:rsid w:val="008833A6"/>
    <w:rsid w:val="00883724"/>
    <w:rsid w:val="00883F5A"/>
    <w:rsid w:val="00884072"/>
    <w:rsid w:val="008843A2"/>
    <w:rsid w:val="008845ED"/>
    <w:rsid w:val="0088561C"/>
    <w:rsid w:val="00885639"/>
    <w:rsid w:val="0088568E"/>
    <w:rsid w:val="00885C95"/>
    <w:rsid w:val="00885F00"/>
    <w:rsid w:val="00886055"/>
    <w:rsid w:val="008863E0"/>
    <w:rsid w:val="008869EB"/>
    <w:rsid w:val="00886B1E"/>
    <w:rsid w:val="00886D18"/>
    <w:rsid w:val="0088714E"/>
    <w:rsid w:val="00887324"/>
    <w:rsid w:val="00887C2A"/>
    <w:rsid w:val="00887FA6"/>
    <w:rsid w:val="008901AB"/>
    <w:rsid w:val="008904A4"/>
    <w:rsid w:val="00890A4A"/>
    <w:rsid w:val="00890B6D"/>
    <w:rsid w:val="008912B8"/>
    <w:rsid w:val="0089185B"/>
    <w:rsid w:val="00891C2F"/>
    <w:rsid w:val="00891D4E"/>
    <w:rsid w:val="00891EBE"/>
    <w:rsid w:val="0089219D"/>
    <w:rsid w:val="008923D7"/>
    <w:rsid w:val="008923F4"/>
    <w:rsid w:val="00892A59"/>
    <w:rsid w:val="00892DE4"/>
    <w:rsid w:val="00893429"/>
    <w:rsid w:val="00893BFA"/>
    <w:rsid w:val="00894379"/>
    <w:rsid w:val="00894720"/>
    <w:rsid w:val="00894803"/>
    <w:rsid w:val="00894918"/>
    <w:rsid w:val="00894B4C"/>
    <w:rsid w:val="00894C9F"/>
    <w:rsid w:val="00894D9B"/>
    <w:rsid w:val="00894E8A"/>
    <w:rsid w:val="0089543D"/>
    <w:rsid w:val="00895D6A"/>
    <w:rsid w:val="008960C7"/>
    <w:rsid w:val="00896507"/>
    <w:rsid w:val="00896855"/>
    <w:rsid w:val="00896CC7"/>
    <w:rsid w:val="00896DB9"/>
    <w:rsid w:val="00897091"/>
    <w:rsid w:val="008970C4"/>
    <w:rsid w:val="00897590"/>
    <w:rsid w:val="008975CF"/>
    <w:rsid w:val="008979EF"/>
    <w:rsid w:val="00897DD3"/>
    <w:rsid w:val="008A09FE"/>
    <w:rsid w:val="008A0AE9"/>
    <w:rsid w:val="008A0C07"/>
    <w:rsid w:val="008A11F5"/>
    <w:rsid w:val="008A15EC"/>
    <w:rsid w:val="008A1A57"/>
    <w:rsid w:val="008A1BE5"/>
    <w:rsid w:val="008A1C80"/>
    <w:rsid w:val="008A1FFE"/>
    <w:rsid w:val="008A20D6"/>
    <w:rsid w:val="008A213B"/>
    <w:rsid w:val="008A21A2"/>
    <w:rsid w:val="008A23E8"/>
    <w:rsid w:val="008A24B1"/>
    <w:rsid w:val="008A25DB"/>
    <w:rsid w:val="008A2DDD"/>
    <w:rsid w:val="008A3E1E"/>
    <w:rsid w:val="008A3E7A"/>
    <w:rsid w:val="008A3F76"/>
    <w:rsid w:val="008A404F"/>
    <w:rsid w:val="008A40DC"/>
    <w:rsid w:val="008A4594"/>
    <w:rsid w:val="008A45EC"/>
    <w:rsid w:val="008A489E"/>
    <w:rsid w:val="008A4C90"/>
    <w:rsid w:val="008A523A"/>
    <w:rsid w:val="008A5AC1"/>
    <w:rsid w:val="008A5E13"/>
    <w:rsid w:val="008A6500"/>
    <w:rsid w:val="008A6C78"/>
    <w:rsid w:val="008A6D6C"/>
    <w:rsid w:val="008A6DF4"/>
    <w:rsid w:val="008A7117"/>
    <w:rsid w:val="008A7678"/>
    <w:rsid w:val="008A7A12"/>
    <w:rsid w:val="008A7BDD"/>
    <w:rsid w:val="008A7CED"/>
    <w:rsid w:val="008B063D"/>
    <w:rsid w:val="008B0951"/>
    <w:rsid w:val="008B1100"/>
    <w:rsid w:val="008B1377"/>
    <w:rsid w:val="008B1874"/>
    <w:rsid w:val="008B19FD"/>
    <w:rsid w:val="008B1A23"/>
    <w:rsid w:val="008B1C7B"/>
    <w:rsid w:val="008B1FAB"/>
    <w:rsid w:val="008B2261"/>
    <w:rsid w:val="008B2C17"/>
    <w:rsid w:val="008B34DA"/>
    <w:rsid w:val="008B373A"/>
    <w:rsid w:val="008B37CE"/>
    <w:rsid w:val="008B4543"/>
    <w:rsid w:val="008B4B2C"/>
    <w:rsid w:val="008B4B8C"/>
    <w:rsid w:val="008B4E7F"/>
    <w:rsid w:val="008B4F2D"/>
    <w:rsid w:val="008B4F3B"/>
    <w:rsid w:val="008B54D8"/>
    <w:rsid w:val="008B57E7"/>
    <w:rsid w:val="008B5861"/>
    <w:rsid w:val="008B588A"/>
    <w:rsid w:val="008B59B2"/>
    <w:rsid w:val="008B5AD8"/>
    <w:rsid w:val="008B5B92"/>
    <w:rsid w:val="008B5DD3"/>
    <w:rsid w:val="008B5F08"/>
    <w:rsid w:val="008B6145"/>
    <w:rsid w:val="008B6C82"/>
    <w:rsid w:val="008B7B49"/>
    <w:rsid w:val="008C0A9F"/>
    <w:rsid w:val="008C0B2C"/>
    <w:rsid w:val="008C1090"/>
    <w:rsid w:val="008C10C0"/>
    <w:rsid w:val="008C15D3"/>
    <w:rsid w:val="008C1A26"/>
    <w:rsid w:val="008C1AFD"/>
    <w:rsid w:val="008C2057"/>
    <w:rsid w:val="008C24A3"/>
    <w:rsid w:val="008C2C76"/>
    <w:rsid w:val="008C335F"/>
    <w:rsid w:val="008C347C"/>
    <w:rsid w:val="008C3650"/>
    <w:rsid w:val="008C3736"/>
    <w:rsid w:val="008C3F43"/>
    <w:rsid w:val="008C4750"/>
    <w:rsid w:val="008C4979"/>
    <w:rsid w:val="008C4A22"/>
    <w:rsid w:val="008C4EC9"/>
    <w:rsid w:val="008C5312"/>
    <w:rsid w:val="008C5483"/>
    <w:rsid w:val="008C561D"/>
    <w:rsid w:val="008C5D9F"/>
    <w:rsid w:val="008C5E5C"/>
    <w:rsid w:val="008C6142"/>
    <w:rsid w:val="008C64AE"/>
    <w:rsid w:val="008C65BE"/>
    <w:rsid w:val="008C692E"/>
    <w:rsid w:val="008C6A17"/>
    <w:rsid w:val="008C6AB8"/>
    <w:rsid w:val="008C6CD2"/>
    <w:rsid w:val="008C7832"/>
    <w:rsid w:val="008C7BEB"/>
    <w:rsid w:val="008C7BEC"/>
    <w:rsid w:val="008C7C28"/>
    <w:rsid w:val="008C7FCD"/>
    <w:rsid w:val="008C7FF5"/>
    <w:rsid w:val="008D00BE"/>
    <w:rsid w:val="008D0363"/>
    <w:rsid w:val="008D0AEE"/>
    <w:rsid w:val="008D0B45"/>
    <w:rsid w:val="008D0BA6"/>
    <w:rsid w:val="008D13BF"/>
    <w:rsid w:val="008D19A0"/>
    <w:rsid w:val="008D1B6A"/>
    <w:rsid w:val="008D31E5"/>
    <w:rsid w:val="008D3242"/>
    <w:rsid w:val="008D3561"/>
    <w:rsid w:val="008D36CB"/>
    <w:rsid w:val="008D36FD"/>
    <w:rsid w:val="008D3CEE"/>
    <w:rsid w:val="008D3F87"/>
    <w:rsid w:val="008D4409"/>
    <w:rsid w:val="008D4AC3"/>
    <w:rsid w:val="008D4B4D"/>
    <w:rsid w:val="008D4F66"/>
    <w:rsid w:val="008D5099"/>
    <w:rsid w:val="008D529D"/>
    <w:rsid w:val="008D54D5"/>
    <w:rsid w:val="008D57DD"/>
    <w:rsid w:val="008D5C08"/>
    <w:rsid w:val="008D5EE3"/>
    <w:rsid w:val="008D5FC1"/>
    <w:rsid w:val="008D6157"/>
    <w:rsid w:val="008D6286"/>
    <w:rsid w:val="008D63B7"/>
    <w:rsid w:val="008D6477"/>
    <w:rsid w:val="008D6481"/>
    <w:rsid w:val="008D6907"/>
    <w:rsid w:val="008D6AF6"/>
    <w:rsid w:val="008D6D04"/>
    <w:rsid w:val="008D70EA"/>
    <w:rsid w:val="008D794D"/>
    <w:rsid w:val="008E0151"/>
    <w:rsid w:val="008E0A89"/>
    <w:rsid w:val="008E0ACF"/>
    <w:rsid w:val="008E0D30"/>
    <w:rsid w:val="008E139A"/>
    <w:rsid w:val="008E18F2"/>
    <w:rsid w:val="008E19E5"/>
    <w:rsid w:val="008E1B9F"/>
    <w:rsid w:val="008E20B0"/>
    <w:rsid w:val="008E27D0"/>
    <w:rsid w:val="008E27EF"/>
    <w:rsid w:val="008E2EF9"/>
    <w:rsid w:val="008E38B8"/>
    <w:rsid w:val="008E39DA"/>
    <w:rsid w:val="008E3A24"/>
    <w:rsid w:val="008E3C0E"/>
    <w:rsid w:val="008E4093"/>
    <w:rsid w:val="008E418F"/>
    <w:rsid w:val="008E487A"/>
    <w:rsid w:val="008E4E06"/>
    <w:rsid w:val="008E5977"/>
    <w:rsid w:val="008E5C9D"/>
    <w:rsid w:val="008E5D20"/>
    <w:rsid w:val="008E5D76"/>
    <w:rsid w:val="008E5FC9"/>
    <w:rsid w:val="008E602C"/>
    <w:rsid w:val="008E6642"/>
    <w:rsid w:val="008E6959"/>
    <w:rsid w:val="008E6BFB"/>
    <w:rsid w:val="008E6C10"/>
    <w:rsid w:val="008E6DE6"/>
    <w:rsid w:val="008E6FA3"/>
    <w:rsid w:val="008E7061"/>
    <w:rsid w:val="008E7226"/>
    <w:rsid w:val="008E75D8"/>
    <w:rsid w:val="008E75DE"/>
    <w:rsid w:val="008E7894"/>
    <w:rsid w:val="008F0145"/>
    <w:rsid w:val="008F08E2"/>
    <w:rsid w:val="008F09DF"/>
    <w:rsid w:val="008F0CBA"/>
    <w:rsid w:val="008F1557"/>
    <w:rsid w:val="008F200E"/>
    <w:rsid w:val="008F212D"/>
    <w:rsid w:val="008F22A6"/>
    <w:rsid w:val="008F25C5"/>
    <w:rsid w:val="008F37E7"/>
    <w:rsid w:val="008F38FF"/>
    <w:rsid w:val="008F3924"/>
    <w:rsid w:val="008F3D56"/>
    <w:rsid w:val="008F506D"/>
    <w:rsid w:val="008F5E01"/>
    <w:rsid w:val="008F6197"/>
    <w:rsid w:val="008F61AA"/>
    <w:rsid w:val="008F62D7"/>
    <w:rsid w:val="008F6447"/>
    <w:rsid w:val="008F73B0"/>
    <w:rsid w:val="008F76F2"/>
    <w:rsid w:val="008F7771"/>
    <w:rsid w:val="008F77F7"/>
    <w:rsid w:val="008F78FE"/>
    <w:rsid w:val="00900A9B"/>
    <w:rsid w:val="009010ED"/>
    <w:rsid w:val="00901139"/>
    <w:rsid w:val="00901363"/>
    <w:rsid w:val="009013A3"/>
    <w:rsid w:val="0090196C"/>
    <w:rsid w:val="00901CC6"/>
    <w:rsid w:val="00901E0B"/>
    <w:rsid w:val="00902161"/>
    <w:rsid w:val="009021C4"/>
    <w:rsid w:val="009023CE"/>
    <w:rsid w:val="00902BA3"/>
    <w:rsid w:val="00902F9D"/>
    <w:rsid w:val="00903D95"/>
    <w:rsid w:val="00903EFA"/>
    <w:rsid w:val="009041B7"/>
    <w:rsid w:val="00904817"/>
    <w:rsid w:val="00904DE3"/>
    <w:rsid w:val="00905A9D"/>
    <w:rsid w:val="00906007"/>
    <w:rsid w:val="009063C9"/>
    <w:rsid w:val="00907115"/>
    <w:rsid w:val="009076AA"/>
    <w:rsid w:val="00910040"/>
    <w:rsid w:val="0091012F"/>
    <w:rsid w:val="00910162"/>
    <w:rsid w:val="0091102B"/>
    <w:rsid w:val="009110ED"/>
    <w:rsid w:val="00911127"/>
    <w:rsid w:val="00911B79"/>
    <w:rsid w:val="00911D3A"/>
    <w:rsid w:val="00911EF6"/>
    <w:rsid w:val="00912382"/>
    <w:rsid w:val="009127F8"/>
    <w:rsid w:val="00912D27"/>
    <w:rsid w:val="00913077"/>
    <w:rsid w:val="009130DD"/>
    <w:rsid w:val="00914258"/>
    <w:rsid w:val="00914488"/>
    <w:rsid w:val="00915182"/>
    <w:rsid w:val="00915221"/>
    <w:rsid w:val="00915662"/>
    <w:rsid w:val="00915BED"/>
    <w:rsid w:val="00915C1C"/>
    <w:rsid w:val="009166CE"/>
    <w:rsid w:val="00916A30"/>
    <w:rsid w:val="00916A43"/>
    <w:rsid w:val="00916F75"/>
    <w:rsid w:val="009170F8"/>
    <w:rsid w:val="00917170"/>
    <w:rsid w:val="0091741F"/>
    <w:rsid w:val="009174A8"/>
    <w:rsid w:val="00917552"/>
    <w:rsid w:val="00917669"/>
    <w:rsid w:val="009176E1"/>
    <w:rsid w:val="00917820"/>
    <w:rsid w:val="00917B23"/>
    <w:rsid w:val="00917F0B"/>
    <w:rsid w:val="00917F7E"/>
    <w:rsid w:val="00920762"/>
    <w:rsid w:val="0092082B"/>
    <w:rsid w:val="009209BD"/>
    <w:rsid w:val="009214F9"/>
    <w:rsid w:val="00921734"/>
    <w:rsid w:val="00921C8A"/>
    <w:rsid w:val="00921FB9"/>
    <w:rsid w:val="009223D5"/>
    <w:rsid w:val="0092243D"/>
    <w:rsid w:val="00922CCC"/>
    <w:rsid w:val="0092352D"/>
    <w:rsid w:val="009235A2"/>
    <w:rsid w:val="00923CB7"/>
    <w:rsid w:val="00924138"/>
    <w:rsid w:val="00924283"/>
    <w:rsid w:val="0092430C"/>
    <w:rsid w:val="00924389"/>
    <w:rsid w:val="00924BB2"/>
    <w:rsid w:val="00924D0C"/>
    <w:rsid w:val="00924F95"/>
    <w:rsid w:val="00925104"/>
    <w:rsid w:val="0092565D"/>
    <w:rsid w:val="0092586C"/>
    <w:rsid w:val="00925876"/>
    <w:rsid w:val="009258EC"/>
    <w:rsid w:val="00925B07"/>
    <w:rsid w:val="0092639C"/>
    <w:rsid w:val="009266DB"/>
    <w:rsid w:val="00926B07"/>
    <w:rsid w:val="0092700E"/>
    <w:rsid w:val="0092781E"/>
    <w:rsid w:val="009278DC"/>
    <w:rsid w:val="00927A18"/>
    <w:rsid w:val="00927B48"/>
    <w:rsid w:val="00927DA6"/>
    <w:rsid w:val="00927E30"/>
    <w:rsid w:val="00927FBC"/>
    <w:rsid w:val="00930257"/>
    <w:rsid w:val="0093047A"/>
    <w:rsid w:val="00930605"/>
    <w:rsid w:val="0093062F"/>
    <w:rsid w:val="00930703"/>
    <w:rsid w:val="00930DA9"/>
    <w:rsid w:val="00931209"/>
    <w:rsid w:val="00931310"/>
    <w:rsid w:val="00931516"/>
    <w:rsid w:val="00931683"/>
    <w:rsid w:val="00931B68"/>
    <w:rsid w:val="0093237D"/>
    <w:rsid w:val="00932B4D"/>
    <w:rsid w:val="00932C1B"/>
    <w:rsid w:val="00932C65"/>
    <w:rsid w:val="00932E6A"/>
    <w:rsid w:val="0093336E"/>
    <w:rsid w:val="00933591"/>
    <w:rsid w:val="00933EE3"/>
    <w:rsid w:val="009358F7"/>
    <w:rsid w:val="009359B8"/>
    <w:rsid w:val="00936B5D"/>
    <w:rsid w:val="00936D22"/>
    <w:rsid w:val="0093764E"/>
    <w:rsid w:val="00937AD6"/>
    <w:rsid w:val="009400C3"/>
    <w:rsid w:val="009403D4"/>
    <w:rsid w:val="00940427"/>
    <w:rsid w:val="00940BAE"/>
    <w:rsid w:val="00941159"/>
    <w:rsid w:val="00941399"/>
    <w:rsid w:val="00941777"/>
    <w:rsid w:val="00941FB5"/>
    <w:rsid w:val="0094318C"/>
    <w:rsid w:val="009433B5"/>
    <w:rsid w:val="0094344E"/>
    <w:rsid w:val="009436E7"/>
    <w:rsid w:val="00943DA0"/>
    <w:rsid w:val="009440B6"/>
    <w:rsid w:val="0094452B"/>
    <w:rsid w:val="00944BEE"/>
    <w:rsid w:val="009452C5"/>
    <w:rsid w:val="0094550E"/>
    <w:rsid w:val="009456A7"/>
    <w:rsid w:val="00945788"/>
    <w:rsid w:val="009457B3"/>
    <w:rsid w:val="00945EA4"/>
    <w:rsid w:val="0094673E"/>
    <w:rsid w:val="00946A11"/>
    <w:rsid w:val="00946D57"/>
    <w:rsid w:val="009474FC"/>
    <w:rsid w:val="00947D39"/>
    <w:rsid w:val="00947DED"/>
    <w:rsid w:val="009505E9"/>
    <w:rsid w:val="00951887"/>
    <w:rsid w:val="00951B9A"/>
    <w:rsid w:val="00952263"/>
    <w:rsid w:val="00953042"/>
    <w:rsid w:val="009532B7"/>
    <w:rsid w:val="00953C3C"/>
    <w:rsid w:val="009547A1"/>
    <w:rsid w:val="00954960"/>
    <w:rsid w:val="00954CDA"/>
    <w:rsid w:val="00956136"/>
    <w:rsid w:val="00956244"/>
    <w:rsid w:val="00956A22"/>
    <w:rsid w:val="00956C5D"/>
    <w:rsid w:val="00956D04"/>
    <w:rsid w:val="00957061"/>
    <w:rsid w:val="0095791A"/>
    <w:rsid w:val="00957A69"/>
    <w:rsid w:val="00957C13"/>
    <w:rsid w:val="00960542"/>
    <w:rsid w:val="0096086B"/>
    <w:rsid w:val="00960FDF"/>
    <w:rsid w:val="00961146"/>
    <w:rsid w:val="00961E0A"/>
    <w:rsid w:val="00961EF9"/>
    <w:rsid w:val="00961FD4"/>
    <w:rsid w:val="009622A9"/>
    <w:rsid w:val="009623C8"/>
    <w:rsid w:val="0096250F"/>
    <w:rsid w:val="00962855"/>
    <w:rsid w:val="0096292C"/>
    <w:rsid w:val="00963E4A"/>
    <w:rsid w:val="00963E77"/>
    <w:rsid w:val="00964AB3"/>
    <w:rsid w:val="00964FE5"/>
    <w:rsid w:val="0096526C"/>
    <w:rsid w:val="0096559A"/>
    <w:rsid w:val="0096668E"/>
    <w:rsid w:val="00966AA4"/>
    <w:rsid w:val="00966DA6"/>
    <w:rsid w:val="0096702F"/>
    <w:rsid w:val="009670AE"/>
    <w:rsid w:val="00967532"/>
    <w:rsid w:val="0096755D"/>
    <w:rsid w:val="00967D2F"/>
    <w:rsid w:val="00967D5A"/>
    <w:rsid w:val="009719B7"/>
    <w:rsid w:val="00971CED"/>
    <w:rsid w:val="0097220C"/>
    <w:rsid w:val="009722BE"/>
    <w:rsid w:val="009725D1"/>
    <w:rsid w:val="00972782"/>
    <w:rsid w:val="00972998"/>
    <w:rsid w:val="00972B2B"/>
    <w:rsid w:val="00972E03"/>
    <w:rsid w:val="009730FA"/>
    <w:rsid w:val="009734EC"/>
    <w:rsid w:val="00973AF4"/>
    <w:rsid w:val="00973D14"/>
    <w:rsid w:val="0097415B"/>
    <w:rsid w:val="00974339"/>
    <w:rsid w:val="00974E60"/>
    <w:rsid w:val="00974E6E"/>
    <w:rsid w:val="009750CA"/>
    <w:rsid w:val="009752C2"/>
    <w:rsid w:val="009757CB"/>
    <w:rsid w:val="00975C28"/>
    <w:rsid w:val="00975D79"/>
    <w:rsid w:val="00975D9A"/>
    <w:rsid w:val="00976A63"/>
    <w:rsid w:val="00976C0D"/>
    <w:rsid w:val="00977171"/>
    <w:rsid w:val="0097720E"/>
    <w:rsid w:val="00977350"/>
    <w:rsid w:val="00977511"/>
    <w:rsid w:val="0097775F"/>
    <w:rsid w:val="009779BF"/>
    <w:rsid w:val="00977C9F"/>
    <w:rsid w:val="00977D5A"/>
    <w:rsid w:val="00980028"/>
    <w:rsid w:val="00980417"/>
    <w:rsid w:val="0098094D"/>
    <w:rsid w:val="00980A08"/>
    <w:rsid w:val="00981422"/>
    <w:rsid w:val="009814ED"/>
    <w:rsid w:val="00981950"/>
    <w:rsid w:val="00982A92"/>
    <w:rsid w:val="00982CEB"/>
    <w:rsid w:val="00983014"/>
    <w:rsid w:val="00983699"/>
    <w:rsid w:val="009837EA"/>
    <w:rsid w:val="0098380F"/>
    <w:rsid w:val="00983895"/>
    <w:rsid w:val="009838D2"/>
    <w:rsid w:val="00983B2C"/>
    <w:rsid w:val="00983E78"/>
    <w:rsid w:val="009840F2"/>
    <w:rsid w:val="00984547"/>
    <w:rsid w:val="009846F1"/>
    <w:rsid w:val="0098473F"/>
    <w:rsid w:val="00984836"/>
    <w:rsid w:val="009849FA"/>
    <w:rsid w:val="00984BC4"/>
    <w:rsid w:val="0098615F"/>
    <w:rsid w:val="009861BD"/>
    <w:rsid w:val="0098682B"/>
    <w:rsid w:val="009868B7"/>
    <w:rsid w:val="009871BB"/>
    <w:rsid w:val="00987EBB"/>
    <w:rsid w:val="00987F9E"/>
    <w:rsid w:val="0098BDA3"/>
    <w:rsid w:val="0099007C"/>
    <w:rsid w:val="00990083"/>
    <w:rsid w:val="0099010B"/>
    <w:rsid w:val="009902E6"/>
    <w:rsid w:val="00990458"/>
    <w:rsid w:val="00990761"/>
    <w:rsid w:val="00990E64"/>
    <w:rsid w:val="00991003"/>
    <w:rsid w:val="00991303"/>
    <w:rsid w:val="0099142B"/>
    <w:rsid w:val="00992141"/>
    <w:rsid w:val="00992459"/>
    <w:rsid w:val="00992686"/>
    <w:rsid w:val="00992B5E"/>
    <w:rsid w:val="009933BD"/>
    <w:rsid w:val="0099369B"/>
    <w:rsid w:val="00993C1A"/>
    <w:rsid w:val="00993FA6"/>
    <w:rsid w:val="00994475"/>
    <w:rsid w:val="009948B6"/>
    <w:rsid w:val="00994DD7"/>
    <w:rsid w:val="00994E0E"/>
    <w:rsid w:val="00995531"/>
    <w:rsid w:val="0099596C"/>
    <w:rsid w:val="009960C2"/>
    <w:rsid w:val="009961E1"/>
    <w:rsid w:val="009969E9"/>
    <w:rsid w:val="00996FB0"/>
    <w:rsid w:val="00997322"/>
    <w:rsid w:val="00997564"/>
    <w:rsid w:val="009A0157"/>
    <w:rsid w:val="009A0589"/>
    <w:rsid w:val="009A096C"/>
    <w:rsid w:val="009A0AD7"/>
    <w:rsid w:val="009A1036"/>
    <w:rsid w:val="009A14E8"/>
    <w:rsid w:val="009A18AF"/>
    <w:rsid w:val="009A1A03"/>
    <w:rsid w:val="009A1B2D"/>
    <w:rsid w:val="009A1B37"/>
    <w:rsid w:val="009A1BDE"/>
    <w:rsid w:val="009A1CDA"/>
    <w:rsid w:val="009A237C"/>
    <w:rsid w:val="009A2722"/>
    <w:rsid w:val="009A2899"/>
    <w:rsid w:val="009A28BF"/>
    <w:rsid w:val="009A294A"/>
    <w:rsid w:val="009A2CE5"/>
    <w:rsid w:val="009A2D65"/>
    <w:rsid w:val="009A2FFF"/>
    <w:rsid w:val="009A34CD"/>
    <w:rsid w:val="009A376B"/>
    <w:rsid w:val="009A3DAF"/>
    <w:rsid w:val="009A43DC"/>
    <w:rsid w:val="009A4859"/>
    <w:rsid w:val="009A4AFD"/>
    <w:rsid w:val="009A4B59"/>
    <w:rsid w:val="009A4EC0"/>
    <w:rsid w:val="009A5279"/>
    <w:rsid w:val="009A65F3"/>
    <w:rsid w:val="009A67D3"/>
    <w:rsid w:val="009A6E7A"/>
    <w:rsid w:val="009A7383"/>
    <w:rsid w:val="009A7E52"/>
    <w:rsid w:val="009A7F73"/>
    <w:rsid w:val="009A7FB6"/>
    <w:rsid w:val="009B0A10"/>
    <w:rsid w:val="009B0B29"/>
    <w:rsid w:val="009B15CE"/>
    <w:rsid w:val="009B15D6"/>
    <w:rsid w:val="009B162C"/>
    <w:rsid w:val="009B2699"/>
    <w:rsid w:val="009B2D8E"/>
    <w:rsid w:val="009B30EE"/>
    <w:rsid w:val="009B3299"/>
    <w:rsid w:val="009B3AA4"/>
    <w:rsid w:val="009B3FEE"/>
    <w:rsid w:val="009B4433"/>
    <w:rsid w:val="009B47CD"/>
    <w:rsid w:val="009B48C7"/>
    <w:rsid w:val="009B4AF2"/>
    <w:rsid w:val="009B4B5B"/>
    <w:rsid w:val="009B538B"/>
    <w:rsid w:val="009B55D5"/>
    <w:rsid w:val="009B5751"/>
    <w:rsid w:val="009B60BA"/>
    <w:rsid w:val="009B6D6C"/>
    <w:rsid w:val="009B6F07"/>
    <w:rsid w:val="009B7213"/>
    <w:rsid w:val="009B73A0"/>
    <w:rsid w:val="009B778F"/>
    <w:rsid w:val="009B7A57"/>
    <w:rsid w:val="009C036F"/>
    <w:rsid w:val="009C05AB"/>
    <w:rsid w:val="009C0911"/>
    <w:rsid w:val="009C0AD9"/>
    <w:rsid w:val="009C113C"/>
    <w:rsid w:val="009C1365"/>
    <w:rsid w:val="009C1553"/>
    <w:rsid w:val="009C2047"/>
    <w:rsid w:val="009C2314"/>
    <w:rsid w:val="009C2765"/>
    <w:rsid w:val="009C2CD0"/>
    <w:rsid w:val="009C3A9E"/>
    <w:rsid w:val="009C3AD7"/>
    <w:rsid w:val="009C3BC6"/>
    <w:rsid w:val="009C43DD"/>
    <w:rsid w:val="009C4F8A"/>
    <w:rsid w:val="009C582C"/>
    <w:rsid w:val="009C593A"/>
    <w:rsid w:val="009C5A3D"/>
    <w:rsid w:val="009C6220"/>
    <w:rsid w:val="009C634B"/>
    <w:rsid w:val="009C6ACD"/>
    <w:rsid w:val="009C6AE5"/>
    <w:rsid w:val="009C6BAD"/>
    <w:rsid w:val="009C700A"/>
    <w:rsid w:val="009C7924"/>
    <w:rsid w:val="009D018C"/>
    <w:rsid w:val="009D0AC6"/>
    <w:rsid w:val="009D164E"/>
    <w:rsid w:val="009D1DC3"/>
    <w:rsid w:val="009D1F38"/>
    <w:rsid w:val="009D25EF"/>
    <w:rsid w:val="009D292E"/>
    <w:rsid w:val="009D2B23"/>
    <w:rsid w:val="009D31F6"/>
    <w:rsid w:val="009D320B"/>
    <w:rsid w:val="009D39BE"/>
    <w:rsid w:val="009D3B0C"/>
    <w:rsid w:val="009D421B"/>
    <w:rsid w:val="009D4789"/>
    <w:rsid w:val="009D4D76"/>
    <w:rsid w:val="009D4DAE"/>
    <w:rsid w:val="009D4FE7"/>
    <w:rsid w:val="009D5E7D"/>
    <w:rsid w:val="009D5F6A"/>
    <w:rsid w:val="009D5FF0"/>
    <w:rsid w:val="009D6061"/>
    <w:rsid w:val="009D6343"/>
    <w:rsid w:val="009D66C8"/>
    <w:rsid w:val="009D73C8"/>
    <w:rsid w:val="009D752E"/>
    <w:rsid w:val="009D7DE1"/>
    <w:rsid w:val="009E1427"/>
    <w:rsid w:val="009E1826"/>
    <w:rsid w:val="009E1EF8"/>
    <w:rsid w:val="009E2285"/>
    <w:rsid w:val="009E2A4B"/>
    <w:rsid w:val="009E31C8"/>
    <w:rsid w:val="009E32C2"/>
    <w:rsid w:val="009E3337"/>
    <w:rsid w:val="009E341F"/>
    <w:rsid w:val="009E36E4"/>
    <w:rsid w:val="009E389C"/>
    <w:rsid w:val="009E3C11"/>
    <w:rsid w:val="009E3DFB"/>
    <w:rsid w:val="009E4139"/>
    <w:rsid w:val="009E466C"/>
    <w:rsid w:val="009E497F"/>
    <w:rsid w:val="009E502C"/>
    <w:rsid w:val="009E5125"/>
    <w:rsid w:val="009E5413"/>
    <w:rsid w:val="009E5449"/>
    <w:rsid w:val="009E5843"/>
    <w:rsid w:val="009E5D3E"/>
    <w:rsid w:val="009E64BD"/>
    <w:rsid w:val="009E6792"/>
    <w:rsid w:val="009E762F"/>
    <w:rsid w:val="009E79C6"/>
    <w:rsid w:val="009E7A88"/>
    <w:rsid w:val="009E7C76"/>
    <w:rsid w:val="009E7DA2"/>
    <w:rsid w:val="009F044B"/>
    <w:rsid w:val="009F0A0D"/>
    <w:rsid w:val="009F0ABC"/>
    <w:rsid w:val="009F1E00"/>
    <w:rsid w:val="009F1E6F"/>
    <w:rsid w:val="009F23E7"/>
    <w:rsid w:val="009F2401"/>
    <w:rsid w:val="009F27ED"/>
    <w:rsid w:val="009F2F62"/>
    <w:rsid w:val="009F32DD"/>
    <w:rsid w:val="009F33AD"/>
    <w:rsid w:val="009F3CD8"/>
    <w:rsid w:val="009F4A1A"/>
    <w:rsid w:val="009F4AAF"/>
    <w:rsid w:val="009F4EB7"/>
    <w:rsid w:val="009F5671"/>
    <w:rsid w:val="009F589E"/>
    <w:rsid w:val="009F5E8B"/>
    <w:rsid w:val="009F5EBE"/>
    <w:rsid w:val="009F6026"/>
    <w:rsid w:val="009F62AF"/>
    <w:rsid w:val="009F6437"/>
    <w:rsid w:val="009F647B"/>
    <w:rsid w:val="009F66A0"/>
    <w:rsid w:val="009F7622"/>
    <w:rsid w:val="00A001A8"/>
    <w:rsid w:val="00A001F2"/>
    <w:rsid w:val="00A0039D"/>
    <w:rsid w:val="00A0054D"/>
    <w:rsid w:val="00A005B2"/>
    <w:rsid w:val="00A009E5"/>
    <w:rsid w:val="00A00FB2"/>
    <w:rsid w:val="00A01081"/>
    <w:rsid w:val="00A010CA"/>
    <w:rsid w:val="00A0160A"/>
    <w:rsid w:val="00A017ED"/>
    <w:rsid w:val="00A018B0"/>
    <w:rsid w:val="00A01A69"/>
    <w:rsid w:val="00A01BB9"/>
    <w:rsid w:val="00A02137"/>
    <w:rsid w:val="00A02389"/>
    <w:rsid w:val="00A025A3"/>
    <w:rsid w:val="00A02CF5"/>
    <w:rsid w:val="00A030DE"/>
    <w:rsid w:val="00A033D7"/>
    <w:rsid w:val="00A03602"/>
    <w:rsid w:val="00A03637"/>
    <w:rsid w:val="00A03854"/>
    <w:rsid w:val="00A03D4E"/>
    <w:rsid w:val="00A03F95"/>
    <w:rsid w:val="00A0430F"/>
    <w:rsid w:val="00A04786"/>
    <w:rsid w:val="00A05579"/>
    <w:rsid w:val="00A05BD3"/>
    <w:rsid w:val="00A05D1A"/>
    <w:rsid w:val="00A05FBD"/>
    <w:rsid w:val="00A06387"/>
    <w:rsid w:val="00A064F0"/>
    <w:rsid w:val="00A06640"/>
    <w:rsid w:val="00A06853"/>
    <w:rsid w:val="00A068FA"/>
    <w:rsid w:val="00A06BA1"/>
    <w:rsid w:val="00A07067"/>
    <w:rsid w:val="00A07193"/>
    <w:rsid w:val="00A07CD3"/>
    <w:rsid w:val="00A07DF0"/>
    <w:rsid w:val="00A10113"/>
    <w:rsid w:val="00A1099C"/>
    <w:rsid w:val="00A10C72"/>
    <w:rsid w:val="00A11B6B"/>
    <w:rsid w:val="00A11D2F"/>
    <w:rsid w:val="00A12879"/>
    <w:rsid w:val="00A12A0D"/>
    <w:rsid w:val="00A12AA6"/>
    <w:rsid w:val="00A12C99"/>
    <w:rsid w:val="00A12FBE"/>
    <w:rsid w:val="00A13193"/>
    <w:rsid w:val="00A133C4"/>
    <w:rsid w:val="00A13458"/>
    <w:rsid w:val="00A13504"/>
    <w:rsid w:val="00A13F4D"/>
    <w:rsid w:val="00A14486"/>
    <w:rsid w:val="00A146DC"/>
    <w:rsid w:val="00A14874"/>
    <w:rsid w:val="00A14A0A"/>
    <w:rsid w:val="00A14E84"/>
    <w:rsid w:val="00A14EFC"/>
    <w:rsid w:val="00A1522E"/>
    <w:rsid w:val="00A15AB7"/>
    <w:rsid w:val="00A15C29"/>
    <w:rsid w:val="00A15D30"/>
    <w:rsid w:val="00A162A1"/>
    <w:rsid w:val="00A16316"/>
    <w:rsid w:val="00A165B1"/>
    <w:rsid w:val="00A16698"/>
    <w:rsid w:val="00A16778"/>
    <w:rsid w:val="00A16A3E"/>
    <w:rsid w:val="00A16C76"/>
    <w:rsid w:val="00A16EF9"/>
    <w:rsid w:val="00A170B9"/>
    <w:rsid w:val="00A17459"/>
    <w:rsid w:val="00A178D2"/>
    <w:rsid w:val="00A179AA"/>
    <w:rsid w:val="00A17D34"/>
    <w:rsid w:val="00A18B8C"/>
    <w:rsid w:val="00A200B1"/>
    <w:rsid w:val="00A201A0"/>
    <w:rsid w:val="00A203A4"/>
    <w:rsid w:val="00A203DD"/>
    <w:rsid w:val="00A20A54"/>
    <w:rsid w:val="00A20AF8"/>
    <w:rsid w:val="00A20B02"/>
    <w:rsid w:val="00A20B91"/>
    <w:rsid w:val="00A211ED"/>
    <w:rsid w:val="00A21369"/>
    <w:rsid w:val="00A2158D"/>
    <w:rsid w:val="00A21DDB"/>
    <w:rsid w:val="00A21FFD"/>
    <w:rsid w:val="00A22454"/>
    <w:rsid w:val="00A228F4"/>
    <w:rsid w:val="00A22AF9"/>
    <w:rsid w:val="00A23511"/>
    <w:rsid w:val="00A23F79"/>
    <w:rsid w:val="00A23F91"/>
    <w:rsid w:val="00A243FF"/>
    <w:rsid w:val="00A24AD3"/>
    <w:rsid w:val="00A24C90"/>
    <w:rsid w:val="00A25726"/>
    <w:rsid w:val="00A25EC2"/>
    <w:rsid w:val="00A25EFB"/>
    <w:rsid w:val="00A260B8"/>
    <w:rsid w:val="00A2662B"/>
    <w:rsid w:val="00A266E0"/>
    <w:rsid w:val="00A267ED"/>
    <w:rsid w:val="00A26892"/>
    <w:rsid w:val="00A26B03"/>
    <w:rsid w:val="00A26D14"/>
    <w:rsid w:val="00A2704D"/>
    <w:rsid w:val="00A27616"/>
    <w:rsid w:val="00A27E89"/>
    <w:rsid w:val="00A3035C"/>
    <w:rsid w:val="00A3036A"/>
    <w:rsid w:val="00A30B1C"/>
    <w:rsid w:val="00A30E3E"/>
    <w:rsid w:val="00A3110C"/>
    <w:rsid w:val="00A3135B"/>
    <w:rsid w:val="00A31C34"/>
    <w:rsid w:val="00A31CE4"/>
    <w:rsid w:val="00A3235D"/>
    <w:rsid w:val="00A3285C"/>
    <w:rsid w:val="00A32872"/>
    <w:rsid w:val="00A329ED"/>
    <w:rsid w:val="00A33CA8"/>
    <w:rsid w:val="00A33F02"/>
    <w:rsid w:val="00A349CD"/>
    <w:rsid w:val="00A34F37"/>
    <w:rsid w:val="00A3566E"/>
    <w:rsid w:val="00A35868"/>
    <w:rsid w:val="00A36233"/>
    <w:rsid w:val="00A365C9"/>
    <w:rsid w:val="00A36CCE"/>
    <w:rsid w:val="00A36F18"/>
    <w:rsid w:val="00A37085"/>
    <w:rsid w:val="00A37527"/>
    <w:rsid w:val="00A378E6"/>
    <w:rsid w:val="00A37AC8"/>
    <w:rsid w:val="00A4115A"/>
    <w:rsid w:val="00A413F3"/>
    <w:rsid w:val="00A4143F"/>
    <w:rsid w:val="00A41AFF"/>
    <w:rsid w:val="00A41C04"/>
    <w:rsid w:val="00A41D8A"/>
    <w:rsid w:val="00A4223E"/>
    <w:rsid w:val="00A423A1"/>
    <w:rsid w:val="00A4362D"/>
    <w:rsid w:val="00A439FA"/>
    <w:rsid w:val="00A43AF3"/>
    <w:rsid w:val="00A447E4"/>
    <w:rsid w:val="00A448E3"/>
    <w:rsid w:val="00A44BEC"/>
    <w:rsid w:val="00A452E4"/>
    <w:rsid w:val="00A45787"/>
    <w:rsid w:val="00A4583D"/>
    <w:rsid w:val="00A45915"/>
    <w:rsid w:val="00A45C74"/>
    <w:rsid w:val="00A46322"/>
    <w:rsid w:val="00A466BF"/>
    <w:rsid w:val="00A46B17"/>
    <w:rsid w:val="00A46D9B"/>
    <w:rsid w:val="00A47086"/>
    <w:rsid w:val="00A4747E"/>
    <w:rsid w:val="00A477F4"/>
    <w:rsid w:val="00A47815"/>
    <w:rsid w:val="00A47DDD"/>
    <w:rsid w:val="00A47ED1"/>
    <w:rsid w:val="00A5024F"/>
    <w:rsid w:val="00A50261"/>
    <w:rsid w:val="00A507AB"/>
    <w:rsid w:val="00A50823"/>
    <w:rsid w:val="00A5093F"/>
    <w:rsid w:val="00A51566"/>
    <w:rsid w:val="00A51627"/>
    <w:rsid w:val="00A51674"/>
    <w:rsid w:val="00A516AE"/>
    <w:rsid w:val="00A5184C"/>
    <w:rsid w:val="00A5185C"/>
    <w:rsid w:val="00A51992"/>
    <w:rsid w:val="00A51A47"/>
    <w:rsid w:val="00A51F9B"/>
    <w:rsid w:val="00A5297F"/>
    <w:rsid w:val="00A52A56"/>
    <w:rsid w:val="00A52A83"/>
    <w:rsid w:val="00A52C40"/>
    <w:rsid w:val="00A531DB"/>
    <w:rsid w:val="00A531ED"/>
    <w:rsid w:val="00A539CF"/>
    <w:rsid w:val="00A53A05"/>
    <w:rsid w:val="00A53C7E"/>
    <w:rsid w:val="00A53CE8"/>
    <w:rsid w:val="00A5431D"/>
    <w:rsid w:val="00A54393"/>
    <w:rsid w:val="00A5464E"/>
    <w:rsid w:val="00A54CE5"/>
    <w:rsid w:val="00A54DD0"/>
    <w:rsid w:val="00A54F51"/>
    <w:rsid w:val="00A5548A"/>
    <w:rsid w:val="00A55507"/>
    <w:rsid w:val="00A55788"/>
    <w:rsid w:val="00A55884"/>
    <w:rsid w:val="00A55BB7"/>
    <w:rsid w:val="00A55F06"/>
    <w:rsid w:val="00A56052"/>
    <w:rsid w:val="00A564BE"/>
    <w:rsid w:val="00A5691B"/>
    <w:rsid w:val="00A56E59"/>
    <w:rsid w:val="00A5706A"/>
    <w:rsid w:val="00A578B5"/>
    <w:rsid w:val="00A57934"/>
    <w:rsid w:val="00A5794D"/>
    <w:rsid w:val="00A5AE7D"/>
    <w:rsid w:val="00A603D0"/>
    <w:rsid w:val="00A60794"/>
    <w:rsid w:val="00A60BB0"/>
    <w:rsid w:val="00A61170"/>
    <w:rsid w:val="00A616C1"/>
    <w:rsid w:val="00A619CF"/>
    <w:rsid w:val="00A61DE3"/>
    <w:rsid w:val="00A62948"/>
    <w:rsid w:val="00A62AEF"/>
    <w:rsid w:val="00A63503"/>
    <w:rsid w:val="00A635D5"/>
    <w:rsid w:val="00A63D2C"/>
    <w:rsid w:val="00A64650"/>
    <w:rsid w:val="00A64B14"/>
    <w:rsid w:val="00A64D24"/>
    <w:rsid w:val="00A64FF1"/>
    <w:rsid w:val="00A652D2"/>
    <w:rsid w:val="00A65677"/>
    <w:rsid w:val="00A65DF0"/>
    <w:rsid w:val="00A65F05"/>
    <w:rsid w:val="00A6613E"/>
    <w:rsid w:val="00A667E8"/>
    <w:rsid w:val="00A6765B"/>
    <w:rsid w:val="00A67A65"/>
    <w:rsid w:val="00A67A95"/>
    <w:rsid w:val="00A67C9A"/>
    <w:rsid w:val="00A67DF6"/>
    <w:rsid w:val="00A67F3A"/>
    <w:rsid w:val="00A67F9B"/>
    <w:rsid w:val="00A7012F"/>
    <w:rsid w:val="00A7036E"/>
    <w:rsid w:val="00A70757"/>
    <w:rsid w:val="00A7093F"/>
    <w:rsid w:val="00A70A83"/>
    <w:rsid w:val="00A70BDE"/>
    <w:rsid w:val="00A71CC2"/>
    <w:rsid w:val="00A72482"/>
    <w:rsid w:val="00A724A4"/>
    <w:rsid w:val="00A72A3D"/>
    <w:rsid w:val="00A72B73"/>
    <w:rsid w:val="00A735E1"/>
    <w:rsid w:val="00A73A41"/>
    <w:rsid w:val="00A74282"/>
    <w:rsid w:val="00A7500D"/>
    <w:rsid w:val="00A7534D"/>
    <w:rsid w:val="00A754D0"/>
    <w:rsid w:val="00A75828"/>
    <w:rsid w:val="00A76236"/>
    <w:rsid w:val="00A765A6"/>
    <w:rsid w:val="00A777AF"/>
    <w:rsid w:val="00A7796F"/>
    <w:rsid w:val="00A77A4D"/>
    <w:rsid w:val="00A80352"/>
    <w:rsid w:val="00A808D1"/>
    <w:rsid w:val="00A808EA"/>
    <w:rsid w:val="00A80F4F"/>
    <w:rsid w:val="00A81084"/>
    <w:rsid w:val="00A81114"/>
    <w:rsid w:val="00A814B7"/>
    <w:rsid w:val="00A81540"/>
    <w:rsid w:val="00A819AC"/>
    <w:rsid w:val="00A81C80"/>
    <w:rsid w:val="00A8269B"/>
    <w:rsid w:val="00A83007"/>
    <w:rsid w:val="00A83191"/>
    <w:rsid w:val="00A832BF"/>
    <w:rsid w:val="00A8352F"/>
    <w:rsid w:val="00A837BC"/>
    <w:rsid w:val="00A83F4F"/>
    <w:rsid w:val="00A84093"/>
    <w:rsid w:val="00A841C7"/>
    <w:rsid w:val="00A84270"/>
    <w:rsid w:val="00A843F0"/>
    <w:rsid w:val="00A84681"/>
    <w:rsid w:val="00A8501D"/>
    <w:rsid w:val="00A85396"/>
    <w:rsid w:val="00A85459"/>
    <w:rsid w:val="00A856F6"/>
    <w:rsid w:val="00A85B2F"/>
    <w:rsid w:val="00A8603B"/>
    <w:rsid w:val="00A8624C"/>
    <w:rsid w:val="00A86312"/>
    <w:rsid w:val="00A8644C"/>
    <w:rsid w:val="00A8656E"/>
    <w:rsid w:val="00A871F8"/>
    <w:rsid w:val="00A876B1"/>
    <w:rsid w:val="00A87B0F"/>
    <w:rsid w:val="00A90503"/>
    <w:rsid w:val="00A9079E"/>
    <w:rsid w:val="00A9090A"/>
    <w:rsid w:val="00A90911"/>
    <w:rsid w:val="00A90B2A"/>
    <w:rsid w:val="00A90D19"/>
    <w:rsid w:val="00A914EF"/>
    <w:rsid w:val="00A915CA"/>
    <w:rsid w:val="00A916B0"/>
    <w:rsid w:val="00A9172E"/>
    <w:rsid w:val="00A917CB"/>
    <w:rsid w:val="00A91991"/>
    <w:rsid w:val="00A91B2A"/>
    <w:rsid w:val="00A9208D"/>
    <w:rsid w:val="00A920EC"/>
    <w:rsid w:val="00A92605"/>
    <w:rsid w:val="00A92908"/>
    <w:rsid w:val="00A92EDA"/>
    <w:rsid w:val="00A93BA5"/>
    <w:rsid w:val="00A941BB"/>
    <w:rsid w:val="00A941F6"/>
    <w:rsid w:val="00A945DA"/>
    <w:rsid w:val="00A94628"/>
    <w:rsid w:val="00A947AB"/>
    <w:rsid w:val="00A94805"/>
    <w:rsid w:val="00A94A89"/>
    <w:rsid w:val="00A94FAF"/>
    <w:rsid w:val="00A953AD"/>
    <w:rsid w:val="00A9577C"/>
    <w:rsid w:val="00A9588B"/>
    <w:rsid w:val="00A959E0"/>
    <w:rsid w:val="00A964E1"/>
    <w:rsid w:val="00A96B0E"/>
    <w:rsid w:val="00A96C05"/>
    <w:rsid w:val="00A96E3C"/>
    <w:rsid w:val="00A970D7"/>
    <w:rsid w:val="00A97499"/>
    <w:rsid w:val="00A97638"/>
    <w:rsid w:val="00A97FE8"/>
    <w:rsid w:val="00AA0118"/>
    <w:rsid w:val="00AA0321"/>
    <w:rsid w:val="00AA06BC"/>
    <w:rsid w:val="00AA06E4"/>
    <w:rsid w:val="00AA1297"/>
    <w:rsid w:val="00AA1671"/>
    <w:rsid w:val="00AA1751"/>
    <w:rsid w:val="00AA1F0A"/>
    <w:rsid w:val="00AA21C1"/>
    <w:rsid w:val="00AA2761"/>
    <w:rsid w:val="00AA2AD4"/>
    <w:rsid w:val="00AA2C72"/>
    <w:rsid w:val="00AA32BA"/>
    <w:rsid w:val="00AA32E0"/>
    <w:rsid w:val="00AA36EB"/>
    <w:rsid w:val="00AA3E38"/>
    <w:rsid w:val="00AA3F0D"/>
    <w:rsid w:val="00AA4238"/>
    <w:rsid w:val="00AA423F"/>
    <w:rsid w:val="00AA44FC"/>
    <w:rsid w:val="00AA5736"/>
    <w:rsid w:val="00AA64FB"/>
    <w:rsid w:val="00AA685A"/>
    <w:rsid w:val="00AA6A50"/>
    <w:rsid w:val="00AA6AF9"/>
    <w:rsid w:val="00AA6BC0"/>
    <w:rsid w:val="00AA702D"/>
    <w:rsid w:val="00AA710E"/>
    <w:rsid w:val="00AA72AF"/>
    <w:rsid w:val="00AA73F7"/>
    <w:rsid w:val="00AA762A"/>
    <w:rsid w:val="00AA7DF6"/>
    <w:rsid w:val="00AA7F15"/>
    <w:rsid w:val="00AA7F18"/>
    <w:rsid w:val="00AB05A3"/>
    <w:rsid w:val="00AB0661"/>
    <w:rsid w:val="00AB0795"/>
    <w:rsid w:val="00AB0824"/>
    <w:rsid w:val="00AB1631"/>
    <w:rsid w:val="00AB1768"/>
    <w:rsid w:val="00AB26EB"/>
    <w:rsid w:val="00AB27C1"/>
    <w:rsid w:val="00AB3294"/>
    <w:rsid w:val="00AB3442"/>
    <w:rsid w:val="00AB3593"/>
    <w:rsid w:val="00AB359B"/>
    <w:rsid w:val="00AB38E4"/>
    <w:rsid w:val="00AB3A45"/>
    <w:rsid w:val="00AB3CB1"/>
    <w:rsid w:val="00AB4285"/>
    <w:rsid w:val="00AB4300"/>
    <w:rsid w:val="00AB43A2"/>
    <w:rsid w:val="00AB47D1"/>
    <w:rsid w:val="00AB48E6"/>
    <w:rsid w:val="00AB4929"/>
    <w:rsid w:val="00AB4AF2"/>
    <w:rsid w:val="00AB5439"/>
    <w:rsid w:val="00AB5501"/>
    <w:rsid w:val="00AB57B7"/>
    <w:rsid w:val="00AB5B02"/>
    <w:rsid w:val="00AB6285"/>
    <w:rsid w:val="00AB6A07"/>
    <w:rsid w:val="00AB6F87"/>
    <w:rsid w:val="00AB6F88"/>
    <w:rsid w:val="00AB70F7"/>
    <w:rsid w:val="00AB7156"/>
    <w:rsid w:val="00AB7159"/>
    <w:rsid w:val="00AC09C5"/>
    <w:rsid w:val="00AC0F09"/>
    <w:rsid w:val="00AC160B"/>
    <w:rsid w:val="00AC181B"/>
    <w:rsid w:val="00AC1D04"/>
    <w:rsid w:val="00AC1D99"/>
    <w:rsid w:val="00AC25E0"/>
    <w:rsid w:val="00AC28B9"/>
    <w:rsid w:val="00AC2BE0"/>
    <w:rsid w:val="00AC2D1D"/>
    <w:rsid w:val="00AC3725"/>
    <w:rsid w:val="00AC3734"/>
    <w:rsid w:val="00AC381A"/>
    <w:rsid w:val="00AC381E"/>
    <w:rsid w:val="00AC3AC1"/>
    <w:rsid w:val="00AC3B8D"/>
    <w:rsid w:val="00AC3E9B"/>
    <w:rsid w:val="00AC43A2"/>
    <w:rsid w:val="00AC45D7"/>
    <w:rsid w:val="00AC4B2C"/>
    <w:rsid w:val="00AC4BA3"/>
    <w:rsid w:val="00AC5658"/>
    <w:rsid w:val="00AC597F"/>
    <w:rsid w:val="00AC5FA4"/>
    <w:rsid w:val="00AC5FB5"/>
    <w:rsid w:val="00AC6056"/>
    <w:rsid w:val="00AC60A2"/>
    <w:rsid w:val="00AC63B3"/>
    <w:rsid w:val="00AC665A"/>
    <w:rsid w:val="00AC6A4F"/>
    <w:rsid w:val="00AC7E10"/>
    <w:rsid w:val="00AD05B3"/>
    <w:rsid w:val="00AD1096"/>
    <w:rsid w:val="00AD1D08"/>
    <w:rsid w:val="00AD2351"/>
    <w:rsid w:val="00AD25F5"/>
    <w:rsid w:val="00AD2AA9"/>
    <w:rsid w:val="00AD3400"/>
    <w:rsid w:val="00AD3B93"/>
    <w:rsid w:val="00AD3D41"/>
    <w:rsid w:val="00AD40E4"/>
    <w:rsid w:val="00AD42BE"/>
    <w:rsid w:val="00AD43BD"/>
    <w:rsid w:val="00AD4B19"/>
    <w:rsid w:val="00AD4D28"/>
    <w:rsid w:val="00AD518E"/>
    <w:rsid w:val="00AD5538"/>
    <w:rsid w:val="00AD55AA"/>
    <w:rsid w:val="00AD58EF"/>
    <w:rsid w:val="00AD6219"/>
    <w:rsid w:val="00AD6333"/>
    <w:rsid w:val="00AD67BE"/>
    <w:rsid w:val="00AD6888"/>
    <w:rsid w:val="00AD68F3"/>
    <w:rsid w:val="00AD6931"/>
    <w:rsid w:val="00AD6AB6"/>
    <w:rsid w:val="00AD6B79"/>
    <w:rsid w:val="00AD6DE4"/>
    <w:rsid w:val="00AD7155"/>
    <w:rsid w:val="00AD715D"/>
    <w:rsid w:val="00AE055E"/>
    <w:rsid w:val="00AE0573"/>
    <w:rsid w:val="00AE0F0C"/>
    <w:rsid w:val="00AE10C0"/>
    <w:rsid w:val="00AE118E"/>
    <w:rsid w:val="00AE1323"/>
    <w:rsid w:val="00AE13D5"/>
    <w:rsid w:val="00AE14E7"/>
    <w:rsid w:val="00AE1735"/>
    <w:rsid w:val="00AE1C3A"/>
    <w:rsid w:val="00AE1F27"/>
    <w:rsid w:val="00AE21DC"/>
    <w:rsid w:val="00AE2BFE"/>
    <w:rsid w:val="00AE2CFE"/>
    <w:rsid w:val="00AE3095"/>
    <w:rsid w:val="00AE31DE"/>
    <w:rsid w:val="00AE3FEC"/>
    <w:rsid w:val="00AE42DD"/>
    <w:rsid w:val="00AE4D97"/>
    <w:rsid w:val="00AE4FB2"/>
    <w:rsid w:val="00AE52FD"/>
    <w:rsid w:val="00AE550C"/>
    <w:rsid w:val="00AE5618"/>
    <w:rsid w:val="00AE5749"/>
    <w:rsid w:val="00AE58AC"/>
    <w:rsid w:val="00AE5979"/>
    <w:rsid w:val="00AE5F53"/>
    <w:rsid w:val="00AE6293"/>
    <w:rsid w:val="00AE6A6B"/>
    <w:rsid w:val="00AE6B39"/>
    <w:rsid w:val="00AE744A"/>
    <w:rsid w:val="00AE7476"/>
    <w:rsid w:val="00AE75AF"/>
    <w:rsid w:val="00AE764E"/>
    <w:rsid w:val="00AE7910"/>
    <w:rsid w:val="00AE7971"/>
    <w:rsid w:val="00AF0472"/>
    <w:rsid w:val="00AF05E7"/>
    <w:rsid w:val="00AF0617"/>
    <w:rsid w:val="00AF0CBE"/>
    <w:rsid w:val="00AF0FF0"/>
    <w:rsid w:val="00AF10F6"/>
    <w:rsid w:val="00AF1877"/>
    <w:rsid w:val="00AF1A79"/>
    <w:rsid w:val="00AF1F1A"/>
    <w:rsid w:val="00AF292C"/>
    <w:rsid w:val="00AF2949"/>
    <w:rsid w:val="00AF2C10"/>
    <w:rsid w:val="00AF2DE3"/>
    <w:rsid w:val="00AF3045"/>
    <w:rsid w:val="00AF31B9"/>
    <w:rsid w:val="00AF36E2"/>
    <w:rsid w:val="00AF3AE2"/>
    <w:rsid w:val="00AF3CAD"/>
    <w:rsid w:val="00AF4460"/>
    <w:rsid w:val="00AF4656"/>
    <w:rsid w:val="00AF49C6"/>
    <w:rsid w:val="00AF4D2E"/>
    <w:rsid w:val="00AF5603"/>
    <w:rsid w:val="00AF5A5A"/>
    <w:rsid w:val="00AF5B23"/>
    <w:rsid w:val="00AF5C75"/>
    <w:rsid w:val="00AF5D06"/>
    <w:rsid w:val="00AF5E63"/>
    <w:rsid w:val="00AF61BE"/>
    <w:rsid w:val="00AF65D7"/>
    <w:rsid w:val="00AF65FC"/>
    <w:rsid w:val="00AF6B72"/>
    <w:rsid w:val="00AF6B7A"/>
    <w:rsid w:val="00AF6D0F"/>
    <w:rsid w:val="00AF702E"/>
    <w:rsid w:val="00AF7045"/>
    <w:rsid w:val="00AF745A"/>
    <w:rsid w:val="00AF74D5"/>
    <w:rsid w:val="00AF981B"/>
    <w:rsid w:val="00B00212"/>
    <w:rsid w:val="00B004F4"/>
    <w:rsid w:val="00B00979"/>
    <w:rsid w:val="00B00993"/>
    <w:rsid w:val="00B010B9"/>
    <w:rsid w:val="00B01114"/>
    <w:rsid w:val="00B014AD"/>
    <w:rsid w:val="00B014E7"/>
    <w:rsid w:val="00B014FB"/>
    <w:rsid w:val="00B01543"/>
    <w:rsid w:val="00B017A8"/>
    <w:rsid w:val="00B0195C"/>
    <w:rsid w:val="00B01E5C"/>
    <w:rsid w:val="00B0207D"/>
    <w:rsid w:val="00B02196"/>
    <w:rsid w:val="00B02A9B"/>
    <w:rsid w:val="00B0312C"/>
    <w:rsid w:val="00B03776"/>
    <w:rsid w:val="00B03E37"/>
    <w:rsid w:val="00B04702"/>
    <w:rsid w:val="00B0472E"/>
    <w:rsid w:val="00B047B4"/>
    <w:rsid w:val="00B047CF"/>
    <w:rsid w:val="00B047D8"/>
    <w:rsid w:val="00B0577C"/>
    <w:rsid w:val="00B05F4D"/>
    <w:rsid w:val="00B06351"/>
    <w:rsid w:val="00B066D9"/>
    <w:rsid w:val="00B0683E"/>
    <w:rsid w:val="00B06C97"/>
    <w:rsid w:val="00B06FAC"/>
    <w:rsid w:val="00B06FAD"/>
    <w:rsid w:val="00B0712E"/>
    <w:rsid w:val="00B07718"/>
    <w:rsid w:val="00B078C5"/>
    <w:rsid w:val="00B1035D"/>
    <w:rsid w:val="00B10583"/>
    <w:rsid w:val="00B10610"/>
    <w:rsid w:val="00B11159"/>
    <w:rsid w:val="00B11386"/>
    <w:rsid w:val="00B117A0"/>
    <w:rsid w:val="00B1195D"/>
    <w:rsid w:val="00B11C42"/>
    <w:rsid w:val="00B11CB8"/>
    <w:rsid w:val="00B121B4"/>
    <w:rsid w:val="00B12E45"/>
    <w:rsid w:val="00B131C3"/>
    <w:rsid w:val="00B131FD"/>
    <w:rsid w:val="00B1330C"/>
    <w:rsid w:val="00B13695"/>
    <w:rsid w:val="00B13F27"/>
    <w:rsid w:val="00B1402A"/>
    <w:rsid w:val="00B149A7"/>
    <w:rsid w:val="00B149DF"/>
    <w:rsid w:val="00B14B2A"/>
    <w:rsid w:val="00B15424"/>
    <w:rsid w:val="00B1555B"/>
    <w:rsid w:val="00B15EB0"/>
    <w:rsid w:val="00B16029"/>
    <w:rsid w:val="00B16582"/>
    <w:rsid w:val="00B165BA"/>
    <w:rsid w:val="00B173C4"/>
    <w:rsid w:val="00B173D4"/>
    <w:rsid w:val="00B17A9A"/>
    <w:rsid w:val="00B2009F"/>
    <w:rsid w:val="00B20258"/>
    <w:rsid w:val="00B20297"/>
    <w:rsid w:val="00B209CA"/>
    <w:rsid w:val="00B20A35"/>
    <w:rsid w:val="00B20FE4"/>
    <w:rsid w:val="00B2193A"/>
    <w:rsid w:val="00B2200A"/>
    <w:rsid w:val="00B22127"/>
    <w:rsid w:val="00B2291E"/>
    <w:rsid w:val="00B22A65"/>
    <w:rsid w:val="00B22E7A"/>
    <w:rsid w:val="00B233C7"/>
    <w:rsid w:val="00B2341E"/>
    <w:rsid w:val="00B237D6"/>
    <w:rsid w:val="00B23ACE"/>
    <w:rsid w:val="00B23D63"/>
    <w:rsid w:val="00B23D8E"/>
    <w:rsid w:val="00B2419B"/>
    <w:rsid w:val="00B25B31"/>
    <w:rsid w:val="00B25CB6"/>
    <w:rsid w:val="00B263D0"/>
    <w:rsid w:val="00B267BE"/>
    <w:rsid w:val="00B26A2D"/>
    <w:rsid w:val="00B26B4D"/>
    <w:rsid w:val="00B26B8D"/>
    <w:rsid w:val="00B273B0"/>
    <w:rsid w:val="00B276A1"/>
    <w:rsid w:val="00B27769"/>
    <w:rsid w:val="00B27B7F"/>
    <w:rsid w:val="00B27E7A"/>
    <w:rsid w:val="00B305F5"/>
    <w:rsid w:val="00B30DA6"/>
    <w:rsid w:val="00B30FEB"/>
    <w:rsid w:val="00B32491"/>
    <w:rsid w:val="00B32BC6"/>
    <w:rsid w:val="00B32CD1"/>
    <w:rsid w:val="00B3359B"/>
    <w:rsid w:val="00B33D29"/>
    <w:rsid w:val="00B3407B"/>
    <w:rsid w:val="00B342AF"/>
    <w:rsid w:val="00B347E8"/>
    <w:rsid w:val="00B34C73"/>
    <w:rsid w:val="00B34E17"/>
    <w:rsid w:val="00B35177"/>
    <w:rsid w:val="00B35402"/>
    <w:rsid w:val="00B35425"/>
    <w:rsid w:val="00B3563E"/>
    <w:rsid w:val="00B357BE"/>
    <w:rsid w:val="00B365CB"/>
    <w:rsid w:val="00B36799"/>
    <w:rsid w:val="00B3698A"/>
    <w:rsid w:val="00B37456"/>
    <w:rsid w:val="00B3751C"/>
    <w:rsid w:val="00B375C3"/>
    <w:rsid w:val="00B40D98"/>
    <w:rsid w:val="00B40FA2"/>
    <w:rsid w:val="00B41418"/>
    <w:rsid w:val="00B41471"/>
    <w:rsid w:val="00B4187C"/>
    <w:rsid w:val="00B41C92"/>
    <w:rsid w:val="00B41E69"/>
    <w:rsid w:val="00B41FF8"/>
    <w:rsid w:val="00B4279D"/>
    <w:rsid w:val="00B4283A"/>
    <w:rsid w:val="00B4289D"/>
    <w:rsid w:val="00B42EAE"/>
    <w:rsid w:val="00B43430"/>
    <w:rsid w:val="00B4379A"/>
    <w:rsid w:val="00B4390F"/>
    <w:rsid w:val="00B43C03"/>
    <w:rsid w:val="00B43F00"/>
    <w:rsid w:val="00B4426B"/>
    <w:rsid w:val="00B442B2"/>
    <w:rsid w:val="00B44ABF"/>
    <w:rsid w:val="00B44D88"/>
    <w:rsid w:val="00B44F1F"/>
    <w:rsid w:val="00B45086"/>
    <w:rsid w:val="00B45180"/>
    <w:rsid w:val="00B4543F"/>
    <w:rsid w:val="00B456D5"/>
    <w:rsid w:val="00B457B3"/>
    <w:rsid w:val="00B45A46"/>
    <w:rsid w:val="00B45B30"/>
    <w:rsid w:val="00B45F00"/>
    <w:rsid w:val="00B46006"/>
    <w:rsid w:val="00B464E3"/>
    <w:rsid w:val="00B4667E"/>
    <w:rsid w:val="00B46681"/>
    <w:rsid w:val="00B4675A"/>
    <w:rsid w:val="00B468BB"/>
    <w:rsid w:val="00B4736B"/>
    <w:rsid w:val="00B474BD"/>
    <w:rsid w:val="00B478C1"/>
    <w:rsid w:val="00B501D2"/>
    <w:rsid w:val="00B50891"/>
    <w:rsid w:val="00B50F4A"/>
    <w:rsid w:val="00B5106E"/>
    <w:rsid w:val="00B51962"/>
    <w:rsid w:val="00B51C8E"/>
    <w:rsid w:val="00B51D73"/>
    <w:rsid w:val="00B522F5"/>
    <w:rsid w:val="00B525A4"/>
    <w:rsid w:val="00B52C6B"/>
    <w:rsid w:val="00B53196"/>
    <w:rsid w:val="00B532E2"/>
    <w:rsid w:val="00B53345"/>
    <w:rsid w:val="00B5356E"/>
    <w:rsid w:val="00B5361A"/>
    <w:rsid w:val="00B53BDA"/>
    <w:rsid w:val="00B53EB2"/>
    <w:rsid w:val="00B540B7"/>
    <w:rsid w:val="00B54446"/>
    <w:rsid w:val="00B54457"/>
    <w:rsid w:val="00B548BB"/>
    <w:rsid w:val="00B54904"/>
    <w:rsid w:val="00B54A84"/>
    <w:rsid w:val="00B559B1"/>
    <w:rsid w:val="00B55CF0"/>
    <w:rsid w:val="00B5610A"/>
    <w:rsid w:val="00B5650C"/>
    <w:rsid w:val="00B565AB"/>
    <w:rsid w:val="00B568C7"/>
    <w:rsid w:val="00B56D3B"/>
    <w:rsid w:val="00B56D95"/>
    <w:rsid w:val="00B5707C"/>
    <w:rsid w:val="00B571E7"/>
    <w:rsid w:val="00B57614"/>
    <w:rsid w:val="00B57670"/>
    <w:rsid w:val="00B57C06"/>
    <w:rsid w:val="00B57F22"/>
    <w:rsid w:val="00B57FB8"/>
    <w:rsid w:val="00B60315"/>
    <w:rsid w:val="00B608C2"/>
    <w:rsid w:val="00B60AA9"/>
    <w:rsid w:val="00B61238"/>
    <w:rsid w:val="00B6131E"/>
    <w:rsid w:val="00B619AB"/>
    <w:rsid w:val="00B6230D"/>
    <w:rsid w:val="00B62343"/>
    <w:rsid w:val="00B62B62"/>
    <w:rsid w:val="00B62BC7"/>
    <w:rsid w:val="00B62E01"/>
    <w:rsid w:val="00B62F58"/>
    <w:rsid w:val="00B63429"/>
    <w:rsid w:val="00B63AEE"/>
    <w:rsid w:val="00B63F82"/>
    <w:rsid w:val="00B64062"/>
    <w:rsid w:val="00B642E7"/>
    <w:rsid w:val="00B64AA5"/>
    <w:rsid w:val="00B64ED1"/>
    <w:rsid w:val="00B6517C"/>
    <w:rsid w:val="00B653CF"/>
    <w:rsid w:val="00B655D7"/>
    <w:rsid w:val="00B65A9B"/>
    <w:rsid w:val="00B65C73"/>
    <w:rsid w:val="00B66696"/>
    <w:rsid w:val="00B6697A"/>
    <w:rsid w:val="00B66E3E"/>
    <w:rsid w:val="00B67348"/>
    <w:rsid w:val="00B6744F"/>
    <w:rsid w:val="00B6746C"/>
    <w:rsid w:val="00B676EC"/>
    <w:rsid w:val="00B67C7E"/>
    <w:rsid w:val="00B67FF9"/>
    <w:rsid w:val="00B700A2"/>
    <w:rsid w:val="00B7054A"/>
    <w:rsid w:val="00B706E4"/>
    <w:rsid w:val="00B7071D"/>
    <w:rsid w:val="00B70828"/>
    <w:rsid w:val="00B70C42"/>
    <w:rsid w:val="00B71041"/>
    <w:rsid w:val="00B710A9"/>
    <w:rsid w:val="00B71271"/>
    <w:rsid w:val="00B713AB"/>
    <w:rsid w:val="00B71B76"/>
    <w:rsid w:val="00B7227B"/>
    <w:rsid w:val="00B72549"/>
    <w:rsid w:val="00B7285E"/>
    <w:rsid w:val="00B72952"/>
    <w:rsid w:val="00B73050"/>
    <w:rsid w:val="00B73BA5"/>
    <w:rsid w:val="00B73F87"/>
    <w:rsid w:val="00B74121"/>
    <w:rsid w:val="00B744E7"/>
    <w:rsid w:val="00B74537"/>
    <w:rsid w:val="00B7467E"/>
    <w:rsid w:val="00B747D2"/>
    <w:rsid w:val="00B74B55"/>
    <w:rsid w:val="00B75776"/>
    <w:rsid w:val="00B758C1"/>
    <w:rsid w:val="00B758DC"/>
    <w:rsid w:val="00B75B17"/>
    <w:rsid w:val="00B75D3A"/>
    <w:rsid w:val="00B761FB"/>
    <w:rsid w:val="00B76573"/>
    <w:rsid w:val="00B768DB"/>
    <w:rsid w:val="00B76E61"/>
    <w:rsid w:val="00B77A2A"/>
    <w:rsid w:val="00B8018C"/>
    <w:rsid w:val="00B80292"/>
    <w:rsid w:val="00B805BD"/>
    <w:rsid w:val="00B806A8"/>
    <w:rsid w:val="00B80F91"/>
    <w:rsid w:val="00B818A7"/>
    <w:rsid w:val="00B81A32"/>
    <w:rsid w:val="00B81E95"/>
    <w:rsid w:val="00B8222A"/>
    <w:rsid w:val="00B82262"/>
    <w:rsid w:val="00B822DD"/>
    <w:rsid w:val="00B82665"/>
    <w:rsid w:val="00B826B2"/>
    <w:rsid w:val="00B82916"/>
    <w:rsid w:val="00B82D79"/>
    <w:rsid w:val="00B831B3"/>
    <w:rsid w:val="00B8358A"/>
    <w:rsid w:val="00B8386A"/>
    <w:rsid w:val="00B83904"/>
    <w:rsid w:val="00B83DE0"/>
    <w:rsid w:val="00B83EE2"/>
    <w:rsid w:val="00B8437B"/>
    <w:rsid w:val="00B843D6"/>
    <w:rsid w:val="00B84554"/>
    <w:rsid w:val="00B84BAB"/>
    <w:rsid w:val="00B84C10"/>
    <w:rsid w:val="00B84CF1"/>
    <w:rsid w:val="00B853B7"/>
    <w:rsid w:val="00B85680"/>
    <w:rsid w:val="00B85702"/>
    <w:rsid w:val="00B85741"/>
    <w:rsid w:val="00B85A70"/>
    <w:rsid w:val="00B85AF2"/>
    <w:rsid w:val="00B85CA0"/>
    <w:rsid w:val="00B86611"/>
    <w:rsid w:val="00B8684E"/>
    <w:rsid w:val="00B86911"/>
    <w:rsid w:val="00B86A1D"/>
    <w:rsid w:val="00B86C2F"/>
    <w:rsid w:val="00B86CCE"/>
    <w:rsid w:val="00B86CE2"/>
    <w:rsid w:val="00B86DAE"/>
    <w:rsid w:val="00B86DF4"/>
    <w:rsid w:val="00B87CE5"/>
    <w:rsid w:val="00B90198"/>
    <w:rsid w:val="00B9050E"/>
    <w:rsid w:val="00B90589"/>
    <w:rsid w:val="00B90A18"/>
    <w:rsid w:val="00B90FAA"/>
    <w:rsid w:val="00B912E7"/>
    <w:rsid w:val="00B91ECD"/>
    <w:rsid w:val="00B92349"/>
    <w:rsid w:val="00B92524"/>
    <w:rsid w:val="00B92D56"/>
    <w:rsid w:val="00B92E59"/>
    <w:rsid w:val="00B92E84"/>
    <w:rsid w:val="00B93263"/>
    <w:rsid w:val="00B93294"/>
    <w:rsid w:val="00B9336E"/>
    <w:rsid w:val="00B93470"/>
    <w:rsid w:val="00B93D77"/>
    <w:rsid w:val="00B941B4"/>
    <w:rsid w:val="00B942C5"/>
    <w:rsid w:val="00B94610"/>
    <w:rsid w:val="00B948B9"/>
    <w:rsid w:val="00B94924"/>
    <w:rsid w:val="00B94E6C"/>
    <w:rsid w:val="00B9531D"/>
    <w:rsid w:val="00B95852"/>
    <w:rsid w:val="00B95B36"/>
    <w:rsid w:val="00B96920"/>
    <w:rsid w:val="00B96AFC"/>
    <w:rsid w:val="00B96D16"/>
    <w:rsid w:val="00B971EE"/>
    <w:rsid w:val="00B9791C"/>
    <w:rsid w:val="00B97A51"/>
    <w:rsid w:val="00BA02A5"/>
    <w:rsid w:val="00BA09CC"/>
    <w:rsid w:val="00BA0D63"/>
    <w:rsid w:val="00BA0F63"/>
    <w:rsid w:val="00BA128C"/>
    <w:rsid w:val="00BA1CDD"/>
    <w:rsid w:val="00BA1D4A"/>
    <w:rsid w:val="00BA1E18"/>
    <w:rsid w:val="00BA20B0"/>
    <w:rsid w:val="00BA3A59"/>
    <w:rsid w:val="00BA3DBF"/>
    <w:rsid w:val="00BA3F2F"/>
    <w:rsid w:val="00BA4225"/>
    <w:rsid w:val="00BA4886"/>
    <w:rsid w:val="00BA494B"/>
    <w:rsid w:val="00BA4D1A"/>
    <w:rsid w:val="00BA56D8"/>
    <w:rsid w:val="00BA58A1"/>
    <w:rsid w:val="00BA59BF"/>
    <w:rsid w:val="00BA5CED"/>
    <w:rsid w:val="00BA6899"/>
    <w:rsid w:val="00BA6C03"/>
    <w:rsid w:val="00BA71A1"/>
    <w:rsid w:val="00BA7CBF"/>
    <w:rsid w:val="00BA7FE6"/>
    <w:rsid w:val="00BB062F"/>
    <w:rsid w:val="00BB09A9"/>
    <w:rsid w:val="00BB0C05"/>
    <w:rsid w:val="00BB10A4"/>
    <w:rsid w:val="00BB1498"/>
    <w:rsid w:val="00BB1C66"/>
    <w:rsid w:val="00BB203D"/>
    <w:rsid w:val="00BB20AF"/>
    <w:rsid w:val="00BB2545"/>
    <w:rsid w:val="00BB2706"/>
    <w:rsid w:val="00BB2DDE"/>
    <w:rsid w:val="00BB2E8C"/>
    <w:rsid w:val="00BB307E"/>
    <w:rsid w:val="00BB31E2"/>
    <w:rsid w:val="00BB3765"/>
    <w:rsid w:val="00BB37B2"/>
    <w:rsid w:val="00BB3CD4"/>
    <w:rsid w:val="00BB3CF5"/>
    <w:rsid w:val="00BB4129"/>
    <w:rsid w:val="00BB42D5"/>
    <w:rsid w:val="00BB469E"/>
    <w:rsid w:val="00BB48C8"/>
    <w:rsid w:val="00BB53AA"/>
    <w:rsid w:val="00BB5668"/>
    <w:rsid w:val="00BB58C9"/>
    <w:rsid w:val="00BB58D6"/>
    <w:rsid w:val="00BB59FF"/>
    <w:rsid w:val="00BB5A9C"/>
    <w:rsid w:val="00BB6138"/>
    <w:rsid w:val="00BB6371"/>
    <w:rsid w:val="00BB63A8"/>
    <w:rsid w:val="00BB6409"/>
    <w:rsid w:val="00BB6BE6"/>
    <w:rsid w:val="00BB728E"/>
    <w:rsid w:val="00BB7656"/>
    <w:rsid w:val="00BB7896"/>
    <w:rsid w:val="00BB79D9"/>
    <w:rsid w:val="00BB7D45"/>
    <w:rsid w:val="00BB7DB3"/>
    <w:rsid w:val="00BC021D"/>
    <w:rsid w:val="00BC0D98"/>
    <w:rsid w:val="00BC0E9B"/>
    <w:rsid w:val="00BC1172"/>
    <w:rsid w:val="00BC120F"/>
    <w:rsid w:val="00BC16B5"/>
    <w:rsid w:val="00BC1A29"/>
    <w:rsid w:val="00BC1DAA"/>
    <w:rsid w:val="00BC1DD6"/>
    <w:rsid w:val="00BC2098"/>
    <w:rsid w:val="00BC270D"/>
    <w:rsid w:val="00BC290A"/>
    <w:rsid w:val="00BC2D9A"/>
    <w:rsid w:val="00BC3325"/>
    <w:rsid w:val="00BC3475"/>
    <w:rsid w:val="00BC359C"/>
    <w:rsid w:val="00BC4086"/>
    <w:rsid w:val="00BC4973"/>
    <w:rsid w:val="00BC5138"/>
    <w:rsid w:val="00BC56AF"/>
    <w:rsid w:val="00BC649A"/>
    <w:rsid w:val="00BC67C3"/>
    <w:rsid w:val="00BC6839"/>
    <w:rsid w:val="00BC72B7"/>
    <w:rsid w:val="00BC74EB"/>
    <w:rsid w:val="00BC7934"/>
    <w:rsid w:val="00BC7968"/>
    <w:rsid w:val="00BC7EC2"/>
    <w:rsid w:val="00BC7EFA"/>
    <w:rsid w:val="00BD0065"/>
    <w:rsid w:val="00BD00DE"/>
    <w:rsid w:val="00BD0390"/>
    <w:rsid w:val="00BD1045"/>
    <w:rsid w:val="00BD13AC"/>
    <w:rsid w:val="00BD1B6B"/>
    <w:rsid w:val="00BD1E77"/>
    <w:rsid w:val="00BD2659"/>
    <w:rsid w:val="00BD297F"/>
    <w:rsid w:val="00BD2C12"/>
    <w:rsid w:val="00BD30F2"/>
    <w:rsid w:val="00BD318A"/>
    <w:rsid w:val="00BD3222"/>
    <w:rsid w:val="00BD32E5"/>
    <w:rsid w:val="00BD38B7"/>
    <w:rsid w:val="00BD3ECD"/>
    <w:rsid w:val="00BD416C"/>
    <w:rsid w:val="00BD4357"/>
    <w:rsid w:val="00BD43DC"/>
    <w:rsid w:val="00BD4437"/>
    <w:rsid w:val="00BD48CA"/>
    <w:rsid w:val="00BD4AC8"/>
    <w:rsid w:val="00BD53B1"/>
    <w:rsid w:val="00BD5556"/>
    <w:rsid w:val="00BD5667"/>
    <w:rsid w:val="00BD5ED9"/>
    <w:rsid w:val="00BD5EDC"/>
    <w:rsid w:val="00BD674A"/>
    <w:rsid w:val="00BD68E8"/>
    <w:rsid w:val="00BD6E54"/>
    <w:rsid w:val="00BD6FED"/>
    <w:rsid w:val="00BE0237"/>
    <w:rsid w:val="00BE029F"/>
    <w:rsid w:val="00BE0404"/>
    <w:rsid w:val="00BE04A5"/>
    <w:rsid w:val="00BE0868"/>
    <w:rsid w:val="00BE0A15"/>
    <w:rsid w:val="00BE0A4C"/>
    <w:rsid w:val="00BE0C00"/>
    <w:rsid w:val="00BE1A7A"/>
    <w:rsid w:val="00BE1CC6"/>
    <w:rsid w:val="00BE1E69"/>
    <w:rsid w:val="00BE1EB3"/>
    <w:rsid w:val="00BE1FBF"/>
    <w:rsid w:val="00BE21DE"/>
    <w:rsid w:val="00BE21F8"/>
    <w:rsid w:val="00BE233E"/>
    <w:rsid w:val="00BE25A0"/>
    <w:rsid w:val="00BE2953"/>
    <w:rsid w:val="00BE2AF5"/>
    <w:rsid w:val="00BE2D7E"/>
    <w:rsid w:val="00BE3B05"/>
    <w:rsid w:val="00BE497C"/>
    <w:rsid w:val="00BE4AF0"/>
    <w:rsid w:val="00BE4AF1"/>
    <w:rsid w:val="00BE4BD0"/>
    <w:rsid w:val="00BE4C6C"/>
    <w:rsid w:val="00BE4C8E"/>
    <w:rsid w:val="00BE4F65"/>
    <w:rsid w:val="00BE583D"/>
    <w:rsid w:val="00BE5E02"/>
    <w:rsid w:val="00BE7D28"/>
    <w:rsid w:val="00BF029A"/>
    <w:rsid w:val="00BF0356"/>
    <w:rsid w:val="00BF09F8"/>
    <w:rsid w:val="00BF0A2F"/>
    <w:rsid w:val="00BF0E6B"/>
    <w:rsid w:val="00BF0F96"/>
    <w:rsid w:val="00BF1407"/>
    <w:rsid w:val="00BF1441"/>
    <w:rsid w:val="00BF1BC4"/>
    <w:rsid w:val="00BF2486"/>
    <w:rsid w:val="00BF24F5"/>
    <w:rsid w:val="00BF2500"/>
    <w:rsid w:val="00BF272E"/>
    <w:rsid w:val="00BF29FC"/>
    <w:rsid w:val="00BF2EA0"/>
    <w:rsid w:val="00BF39C7"/>
    <w:rsid w:val="00BF3E5D"/>
    <w:rsid w:val="00BF59F5"/>
    <w:rsid w:val="00BF5DAB"/>
    <w:rsid w:val="00BF61F0"/>
    <w:rsid w:val="00BF6AF6"/>
    <w:rsid w:val="00BF6C68"/>
    <w:rsid w:val="00BF6D8E"/>
    <w:rsid w:val="00BF7BC2"/>
    <w:rsid w:val="00BF7CC4"/>
    <w:rsid w:val="00C0043E"/>
    <w:rsid w:val="00C01212"/>
    <w:rsid w:val="00C0165B"/>
    <w:rsid w:val="00C01D3B"/>
    <w:rsid w:val="00C01E2F"/>
    <w:rsid w:val="00C0268A"/>
    <w:rsid w:val="00C03118"/>
    <w:rsid w:val="00C03570"/>
    <w:rsid w:val="00C03691"/>
    <w:rsid w:val="00C037D4"/>
    <w:rsid w:val="00C03A8B"/>
    <w:rsid w:val="00C03C3F"/>
    <w:rsid w:val="00C03E46"/>
    <w:rsid w:val="00C040F2"/>
    <w:rsid w:val="00C04491"/>
    <w:rsid w:val="00C0481A"/>
    <w:rsid w:val="00C04EAA"/>
    <w:rsid w:val="00C0530D"/>
    <w:rsid w:val="00C05659"/>
    <w:rsid w:val="00C05D79"/>
    <w:rsid w:val="00C065E6"/>
    <w:rsid w:val="00C0675E"/>
    <w:rsid w:val="00C067D5"/>
    <w:rsid w:val="00C0682C"/>
    <w:rsid w:val="00C06AA4"/>
    <w:rsid w:val="00C07643"/>
    <w:rsid w:val="00C07E24"/>
    <w:rsid w:val="00C07EDE"/>
    <w:rsid w:val="00C1023A"/>
    <w:rsid w:val="00C106F4"/>
    <w:rsid w:val="00C107AB"/>
    <w:rsid w:val="00C10A60"/>
    <w:rsid w:val="00C10CF2"/>
    <w:rsid w:val="00C11B3C"/>
    <w:rsid w:val="00C12426"/>
    <w:rsid w:val="00C130D9"/>
    <w:rsid w:val="00C136FE"/>
    <w:rsid w:val="00C13A11"/>
    <w:rsid w:val="00C13B73"/>
    <w:rsid w:val="00C13B8D"/>
    <w:rsid w:val="00C13F24"/>
    <w:rsid w:val="00C14346"/>
    <w:rsid w:val="00C14D55"/>
    <w:rsid w:val="00C14D99"/>
    <w:rsid w:val="00C15015"/>
    <w:rsid w:val="00C150D8"/>
    <w:rsid w:val="00C159E2"/>
    <w:rsid w:val="00C15CCF"/>
    <w:rsid w:val="00C1658B"/>
    <w:rsid w:val="00C166B4"/>
    <w:rsid w:val="00C1697B"/>
    <w:rsid w:val="00C16B3F"/>
    <w:rsid w:val="00C17708"/>
    <w:rsid w:val="00C17AAF"/>
    <w:rsid w:val="00C17B49"/>
    <w:rsid w:val="00C17BAC"/>
    <w:rsid w:val="00C20345"/>
    <w:rsid w:val="00C203A5"/>
    <w:rsid w:val="00C2090A"/>
    <w:rsid w:val="00C20AA8"/>
    <w:rsid w:val="00C2119B"/>
    <w:rsid w:val="00C2165E"/>
    <w:rsid w:val="00C21CFE"/>
    <w:rsid w:val="00C2202F"/>
    <w:rsid w:val="00C2208A"/>
    <w:rsid w:val="00C22B58"/>
    <w:rsid w:val="00C22CAD"/>
    <w:rsid w:val="00C22E21"/>
    <w:rsid w:val="00C231AB"/>
    <w:rsid w:val="00C2381A"/>
    <w:rsid w:val="00C23C91"/>
    <w:rsid w:val="00C23DAE"/>
    <w:rsid w:val="00C24B05"/>
    <w:rsid w:val="00C251E8"/>
    <w:rsid w:val="00C2565B"/>
    <w:rsid w:val="00C258FC"/>
    <w:rsid w:val="00C25DE1"/>
    <w:rsid w:val="00C264C5"/>
    <w:rsid w:val="00C269D4"/>
    <w:rsid w:val="00C26AD5"/>
    <w:rsid w:val="00C26E44"/>
    <w:rsid w:val="00C27320"/>
    <w:rsid w:val="00C274B7"/>
    <w:rsid w:val="00C27557"/>
    <w:rsid w:val="00C275DF"/>
    <w:rsid w:val="00C27716"/>
    <w:rsid w:val="00C27ECF"/>
    <w:rsid w:val="00C27F59"/>
    <w:rsid w:val="00C30531"/>
    <w:rsid w:val="00C30FF2"/>
    <w:rsid w:val="00C31475"/>
    <w:rsid w:val="00C315CE"/>
    <w:rsid w:val="00C31BB8"/>
    <w:rsid w:val="00C31F67"/>
    <w:rsid w:val="00C323CF"/>
    <w:rsid w:val="00C330E0"/>
    <w:rsid w:val="00C3349B"/>
    <w:rsid w:val="00C3382A"/>
    <w:rsid w:val="00C33AEE"/>
    <w:rsid w:val="00C33D14"/>
    <w:rsid w:val="00C3410C"/>
    <w:rsid w:val="00C3414F"/>
    <w:rsid w:val="00C342F8"/>
    <w:rsid w:val="00C34477"/>
    <w:rsid w:val="00C347FD"/>
    <w:rsid w:val="00C3480E"/>
    <w:rsid w:val="00C34D8B"/>
    <w:rsid w:val="00C34E59"/>
    <w:rsid w:val="00C34F63"/>
    <w:rsid w:val="00C35555"/>
    <w:rsid w:val="00C35803"/>
    <w:rsid w:val="00C35A42"/>
    <w:rsid w:val="00C36581"/>
    <w:rsid w:val="00C3679C"/>
    <w:rsid w:val="00C370C8"/>
    <w:rsid w:val="00C374A5"/>
    <w:rsid w:val="00C37B0F"/>
    <w:rsid w:val="00C400F6"/>
    <w:rsid w:val="00C402B9"/>
    <w:rsid w:val="00C40348"/>
    <w:rsid w:val="00C4039E"/>
    <w:rsid w:val="00C4040C"/>
    <w:rsid w:val="00C40640"/>
    <w:rsid w:val="00C40920"/>
    <w:rsid w:val="00C40DDE"/>
    <w:rsid w:val="00C410A9"/>
    <w:rsid w:val="00C4131C"/>
    <w:rsid w:val="00C4148C"/>
    <w:rsid w:val="00C418CF"/>
    <w:rsid w:val="00C41AFB"/>
    <w:rsid w:val="00C426BA"/>
    <w:rsid w:val="00C427F8"/>
    <w:rsid w:val="00C42C60"/>
    <w:rsid w:val="00C42DC8"/>
    <w:rsid w:val="00C43661"/>
    <w:rsid w:val="00C4385F"/>
    <w:rsid w:val="00C43E07"/>
    <w:rsid w:val="00C43E27"/>
    <w:rsid w:val="00C43FDB"/>
    <w:rsid w:val="00C446CD"/>
    <w:rsid w:val="00C449DB"/>
    <w:rsid w:val="00C44BF2"/>
    <w:rsid w:val="00C44E8A"/>
    <w:rsid w:val="00C44FC4"/>
    <w:rsid w:val="00C452A7"/>
    <w:rsid w:val="00C45390"/>
    <w:rsid w:val="00C45466"/>
    <w:rsid w:val="00C45B67"/>
    <w:rsid w:val="00C45C24"/>
    <w:rsid w:val="00C45C29"/>
    <w:rsid w:val="00C463DD"/>
    <w:rsid w:val="00C466DB"/>
    <w:rsid w:val="00C4702B"/>
    <w:rsid w:val="00C4729C"/>
    <w:rsid w:val="00C477AF"/>
    <w:rsid w:val="00C47886"/>
    <w:rsid w:val="00C47CAE"/>
    <w:rsid w:val="00C47DBB"/>
    <w:rsid w:val="00C510DF"/>
    <w:rsid w:val="00C51CF5"/>
    <w:rsid w:val="00C52097"/>
    <w:rsid w:val="00C5252C"/>
    <w:rsid w:val="00C52801"/>
    <w:rsid w:val="00C52814"/>
    <w:rsid w:val="00C528A7"/>
    <w:rsid w:val="00C52C23"/>
    <w:rsid w:val="00C52D4D"/>
    <w:rsid w:val="00C52E17"/>
    <w:rsid w:val="00C537B0"/>
    <w:rsid w:val="00C53839"/>
    <w:rsid w:val="00C547B5"/>
    <w:rsid w:val="00C54A14"/>
    <w:rsid w:val="00C5525E"/>
    <w:rsid w:val="00C55279"/>
    <w:rsid w:val="00C553AB"/>
    <w:rsid w:val="00C55CB5"/>
    <w:rsid w:val="00C562B9"/>
    <w:rsid w:val="00C56956"/>
    <w:rsid w:val="00C569C5"/>
    <w:rsid w:val="00C56C1E"/>
    <w:rsid w:val="00C57382"/>
    <w:rsid w:val="00C57828"/>
    <w:rsid w:val="00C57952"/>
    <w:rsid w:val="00C60AF3"/>
    <w:rsid w:val="00C60B90"/>
    <w:rsid w:val="00C60BF2"/>
    <w:rsid w:val="00C6191D"/>
    <w:rsid w:val="00C61B06"/>
    <w:rsid w:val="00C61E8A"/>
    <w:rsid w:val="00C61F75"/>
    <w:rsid w:val="00C620BB"/>
    <w:rsid w:val="00C626EC"/>
    <w:rsid w:val="00C629FC"/>
    <w:rsid w:val="00C62BC1"/>
    <w:rsid w:val="00C62C54"/>
    <w:rsid w:val="00C62E61"/>
    <w:rsid w:val="00C632A9"/>
    <w:rsid w:val="00C63372"/>
    <w:rsid w:val="00C6347F"/>
    <w:rsid w:val="00C63681"/>
    <w:rsid w:val="00C6427F"/>
    <w:rsid w:val="00C64716"/>
    <w:rsid w:val="00C649E9"/>
    <w:rsid w:val="00C64ACE"/>
    <w:rsid w:val="00C65145"/>
    <w:rsid w:val="00C65150"/>
    <w:rsid w:val="00C654C9"/>
    <w:rsid w:val="00C65575"/>
    <w:rsid w:val="00C65826"/>
    <w:rsid w:val="00C65CE2"/>
    <w:rsid w:val="00C65FE1"/>
    <w:rsid w:val="00C66B15"/>
    <w:rsid w:val="00C66EC6"/>
    <w:rsid w:val="00C709B6"/>
    <w:rsid w:val="00C70C65"/>
    <w:rsid w:val="00C70DC6"/>
    <w:rsid w:val="00C70E03"/>
    <w:rsid w:val="00C70E39"/>
    <w:rsid w:val="00C70F4D"/>
    <w:rsid w:val="00C7146B"/>
    <w:rsid w:val="00C7156B"/>
    <w:rsid w:val="00C71677"/>
    <w:rsid w:val="00C7171F"/>
    <w:rsid w:val="00C717B6"/>
    <w:rsid w:val="00C71826"/>
    <w:rsid w:val="00C71A7E"/>
    <w:rsid w:val="00C71E47"/>
    <w:rsid w:val="00C72244"/>
    <w:rsid w:val="00C72447"/>
    <w:rsid w:val="00C7249E"/>
    <w:rsid w:val="00C7263B"/>
    <w:rsid w:val="00C72B69"/>
    <w:rsid w:val="00C7314E"/>
    <w:rsid w:val="00C733BC"/>
    <w:rsid w:val="00C73612"/>
    <w:rsid w:val="00C73CE9"/>
    <w:rsid w:val="00C73D10"/>
    <w:rsid w:val="00C74334"/>
    <w:rsid w:val="00C7461B"/>
    <w:rsid w:val="00C7494A"/>
    <w:rsid w:val="00C74A21"/>
    <w:rsid w:val="00C74B0D"/>
    <w:rsid w:val="00C74C18"/>
    <w:rsid w:val="00C7522C"/>
    <w:rsid w:val="00C7548D"/>
    <w:rsid w:val="00C75A78"/>
    <w:rsid w:val="00C75B05"/>
    <w:rsid w:val="00C75BFF"/>
    <w:rsid w:val="00C75DC2"/>
    <w:rsid w:val="00C75E13"/>
    <w:rsid w:val="00C76244"/>
    <w:rsid w:val="00C766DE"/>
    <w:rsid w:val="00C768DB"/>
    <w:rsid w:val="00C77B30"/>
    <w:rsid w:val="00C8030F"/>
    <w:rsid w:val="00C8051A"/>
    <w:rsid w:val="00C80819"/>
    <w:rsid w:val="00C8176C"/>
    <w:rsid w:val="00C81D15"/>
    <w:rsid w:val="00C8203F"/>
    <w:rsid w:val="00C82096"/>
    <w:rsid w:val="00C82F16"/>
    <w:rsid w:val="00C83494"/>
    <w:rsid w:val="00C835EC"/>
    <w:rsid w:val="00C83CDE"/>
    <w:rsid w:val="00C84C4D"/>
    <w:rsid w:val="00C85514"/>
    <w:rsid w:val="00C856E8"/>
    <w:rsid w:val="00C85CCC"/>
    <w:rsid w:val="00C862AA"/>
    <w:rsid w:val="00C86564"/>
    <w:rsid w:val="00C8664F"/>
    <w:rsid w:val="00C870B9"/>
    <w:rsid w:val="00C876B2"/>
    <w:rsid w:val="00C877C2"/>
    <w:rsid w:val="00C900AA"/>
    <w:rsid w:val="00C90629"/>
    <w:rsid w:val="00C909FC"/>
    <w:rsid w:val="00C90B88"/>
    <w:rsid w:val="00C90BFE"/>
    <w:rsid w:val="00C915F6"/>
    <w:rsid w:val="00C9172B"/>
    <w:rsid w:val="00C91CF2"/>
    <w:rsid w:val="00C926A6"/>
    <w:rsid w:val="00C92786"/>
    <w:rsid w:val="00C9293F"/>
    <w:rsid w:val="00C92A58"/>
    <w:rsid w:val="00C92EE8"/>
    <w:rsid w:val="00C93126"/>
    <w:rsid w:val="00C9334D"/>
    <w:rsid w:val="00C9398A"/>
    <w:rsid w:val="00C939C3"/>
    <w:rsid w:val="00C9420C"/>
    <w:rsid w:val="00C946AF"/>
    <w:rsid w:val="00C946D2"/>
    <w:rsid w:val="00C94B9C"/>
    <w:rsid w:val="00C94E8E"/>
    <w:rsid w:val="00C95E5E"/>
    <w:rsid w:val="00C95EE0"/>
    <w:rsid w:val="00C96835"/>
    <w:rsid w:val="00C96ACA"/>
    <w:rsid w:val="00C973C8"/>
    <w:rsid w:val="00C97BA1"/>
    <w:rsid w:val="00C97C6E"/>
    <w:rsid w:val="00CA03FA"/>
    <w:rsid w:val="00CA0460"/>
    <w:rsid w:val="00CA04AA"/>
    <w:rsid w:val="00CA078B"/>
    <w:rsid w:val="00CA0B05"/>
    <w:rsid w:val="00CA0B16"/>
    <w:rsid w:val="00CA0F5D"/>
    <w:rsid w:val="00CA1208"/>
    <w:rsid w:val="00CA140B"/>
    <w:rsid w:val="00CA1896"/>
    <w:rsid w:val="00CA1CB9"/>
    <w:rsid w:val="00CA202E"/>
    <w:rsid w:val="00CA2365"/>
    <w:rsid w:val="00CA2528"/>
    <w:rsid w:val="00CA287B"/>
    <w:rsid w:val="00CA2DA2"/>
    <w:rsid w:val="00CA334A"/>
    <w:rsid w:val="00CA3601"/>
    <w:rsid w:val="00CA387A"/>
    <w:rsid w:val="00CA3990"/>
    <w:rsid w:val="00CA3E27"/>
    <w:rsid w:val="00CA3F5D"/>
    <w:rsid w:val="00CA3F80"/>
    <w:rsid w:val="00CA3F9F"/>
    <w:rsid w:val="00CA41BC"/>
    <w:rsid w:val="00CA4338"/>
    <w:rsid w:val="00CA4454"/>
    <w:rsid w:val="00CA4797"/>
    <w:rsid w:val="00CA4AB5"/>
    <w:rsid w:val="00CA4D1F"/>
    <w:rsid w:val="00CA5121"/>
    <w:rsid w:val="00CA5193"/>
    <w:rsid w:val="00CA5C4D"/>
    <w:rsid w:val="00CA5DBB"/>
    <w:rsid w:val="00CA601B"/>
    <w:rsid w:val="00CA606E"/>
    <w:rsid w:val="00CA6CB3"/>
    <w:rsid w:val="00CA6E44"/>
    <w:rsid w:val="00CA7235"/>
    <w:rsid w:val="00CA778B"/>
    <w:rsid w:val="00CA7826"/>
    <w:rsid w:val="00CA7C32"/>
    <w:rsid w:val="00CA7EFC"/>
    <w:rsid w:val="00CA7FCD"/>
    <w:rsid w:val="00CB01ED"/>
    <w:rsid w:val="00CB0CCF"/>
    <w:rsid w:val="00CB0CDA"/>
    <w:rsid w:val="00CB106A"/>
    <w:rsid w:val="00CB1BB1"/>
    <w:rsid w:val="00CB1CB4"/>
    <w:rsid w:val="00CB1E9B"/>
    <w:rsid w:val="00CB2789"/>
    <w:rsid w:val="00CB27A1"/>
    <w:rsid w:val="00CB285D"/>
    <w:rsid w:val="00CB34F8"/>
    <w:rsid w:val="00CB3B4E"/>
    <w:rsid w:val="00CB4D4E"/>
    <w:rsid w:val="00CB59B9"/>
    <w:rsid w:val="00CB5AE9"/>
    <w:rsid w:val="00CB6238"/>
    <w:rsid w:val="00CB66AB"/>
    <w:rsid w:val="00CB6777"/>
    <w:rsid w:val="00CB6A6B"/>
    <w:rsid w:val="00CB6B53"/>
    <w:rsid w:val="00CB7836"/>
    <w:rsid w:val="00CB7A2B"/>
    <w:rsid w:val="00CB7B8F"/>
    <w:rsid w:val="00CB7DB1"/>
    <w:rsid w:val="00CC0192"/>
    <w:rsid w:val="00CC0A2F"/>
    <w:rsid w:val="00CC13C8"/>
    <w:rsid w:val="00CC17D8"/>
    <w:rsid w:val="00CC1C21"/>
    <w:rsid w:val="00CC20A1"/>
    <w:rsid w:val="00CC28C2"/>
    <w:rsid w:val="00CC2F23"/>
    <w:rsid w:val="00CC2F6A"/>
    <w:rsid w:val="00CC39B7"/>
    <w:rsid w:val="00CC4811"/>
    <w:rsid w:val="00CC485C"/>
    <w:rsid w:val="00CC4862"/>
    <w:rsid w:val="00CC5F60"/>
    <w:rsid w:val="00CC63FF"/>
    <w:rsid w:val="00CC668C"/>
    <w:rsid w:val="00CC671A"/>
    <w:rsid w:val="00CC6CAE"/>
    <w:rsid w:val="00CC6D3D"/>
    <w:rsid w:val="00CC710E"/>
    <w:rsid w:val="00CC72C9"/>
    <w:rsid w:val="00CC7410"/>
    <w:rsid w:val="00CC74BC"/>
    <w:rsid w:val="00CC7809"/>
    <w:rsid w:val="00CC7C15"/>
    <w:rsid w:val="00CC7CB8"/>
    <w:rsid w:val="00CD009A"/>
    <w:rsid w:val="00CD0FFE"/>
    <w:rsid w:val="00CD1440"/>
    <w:rsid w:val="00CD1D29"/>
    <w:rsid w:val="00CD238C"/>
    <w:rsid w:val="00CD29C4"/>
    <w:rsid w:val="00CD2C83"/>
    <w:rsid w:val="00CD3280"/>
    <w:rsid w:val="00CD3756"/>
    <w:rsid w:val="00CD3970"/>
    <w:rsid w:val="00CD4860"/>
    <w:rsid w:val="00CD4873"/>
    <w:rsid w:val="00CD4EBC"/>
    <w:rsid w:val="00CD5B34"/>
    <w:rsid w:val="00CD5CD8"/>
    <w:rsid w:val="00CD658D"/>
    <w:rsid w:val="00CD66F4"/>
    <w:rsid w:val="00CD6BC6"/>
    <w:rsid w:val="00CE047D"/>
    <w:rsid w:val="00CE0DBE"/>
    <w:rsid w:val="00CE0FEE"/>
    <w:rsid w:val="00CE1061"/>
    <w:rsid w:val="00CE144B"/>
    <w:rsid w:val="00CE1648"/>
    <w:rsid w:val="00CE19DC"/>
    <w:rsid w:val="00CE1B77"/>
    <w:rsid w:val="00CE209B"/>
    <w:rsid w:val="00CE2190"/>
    <w:rsid w:val="00CE2533"/>
    <w:rsid w:val="00CE289C"/>
    <w:rsid w:val="00CE28AE"/>
    <w:rsid w:val="00CE2AEA"/>
    <w:rsid w:val="00CE2EB6"/>
    <w:rsid w:val="00CE315D"/>
    <w:rsid w:val="00CE3461"/>
    <w:rsid w:val="00CE350E"/>
    <w:rsid w:val="00CE35AF"/>
    <w:rsid w:val="00CE37B6"/>
    <w:rsid w:val="00CE4594"/>
    <w:rsid w:val="00CE4712"/>
    <w:rsid w:val="00CE50CF"/>
    <w:rsid w:val="00CE547A"/>
    <w:rsid w:val="00CE58DE"/>
    <w:rsid w:val="00CE60C4"/>
    <w:rsid w:val="00CE616D"/>
    <w:rsid w:val="00CE7148"/>
    <w:rsid w:val="00CE7246"/>
    <w:rsid w:val="00CE7302"/>
    <w:rsid w:val="00CF0028"/>
    <w:rsid w:val="00CF047A"/>
    <w:rsid w:val="00CF09F1"/>
    <w:rsid w:val="00CF0EC8"/>
    <w:rsid w:val="00CF25B2"/>
    <w:rsid w:val="00CF3222"/>
    <w:rsid w:val="00CF3256"/>
    <w:rsid w:val="00CF32EC"/>
    <w:rsid w:val="00CF3A37"/>
    <w:rsid w:val="00CF3D37"/>
    <w:rsid w:val="00CF4560"/>
    <w:rsid w:val="00CF48E9"/>
    <w:rsid w:val="00CF49DB"/>
    <w:rsid w:val="00CF4EA3"/>
    <w:rsid w:val="00CF5848"/>
    <w:rsid w:val="00CF5989"/>
    <w:rsid w:val="00CF5DC5"/>
    <w:rsid w:val="00CF5E8A"/>
    <w:rsid w:val="00CF6F12"/>
    <w:rsid w:val="00CF71A8"/>
    <w:rsid w:val="00CF7569"/>
    <w:rsid w:val="00CF76B5"/>
    <w:rsid w:val="00D00343"/>
    <w:rsid w:val="00D0043E"/>
    <w:rsid w:val="00D008A8"/>
    <w:rsid w:val="00D00A66"/>
    <w:rsid w:val="00D012B3"/>
    <w:rsid w:val="00D018F4"/>
    <w:rsid w:val="00D02C09"/>
    <w:rsid w:val="00D034A4"/>
    <w:rsid w:val="00D03C0E"/>
    <w:rsid w:val="00D04668"/>
    <w:rsid w:val="00D046DC"/>
    <w:rsid w:val="00D05CBC"/>
    <w:rsid w:val="00D06718"/>
    <w:rsid w:val="00D067D6"/>
    <w:rsid w:val="00D06888"/>
    <w:rsid w:val="00D07285"/>
    <w:rsid w:val="00D07B78"/>
    <w:rsid w:val="00D07CA4"/>
    <w:rsid w:val="00D07DE2"/>
    <w:rsid w:val="00D07EA6"/>
    <w:rsid w:val="00D07EC1"/>
    <w:rsid w:val="00D100DD"/>
    <w:rsid w:val="00D10146"/>
    <w:rsid w:val="00D1041E"/>
    <w:rsid w:val="00D113E0"/>
    <w:rsid w:val="00D1154A"/>
    <w:rsid w:val="00D115DD"/>
    <w:rsid w:val="00D118CC"/>
    <w:rsid w:val="00D11C06"/>
    <w:rsid w:val="00D12014"/>
    <w:rsid w:val="00D121A3"/>
    <w:rsid w:val="00D12784"/>
    <w:rsid w:val="00D12DFD"/>
    <w:rsid w:val="00D14299"/>
    <w:rsid w:val="00D14424"/>
    <w:rsid w:val="00D1472C"/>
    <w:rsid w:val="00D152CC"/>
    <w:rsid w:val="00D160C7"/>
    <w:rsid w:val="00D1623B"/>
    <w:rsid w:val="00D1625A"/>
    <w:rsid w:val="00D167D0"/>
    <w:rsid w:val="00D16AF0"/>
    <w:rsid w:val="00D16D87"/>
    <w:rsid w:val="00D16DBF"/>
    <w:rsid w:val="00D177D3"/>
    <w:rsid w:val="00D178FB"/>
    <w:rsid w:val="00D17EDE"/>
    <w:rsid w:val="00D20C5E"/>
    <w:rsid w:val="00D2115E"/>
    <w:rsid w:val="00D215DB"/>
    <w:rsid w:val="00D21ADD"/>
    <w:rsid w:val="00D21BD9"/>
    <w:rsid w:val="00D224D0"/>
    <w:rsid w:val="00D22781"/>
    <w:rsid w:val="00D22796"/>
    <w:rsid w:val="00D22800"/>
    <w:rsid w:val="00D22CE3"/>
    <w:rsid w:val="00D22EC7"/>
    <w:rsid w:val="00D23530"/>
    <w:rsid w:val="00D23BEF"/>
    <w:rsid w:val="00D24003"/>
    <w:rsid w:val="00D2441E"/>
    <w:rsid w:val="00D24626"/>
    <w:rsid w:val="00D24770"/>
    <w:rsid w:val="00D2483C"/>
    <w:rsid w:val="00D2485D"/>
    <w:rsid w:val="00D24A5A"/>
    <w:rsid w:val="00D24D7C"/>
    <w:rsid w:val="00D255F8"/>
    <w:rsid w:val="00D259BF"/>
    <w:rsid w:val="00D25CBE"/>
    <w:rsid w:val="00D26539"/>
    <w:rsid w:val="00D26758"/>
    <w:rsid w:val="00D268D5"/>
    <w:rsid w:val="00D269F2"/>
    <w:rsid w:val="00D272BB"/>
    <w:rsid w:val="00D2739E"/>
    <w:rsid w:val="00D277E9"/>
    <w:rsid w:val="00D30D32"/>
    <w:rsid w:val="00D315A6"/>
    <w:rsid w:val="00D31647"/>
    <w:rsid w:val="00D31791"/>
    <w:rsid w:val="00D325A1"/>
    <w:rsid w:val="00D3274E"/>
    <w:rsid w:val="00D32BA4"/>
    <w:rsid w:val="00D32E87"/>
    <w:rsid w:val="00D331E3"/>
    <w:rsid w:val="00D3337F"/>
    <w:rsid w:val="00D3356B"/>
    <w:rsid w:val="00D337D8"/>
    <w:rsid w:val="00D33857"/>
    <w:rsid w:val="00D338DB"/>
    <w:rsid w:val="00D33941"/>
    <w:rsid w:val="00D3396B"/>
    <w:rsid w:val="00D33F94"/>
    <w:rsid w:val="00D34251"/>
    <w:rsid w:val="00D34308"/>
    <w:rsid w:val="00D3430B"/>
    <w:rsid w:val="00D3447F"/>
    <w:rsid w:val="00D35D9A"/>
    <w:rsid w:val="00D361EB"/>
    <w:rsid w:val="00D3651D"/>
    <w:rsid w:val="00D366A2"/>
    <w:rsid w:val="00D36948"/>
    <w:rsid w:val="00D3700A"/>
    <w:rsid w:val="00D3760D"/>
    <w:rsid w:val="00D37BC1"/>
    <w:rsid w:val="00D37F47"/>
    <w:rsid w:val="00D4016B"/>
    <w:rsid w:val="00D40249"/>
    <w:rsid w:val="00D40254"/>
    <w:rsid w:val="00D40628"/>
    <w:rsid w:val="00D4154C"/>
    <w:rsid w:val="00D4181C"/>
    <w:rsid w:val="00D418FB"/>
    <w:rsid w:val="00D41DC5"/>
    <w:rsid w:val="00D41F20"/>
    <w:rsid w:val="00D41FB8"/>
    <w:rsid w:val="00D42B0F"/>
    <w:rsid w:val="00D42B7A"/>
    <w:rsid w:val="00D43352"/>
    <w:rsid w:val="00D43573"/>
    <w:rsid w:val="00D43687"/>
    <w:rsid w:val="00D43740"/>
    <w:rsid w:val="00D43899"/>
    <w:rsid w:val="00D439CE"/>
    <w:rsid w:val="00D43AC2"/>
    <w:rsid w:val="00D449DB"/>
    <w:rsid w:val="00D44A15"/>
    <w:rsid w:val="00D44E66"/>
    <w:rsid w:val="00D4518C"/>
    <w:rsid w:val="00D45359"/>
    <w:rsid w:val="00D45824"/>
    <w:rsid w:val="00D461BB"/>
    <w:rsid w:val="00D461BE"/>
    <w:rsid w:val="00D463BB"/>
    <w:rsid w:val="00D46C35"/>
    <w:rsid w:val="00D470F6"/>
    <w:rsid w:val="00D4737C"/>
    <w:rsid w:val="00D475B1"/>
    <w:rsid w:val="00D47786"/>
    <w:rsid w:val="00D47DE6"/>
    <w:rsid w:val="00D47E80"/>
    <w:rsid w:val="00D47FB7"/>
    <w:rsid w:val="00D50660"/>
    <w:rsid w:val="00D5085A"/>
    <w:rsid w:val="00D50CBF"/>
    <w:rsid w:val="00D50D49"/>
    <w:rsid w:val="00D516BC"/>
    <w:rsid w:val="00D5172A"/>
    <w:rsid w:val="00D51ACB"/>
    <w:rsid w:val="00D5226E"/>
    <w:rsid w:val="00D526B8"/>
    <w:rsid w:val="00D52D3A"/>
    <w:rsid w:val="00D52D9C"/>
    <w:rsid w:val="00D52E65"/>
    <w:rsid w:val="00D52EBE"/>
    <w:rsid w:val="00D5309B"/>
    <w:rsid w:val="00D538B9"/>
    <w:rsid w:val="00D53AF2"/>
    <w:rsid w:val="00D540CF"/>
    <w:rsid w:val="00D54584"/>
    <w:rsid w:val="00D545FA"/>
    <w:rsid w:val="00D547C6"/>
    <w:rsid w:val="00D54C31"/>
    <w:rsid w:val="00D55068"/>
    <w:rsid w:val="00D553A7"/>
    <w:rsid w:val="00D55832"/>
    <w:rsid w:val="00D5592D"/>
    <w:rsid w:val="00D56247"/>
    <w:rsid w:val="00D5658B"/>
    <w:rsid w:val="00D565B0"/>
    <w:rsid w:val="00D56DB1"/>
    <w:rsid w:val="00D56F50"/>
    <w:rsid w:val="00D57381"/>
    <w:rsid w:val="00D579B9"/>
    <w:rsid w:val="00D57CA6"/>
    <w:rsid w:val="00D57E3A"/>
    <w:rsid w:val="00D601F0"/>
    <w:rsid w:val="00D60306"/>
    <w:rsid w:val="00D606AC"/>
    <w:rsid w:val="00D60A66"/>
    <w:rsid w:val="00D60CD6"/>
    <w:rsid w:val="00D6247E"/>
    <w:rsid w:val="00D62925"/>
    <w:rsid w:val="00D631B1"/>
    <w:rsid w:val="00D63E1E"/>
    <w:rsid w:val="00D63E7C"/>
    <w:rsid w:val="00D63EC0"/>
    <w:rsid w:val="00D63FFD"/>
    <w:rsid w:val="00D64264"/>
    <w:rsid w:val="00D64F14"/>
    <w:rsid w:val="00D64F34"/>
    <w:rsid w:val="00D65212"/>
    <w:rsid w:val="00D6546F"/>
    <w:rsid w:val="00D655D1"/>
    <w:rsid w:val="00D66083"/>
    <w:rsid w:val="00D669CE"/>
    <w:rsid w:val="00D67284"/>
    <w:rsid w:val="00D6742A"/>
    <w:rsid w:val="00D6745B"/>
    <w:rsid w:val="00D70143"/>
    <w:rsid w:val="00D70ACF"/>
    <w:rsid w:val="00D70B16"/>
    <w:rsid w:val="00D71255"/>
    <w:rsid w:val="00D7184A"/>
    <w:rsid w:val="00D71A3E"/>
    <w:rsid w:val="00D7221B"/>
    <w:rsid w:val="00D728AB"/>
    <w:rsid w:val="00D728B6"/>
    <w:rsid w:val="00D72902"/>
    <w:rsid w:val="00D72A05"/>
    <w:rsid w:val="00D72D92"/>
    <w:rsid w:val="00D72F28"/>
    <w:rsid w:val="00D7362D"/>
    <w:rsid w:val="00D737DF"/>
    <w:rsid w:val="00D73A25"/>
    <w:rsid w:val="00D73BDB"/>
    <w:rsid w:val="00D73D08"/>
    <w:rsid w:val="00D740BF"/>
    <w:rsid w:val="00D7454C"/>
    <w:rsid w:val="00D74587"/>
    <w:rsid w:val="00D74B8E"/>
    <w:rsid w:val="00D756E5"/>
    <w:rsid w:val="00D75CA6"/>
    <w:rsid w:val="00D76162"/>
    <w:rsid w:val="00D76168"/>
    <w:rsid w:val="00D767E5"/>
    <w:rsid w:val="00D76F9C"/>
    <w:rsid w:val="00D7713A"/>
    <w:rsid w:val="00D77EDD"/>
    <w:rsid w:val="00D80097"/>
    <w:rsid w:val="00D804AA"/>
    <w:rsid w:val="00D805C8"/>
    <w:rsid w:val="00D8084E"/>
    <w:rsid w:val="00D80C14"/>
    <w:rsid w:val="00D8251B"/>
    <w:rsid w:val="00D82BF0"/>
    <w:rsid w:val="00D82D1E"/>
    <w:rsid w:val="00D82EAB"/>
    <w:rsid w:val="00D83610"/>
    <w:rsid w:val="00D83A54"/>
    <w:rsid w:val="00D843AE"/>
    <w:rsid w:val="00D84701"/>
    <w:rsid w:val="00D84D9C"/>
    <w:rsid w:val="00D85937"/>
    <w:rsid w:val="00D85A93"/>
    <w:rsid w:val="00D85B7A"/>
    <w:rsid w:val="00D85DD5"/>
    <w:rsid w:val="00D861CB"/>
    <w:rsid w:val="00D86921"/>
    <w:rsid w:val="00D86AAC"/>
    <w:rsid w:val="00D87037"/>
    <w:rsid w:val="00D8737D"/>
    <w:rsid w:val="00D878CB"/>
    <w:rsid w:val="00D87B0F"/>
    <w:rsid w:val="00D90D78"/>
    <w:rsid w:val="00D91047"/>
    <w:rsid w:val="00D91754"/>
    <w:rsid w:val="00D9190E"/>
    <w:rsid w:val="00D927A4"/>
    <w:rsid w:val="00D92817"/>
    <w:rsid w:val="00D92BA8"/>
    <w:rsid w:val="00D92D83"/>
    <w:rsid w:val="00D92F1F"/>
    <w:rsid w:val="00D93432"/>
    <w:rsid w:val="00D93691"/>
    <w:rsid w:val="00D936C6"/>
    <w:rsid w:val="00D93FFC"/>
    <w:rsid w:val="00D940F2"/>
    <w:rsid w:val="00D944C0"/>
    <w:rsid w:val="00D944F5"/>
    <w:rsid w:val="00D94BF0"/>
    <w:rsid w:val="00D94EE1"/>
    <w:rsid w:val="00D951D6"/>
    <w:rsid w:val="00D95BC4"/>
    <w:rsid w:val="00D95E4F"/>
    <w:rsid w:val="00D9622D"/>
    <w:rsid w:val="00D966D1"/>
    <w:rsid w:val="00D96AD3"/>
    <w:rsid w:val="00D96CF6"/>
    <w:rsid w:val="00D96D96"/>
    <w:rsid w:val="00D972DC"/>
    <w:rsid w:val="00D97D0F"/>
    <w:rsid w:val="00DA0047"/>
    <w:rsid w:val="00DA0638"/>
    <w:rsid w:val="00DA088B"/>
    <w:rsid w:val="00DA0AFC"/>
    <w:rsid w:val="00DA0BF0"/>
    <w:rsid w:val="00DA0C71"/>
    <w:rsid w:val="00DA0CE0"/>
    <w:rsid w:val="00DA1393"/>
    <w:rsid w:val="00DA2650"/>
    <w:rsid w:val="00DA26CA"/>
    <w:rsid w:val="00DA2F83"/>
    <w:rsid w:val="00DA38A7"/>
    <w:rsid w:val="00DA38EB"/>
    <w:rsid w:val="00DA3C8E"/>
    <w:rsid w:val="00DA42B6"/>
    <w:rsid w:val="00DA4592"/>
    <w:rsid w:val="00DA4698"/>
    <w:rsid w:val="00DA4CFD"/>
    <w:rsid w:val="00DA5190"/>
    <w:rsid w:val="00DA55A0"/>
    <w:rsid w:val="00DA5A9A"/>
    <w:rsid w:val="00DA6B86"/>
    <w:rsid w:val="00DA6FAF"/>
    <w:rsid w:val="00DA72E8"/>
    <w:rsid w:val="00DA7CD6"/>
    <w:rsid w:val="00DA7FBD"/>
    <w:rsid w:val="00DB0ADD"/>
    <w:rsid w:val="00DB0B47"/>
    <w:rsid w:val="00DB1500"/>
    <w:rsid w:val="00DB1928"/>
    <w:rsid w:val="00DB1DD7"/>
    <w:rsid w:val="00DB2075"/>
    <w:rsid w:val="00DB2085"/>
    <w:rsid w:val="00DB2389"/>
    <w:rsid w:val="00DB26E3"/>
    <w:rsid w:val="00DB286D"/>
    <w:rsid w:val="00DB2CF7"/>
    <w:rsid w:val="00DB347E"/>
    <w:rsid w:val="00DB3570"/>
    <w:rsid w:val="00DB3F83"/>
    <w:rsid w:val="00DB3FEA"/>
    <w:rsid w:val="00DB455E"/>
    <w:rsid w:val="00DB4793"/>
    <w:rsid w:val="00DB4B33"/>
    <w:rsid w:val="00DB5150"/>
    <w:rsid w:val="00DB5909"/>
    <w:rsid w:val="00DB5F07"/>
    <w:rsid w:val="00DB5F7C"/>
    <w:rsid w:val="00DB6308"/>
    <w:rsid w:val="00DB64F7"/>
    <w:rsid w:val="00DB674B"/>
    <w:rsid w:val="00DB6A9C"/>
    <w:rsid w:val="00DB7289"/>
    <w:rsid w:val="00DB7BD6"/>
    <w:rsid w:val="00DBF604"/>
    <w:rsid w:val="00DC028D"/>
    <w:rsid w:val="00DC06BF"/>
    <w:rsid w:val="00DC0B02"/>
    <w:rsid w:val="00DC0D16"/>
    <w:rsid w:val="00DC0FAC"/>
    <w:rsid w:val="00DC1601"/>
    <w:rsid w:val="00DC1649"/>
    <w:rsid w:val="00DC2237"/>
    <w:rsid w:val="00DC23A5"/>
    <w:rsid w:val="00DC25EB"/>
    <w:rsid w:val="00DC26C9"/>
    <w:rsid w:val="00DC2745"/>
    <w:rsid w:val="00DC2B68"/>
    <w:rsid w:val="00DC2B89"/>
    <w:rsid w:val="00DC2C15"/>
    <w:rsid w:val="00DC2C24"/>
    <w:rsid w:val="00DC2E57"/>
    <w:rsid w:val="00DC3D7B"/>
    <w:rsid w:val="00DC4115"/>
    <w:rsid w:val="00DC479C"/>
    <w:rsid w:val="00DC47EF"/>
    <w:rsid w:val="00DC4A44"/>
    <w:rsid w:val="00DC4B1B"/>
    <w:rsid w:val="00DC533F"/>
    <w:rsid w:val="00DC5669"/>
    <w:rsid w:val="00DC5CE4"/>
    <w:rsid w:val="00DC5E11"/>
    <w:rsid w:val="00DC64A2"/>
    <w:rsid w:val="00DC6FC1"/>
    <w:rsid w:val="00DC7218"/>
    <w:rsid w:val="00DC75CB"/>
    <w:rsid w:val="00DC7823"/>
    <w:rsid w:val="00DD010D"/>
    <w:rsid w:val="00DD029E"/>
    <w:rsid w:val="00DD05A3"/>
    <w:rsid w:val="00DD0AFB"/>
    <w:rsid w:val="00DD0DE9"/>
    <w:rsid w:val="00DD1053"/>
    <w:rsid w:val="00DD11F2"/>
    <w:rsid w:val="00DD13FB"/>
    <w:rsid w:val="00DD143A"/>
    <w:rsid w:val="00DD16BF"/>
    <w:rsid w:val="00DD1A18"/>
    <w:rsid w:val="00DD1AA6"/>
    <w:rsid w:val="00DD204B"/>
    <w:rsid w:val="00DD258A"/>
    <w:rsid w:val="00DD2703"/>
    <w:rsid w:val="00DD3465"/>
    <w:rsid w:val="00DD3B05"/>
    <w:rsid w:val="00DD3BFF"/>
    <w:rsid w:val="00DD48BE"/>
    <w:rsid w:val="00DD4968"/>
    <w:rsid w:val="00DD50FE"/>
    <w:rsid w:val="00DD5285"/>
    <w:rsid w:val="00DD52DC"/>
    <w:rsid w:val="00DD5343"/>
    <w:rsid w:val="00DD55A7"/>
    <w:rsid w:val="00DD55F0"/>
    <w:rsid w:val="00DD56E7"/>
    <w:rsid w:val="00DD5A08"/>
    <w:rsid w:val="00DD655A"/>
    <w:rsid w:val="00DD66F7"/>
    <w:rsid w:val="00DD75FC"/>
    <w:rsid w:val="00DD7B09"/>
    <w:rsid w:val="00DD7B3F"/>
    <w:rsid w:val="00DE0405"/>
    <w:rsid w:val="00DE04E1"/>
    <w:rsid w:val="00DE0AA9"/>
    <w:rsid w:val="00DE0BF6"/>
    <w:rsid w:val="00DE132B"/>
    <w:rsid w:val="00DE165F"/>
    <w:rsid w:val="00DE198C"/>
    <w:rsid w:val="00DE1A7B"/>
    <w:rsid w:val="00DE1DAD"/>
    <w:rsid w:val="00DE2094"/>
    <w:rsid w:val="00DE22D4"/>
    <w:rsid w:val="00DE25B3"/>
    <w:rsid w:val="00DE3072"/>
    <w:rsid w:val="00DE333C"/>
    <w:rsid w:val="00DE391E"/>
    <w:rsid w:val="00DE3C69"/>
    <w:rsid w:val="00DE3F1A"/>
    <w:rsid w:val="00DE4B16"/>
    <w:rsid w:val="00DE5008"/>
    <w:rsid w:val="00DE5202"/>
    <w:rsid w:val="00DE5CD0"/>
    <w:rsid w:val="00DE5E92"/>
    <w:rsid w:val="00DE768A"/>
    <w:rsid w:val="00DE7CBF"/>
    <w:rsid w:val="00DE7E32"/>
    <w:rsid w:val="00DF0210"/>
    <w:rsid w:val="00DF0813"/>
    <w:rsid w:val="00DF0CBB"/>
    <w:rsid w:val="00DF10CA"/>
    <w:rsid w:val="00DF12F0"/>
    <w:rsid w:val="00DF13BA"/>
    <w:rsid w:val="00DF15F9"/>
    <w:rsid w:val="00DF1907"/>
    <w:rsid w:val="00DF1E19"/>
    <w:rsid w:val="00DF207D"/>
    <w:rsid w:val="00DF20E6"/>
    <w:rsid w:val="00DF2E29"/>
    <w:rsid w:val="00DF31EE"/>
    <w:rsid w:val="00DF32EA"/>
    <w:rsid w:val="00DF337A"/>
    <w:rsid w:val="00DF357C"/>
    <w:rsid w:val="00DF3B40"/>
    <w:rsid w:val="00DF491B"/>
    <w:rsid w:val="00DF50F9"/>
    <w:rsid w:val="00DF53BF"/>
    <w:rsid w:val="00DF56F2"/>
    <w:rsid w:val="00DF5A2C"/>
    <w:rsid w:val="00DF5C57"/>
    <w:rsid w:val="00DF5CF3"/>
    <w:rsid w:val="00DF5EC7"/>
    <w:rsid w:val="00DF6533"/>
    <w:rsid w:val="00DF6716"/>
    <w:rsid w:val="00DF6742"/>
    <w:rsid w:val="00DF68F3"/>
    <w:rsid w:val="00DF6AA8"/>
    <w:rsid w:val="00DF7341"/>
    <w:rsid w:val="00DF7539"/>
    <w:rsid w:val="00DF78A2"/>
    <w:rsid w:val="00DF79CA"/>
    <w:rsid w:val="00DF7A1B"/>
    <w:rsid w:val="00DF7A2A"/>
    <w:rsid w:val="00DF7C62"/>
    <w:rsid w:val="00DF7CF9"/>
    <w:rsid w:val="00DF7D81"/>
    <w:rsid w:val="00E0041A"/>
    <w:rsid w:val="00E006C4"/>
    <w:rsid w:val="00E0097F"/>
    <w:rsid w:val="00E00C2B"/>
    <w:rsid w:val="00E01297"/>
    <w:rsid w:val="00E012BA"/>
    <w:rsid w:val="00E012CA"/>
    <w:rsid w:val="00E013B6"/>
    <w:rsid w:val="00E01BCB"/>
    <w:rsid w:val="00E01ECE"/>
    <w:rsid w:val="00E01FE0"/>
    <w:rsid w:val="00E02588"/>
    <w:rsid w:val="00E0293D"/>
    <w:rsid w:val="00E02C8F"/>
    <w:rsid w:val="00E02D02"/>
    <w:rsid w:val="00E03076"/>
    <w:rsid w:val="00E0372B"/>
    <w:rsid w:val="00E038FA"/>
    <w:rsid w:val="00E03B62"/>
    <w:rsid w:val="00E03F7D"/>
    <w:rsid w:val="00E04500"/>
    <w:rsid w:val="00E047D9"/>
    <w:rsid w:val="00E04ADE"/>
    <w:rsid w:val="00E05176"/>
    <w:rsid w:val="00E059DD"/>
    <w:rsid w:val="00E05A61"/>
    <w:rsid w:val="00E06791"/>
    <w:rsid w:val="00E06AD7"/>
    <w:rsid w:val="00E06B50"/>
    <w:rsid w:val="00E06D1F"/>
    <w:rsid w:val="00E06EBB"/>
    <w:rsid w:val="00E0738A"/>
    <w:rsid w:val="00E079B6"/>
    <w:rsid w:val="00E07C58"/>
    <w:rsid w:val="00E07D7A"/>
    <w:rsid w:val="00E07F94"/>
    <w:rsid w:val="00E1010C"/>
    <w:rsid w:val="00E1055A"/>
    <w:rsid w:val="00E10F61"/>
    <w:rsid w:val="00E11299"/>
    <w:rsid w:val="00E11392"/>
    <w:rsid w:val="00E117A9"/>
    <w:rsid w:val="00E119C9"/>
    <w:rsid w:val="00E11A27"/>
    <w:rsid w:val="00E11CE0"/>
    <w:rsid w:val="00E125B6"/>
    <w:rsid w:val="00E12CA3"/>
    <w:rsid w:val="00E133CA"/>
    <w:rsid w:val="00E137AD"/>
    <w:rsid w:val="00E13A11"/>
    <w:rsid w:val="00E13BB9"/>
    <w:rsid w:val="00E14251"/>
    <w:rsid w:val="00E14913"/>
    <w:rsid w:val="00E15708"/>
    <w:rsid w:val="00E15897"/>
    <w:rsid w:val="00E15979"/>
    <w:rsid w:val="00E15DB8"/>
    <w:rsid w:val="00E1614C"/>
    <w:rsid w:val="00E1619D"/>
    <w:rsid w:val="00E161EB"/>
    <w:rsid w:val="00E16C79"/>
    <w:rsid w:val="00E171C5"/>
    <w:rsid w:val="00E17D86"/>
    <w:rsid w:val="00E2002A"/>
    <w:rsid w:val="00E2014B"/>
    <w:rsid w:val="00E20335"/>
    <w:rsid w:val="00E203A2"/>
    <w:rsid w:val="00E20516"/>
    <w:rsid w:val="00E207E5"/>
    <w:rsid w:val="00E211E6"/>
    <w:rsid w:val="00E21392"/>
    <w:rsid w:val="00E21544"/>
    <w:rsid w:val="00E21E7D"/>
    <w:rsid w:val="00E221EF"/>
    <w:rsid w:val="00E22208"/>
    <w:rsid w:val="00E22E25"/>
    <w:rsid w:val="00E22F4F"/>
    <w:rsid w:val="00E2315F"/>
    <w:rsid w:val="00E23654"/>
    <w:rsid w:val="00E23A37"/>
    <w:rsid w:val="00E24A39"/>
    <w:rsid w:val="00E24AEA"/>
    <w:rsid w:val="00E24B0D"/>
    <w:rsid w:val="00E24C7E"/>
    <w:rsid w:val="00E2525A"/>
    <w:rsid w:val="00E257CE"/>
    <w:rsid w:val="00E258C0"/>
    <w:rsid w:val="00E26649"/>
    <w:rsid w:val="00E2718D"/>
    <w:rsid w:val="00E2747A"/>
    <w:rsid w:val="00E27595"/>
    <w:rsid w:val="00E279F7"/>
    <w:rsid w:val="00E3017E"/>
    <w:rsid w:val="00E302DC"/>
    <w:rsid w:val="00E3033B"/>
    <w:rsid w:val="00E30797"/>
    <w:rsid w:val="00E3080D"/>
    <w:rsid w:val="00E30904"/>
    <w:rsid w:val="00E3090E"/>
    <w:rsid w:val="00E30D56"/>
    <w:rsid w:val="00E31691"/>
    <w:rsid w:val="00E32CA7"/>
    <w:rsid w:val="00E331A5"/>
    <w:rsid w:val="00E345D5"/>
    <w:rsid w:val="00E34727"/>
    <w:rsid w:val="00E34D58"/>
    <w:rsid w:val="00E35489"/>
    <w:rsid w:val="00E35523"/>
    <w:rsid w:val="00E35CF5"/>
    <w:rsid w:val="00E36412"/>
    <w:rsid w:val="00E367B8"/>
    <w:rsid w:val="00E367EB"/>
    <w:rsid w:val="00E36915"/>
    <w:rsid w:val="00E36BC4"/>
    <w:rsid w:val="00E36BCB"/>
    <w:rsid w:val="00E36FCA"/>
    <w:rsid w:val="00E37DA9"/>
    <w:rsid w:val="00E400BC"/>
    <w:rsid w:val="00E40101"/>
    <w:rsid w:val="00E40108"/>
    <w:rsid w:val="00E40A77"/>
    <w:rsid w:val="00E40E54"/>
    <w:rsid w:val="00E4150E"/>
    <w:rsid w:val="00E41BDB"/>
    <w:rsid w:val="00E41EE1"/>
    <w:rsid w:val="00E422FD"/>
    <w:rsid w:val="00E4260B"/>
    <w:rsid w:val="00E42A18"/>
    <w:rsid w:val="00E42CFF"/>
    <w:rsid w:val="00E42FE9"/>
    <w:rsid w:val="00E430AF"/>
    <w:rsid w:val="00E4333A"/>
    <w:rsid w:val="00E43461"/>
    <w:rsid w:val="00E43A3E"/>
    <w:rsid w:val="00E43DA6"/>
    <w:rsid w:val="00E43E24"/>
    <w:rsid w:val="00E43F2D"/>
    <w:rsid w:val="00E4403E"/>
    <w:rsid w:val="00E440AD"/>
    <w:rsid w:val="00E446BE"/>
    <w:rsid w:val="00E44E1A"/>
    <w:rsid w:val="00E44F00"/>
    <w:rsid w:val="00E44F50"/>
    <w:rsid w:val="00E453A1"/>
    <w:rsid w:val="00E45957"/>
    <w:rsid w:val="00E45AC4"/>
    <w:rsid w:val="00E45CEC"/>
    <w:rsid w:val="00E460BB"/>
    <w:rsid w:val="00E46462"/>
    <w:rsid w:val="00E46617"/>
    <w:rsid w:val="00E47016"/>
    <w:rsid w:val="00E4709D"/>
    <w:rsid w:val="00E47278"/>
    <w:rsid w:val="00E475E1"/>
    <w:rsid w:val="00E47FD1"/>
    <w:rsid w:val="00E509A7"/>
    <w:rsid w:val="00E50A08"/>
    <w:rsid w:val="00E50B88"/>
    <w:rsid w:val="00E50D2B"/>
    <w:rsid w:val="00E510C3"/>
    <w:rsid w:val="00E5122A"/>
    <w:rsid w:val="00E51489"/>
    <w:rsid w:val="00E517AD"/>
    <w:rsid w:val="00E5191D"/>
    <w:rsid w:val="00E51B6A"/>
    <w:rsid w:val="00E52593"/>
    <w:rsid w:val="00E52FB7"/>
    <w:rsid w:val="00E53A43"/>
    <w:rsid w:val="00E5449E"/>
    <w:rsid w:val="00E545B6"/>
    <w:rsid w:val="00E5461B"/>
    <w:rsid w:val="00E54BDA"/>
    <w:rsid w:val="00E54CA8"/>
    <w:rsid w:val="00E55081"/>
    <w:rsid w:val="00E5530D"/>
    <w:rsid w:val="00E553BE"/>
    <w:rsid w:val="00E553C6"/>
    <w:rsid w:val="00E554A3"/>
    <w:rsid w:val="00E5591A"/>
    <w:rsid w:val="00E55B74"/>
    <w:rsid w:val="00E56BC2"/>
    <w:rsid w:val="00E56D04"/>
    <w:rsid w:val="00E56FFE"/>
    <w:rsid w:val="00E57056"/>
    <w:rsid w:val="00E57C42"/>
    <w:rsid w:val="00E60017"/>
    <w:rsid w:val="00E60257"/>
    <w:rsid w:val="00E604A9"/>
    <w:rsid w:val="00E609C8"/>
    <w:rsid w:val="00E61093"/>
    <w:rsid w:val="00E6121A"/>
    <w:rsid w:val="00E6137D"/>
    <w:rsid w:val="00E6146F"/>
    <w:rsid w:val="00E61665"/>
    <w:rsid w:val="00E618E1"/>
    <w:rsid w:val="00E62041"/>
    <w:rsid w:val="00E624EB"/>
    <w:rsid w:val="00E6251A"/>
    <w:rsid w:val="00E62C07"/>
    <w:rsid w:val="00E62CC5"/>
    <w:rsid w:val="00E63318"/>
    <w:rsid w:val="00E6340B"/>
    <w:rsid w:val="00E6345D"/>
    <w:rsid w:val="00E638EA"/>
    <w:rsid w:val="00E63F2C"/>
    <w:rsid w:val="00E644D8"/>
    <w:rsid w:val="00E64B2B"/>
    <w:rsid w:val="00E64D33"/>
    <w:rsid w:val="00E655CE"/>
    <w:rsid w:val="00E655E0"/>
    <w:rsid w:val="00E66269"/>
    <w:rsid w:val="00E66480"/>
    <w:rsid w:val="00E66ADD"/>
    <w:rsid w:val="00E66AE8"/>
    <w:rsid w:val="00E66B61"/>
    <w:rsid w:val="00E66E36"/>
    <w:rsid w:val="00E67175"/>
    <w:rsid w:val="00E6743E"/>
    <w:rsid w:val="00E67975"/>
    <w:rsid w:val="00E7008A"/>
    <w:rsid w:val="00E70142"/>
    <w:rsid w:val="00E70DB5"/>
    <w:rsid w:val="00E71A93"/>
    <w:rsid w:val="00E722B1"/>
    <w:rsid w:val="00E72C6A"/>
    <w:rsid w:val="00E731BF"/>
    <w:rsid w:val="00E7341D"/>
    <w:rsid w:val="00E73F8E"/>
    <w:rsid w:val="00E74201"/>
    <w:rsid w:val="00E74284"/>
    <w:rsid w:val="00E744E0"/>
    <w:rsid w:val="00E745EB"/>
    <w:rsid w:val="00E74647"/>
    <w:rsid w:val="00E74B01"/>
    <w:rsid w:val="00E74EC5"/>
    <w:rsid w:val="00E7556C"/>
    <w:rsid w:val="00E7567E"/>
    <w:rsid w:val="00E759DC"/>
    <w:rsid w:val="00E7675E"/>
    <w:rsid w:val="00E76797"/>
    <w:rsid w:val="00E76850"/>
    <w:rsid w:val="00E77790"/>
    <w:rsid w:val="00E77A0B"/>
    <w:rsid w:val="00E77E09"/>
    <w:rsid w:val="00E77E83"/>
    <w:rsid w:val="00E806C1"/>
    <w:rsid w:val="00E806E6"/>
    <w:rsid w:val="00E80978"/>
    <w:rsid w:val="00E80C89"/>
    <w:rsid w:val="00E80DCE"/>
    <w:rsid w:val="00E80DFD"/>
    <w:rsid w:val="00E81170"/>
    <w:rsid w:val="00E81171"/>
    <w:rsid w:val="00E815BC"/>
    <w:rsid w:val="00E81637"/>
    <w:rsid w:val="00E816F0"/>
    <w:rsid w:val="00E81920"/>
    <w:rsid w:val="00E81AD9"/>
    <w:rsid w:val="00E81BFC"/>
    <w:rsid w:val="00E81CA1"/>
    <w:rsid w:val="00E82254"/>
    <w:rsid w:val="00E8243E"/>
    <w:rsid w:val="00E82A2A"/>
    <w:rsid w:val="00E82E7D"/>
    <w:rsid w:val="00E83276"/>
    <w:rsid w:val="00E8345C"/>
    <w:rsid w:val="00E83ABE"/>
    <w:rsid w:val="00E83E45"/>
    <w:rsid w:val="00E83EB9"/>
    <w:rsid w:val="00E83EC2"/>
    <w:rsid w:val="00E83ED6"/>
    <w:rsid w:val="00E84B66"/>
    <w:rsid w:val="00E85F2B"/>
    <w:rsid w:val="00E86130"/>
    <w:rsid w:val="00E8667A"/>
    <w:rsid w:val="00E86B61"/>
    <w:rsid w:val="00E86E17"/>
    <w:rsid w:val="00E87AC5"/>
    <w:rsid w:val="00E87D99"/>
    <w:rsid w:val="00E902C7"/>
    <w:rsid w:val="00E905E5"/>
    <w:rsid w:val="00E90F4B"/>
    <w:rsid w:val="00E91059"/>
    <w:rsid w:val="00E915CA"/>
    <w:rsid w:val="00E91837"/>
    <w:rsid w:val="00E91B3F"/>
    <w:rsid w:val="00E92001"/>
    <w:rsid w:val="00E92557"/>
    <w:rsid w:val="00E92A42"/>
    <w:rsid w:val="00E92B37"/>
    <w:rsid w:val="00E9304F"/>
    <w:rsid w:val="00E9343B"/>
    <w:rsid w:val="00E934B4"/>
    <w:rsid w:val="00E93588"/>
    <w:rsid w:val="00E940F6"/>
    <w:rsid w:val="00E943A5"/>
    <w:rsid w:val="00E95A0D"/>
    <w:rsid w:val="00E95A1A"/>
    <w:rsid w:val="00E95D06"/>
    <w:rsid w:val="00E95D66"/>
    <w:rsid w:val="00E95F01"/>
    <w:rsid w:val="00E9602D"/>
    <w:rsid w:val="00E96032"/>
    <w:rsid w:val="00E96091"/>
    <w:rsid w:val="00E9651E"/>
    <w:rsid w:val="00E96559"/>
    <w:rsid w:val="00E9730B"/>
    <w:rsid w:val="00E97C40"/>
    <w:rsid w:val="00E97DBA"/>
    <w:rsid w:val="00E97E3E"/>
    <w:rsid w:val="00EA0628"/>
    <w:rsid w:val="00EA0B45"/>
    <w:rsid w:val="00EA0D96"/>
    <w:rsid w:val="00EA1EB2"/>
    <w:rsid w:val="00EA2605"/>
    <w:rsid w:val="00EA269B"/>
    <w:rsid w:val="00EA39E2"/>
    <w:rsid w:val="00EA3CCA"/>
    <w:rsid w:val="00EA3DD2"/>
    <w:rsid w:val="00EA4002"/>
    <w:rsid w:val="00EA41E5"/>
    <w:rsid w:val="00EA439E"/>
    <w:rsid w:val="00EA445D"/>
    <w:rsid w:val="00EA44EC"/>
    <w:rsid w:val="00EA4507"/>
    <w:rsid w:val="00EA4675"/>
    <w:rsid w:val="00EA48CE"/>
    <w:rsid w:val="00EA4A1D"/>
    <w:rsid w:val="00EA5420"/>
    <w:rsid w:val="00EA58FD"/>
    <w:rsid w:val="00EA5DA6"/>
    <w:rsid w:val="00EA5F3C"/>
    <w:rsid w:val="00EA5FA8"/>
    <w:rsid w:val="00EA6131"/>
    <w:rsid w:val="00EA62A9"/>
    <w:rsid w:val="00EA6905"/>
    <w:rsid w:val="00EA694A"/>
    <w:rsid w:val="00EA6EFE"/>
    <w:rsid w:val="00EA6F4C"/>
    <w:rsid w:val="00EA73AB"/>
    <w:rsid w:val="00EA7898"/>
    <w:rsid w:val="00EA7C47"/>
    <w:rsid w:val="00EB0C75"/>
    <w:rsid w:val="00EB0C7A"/>
    <w:rsid w:val="00EB0CEE"/>
    <w:rsid w:val="00EB0F31"/>
    <w:rsid w:val="00EB0FB6"/>
    <w:rsid w:val="00EB10C0"/>
    <w:rsid w:val="00EB1543"/>
    <w:rsid w:val="00EB16C1"/>
    <w:rsid w:val="00EB17FC"/>
    <w:rsid w:val="00EB18A1"/>
    <w:rsid w:val="00EB1EFA"/>
    <w:rsid w:val="00EB1FFD"/>
    <w:rsid w:val="00EB2126"/>
    <w:rsid w:val="00EB2189"/>
    <w:rsid w:val="00EB21CC"/>
    <w:rsid w:val="00EB2DE3"/>
    <w:rsid w:val="00EB3799"/>
    <w:rsid w:val="00EB395A"/>
    <w:rsid w:val="00EB3E1C"/>
    <w:rsid w:val="00EB4962"/>
    <w:rsid w:val="00EB515A"/>
    <w:rsid w:val="00EB52E9"/>
    <w:rsid w:val="00EB53B3"/>
    <w:rsid w:val="00EB53C8"/>
    <w:rsid w:val="00EB5B65"/>
    <w:rsid w:val="00EB6285"/>
    <w:rsid w:val="00EB65CA"/>
    <w:rsid w:val="00EB6749"/>
    <w:rsid w:val="00EB6881"/>
    <w:rsid w:val="00EB6C19"/>
    <w:rsid w:val="00EB6C59"/>
    <w:rsid w:val="00EB7898"/>
    <w:rsid w:val="00EB796E"/>
    <w:rsid w:val="00EB7A51"/>
    <w:rsid w:val="00EB7B82"/>
    <w:rsid w:val="00EC0213"/>
    <w:rsid w:val="00EC0215"/>
    <w:rsid w:val="00EC048C"/>
    <w:rsid w:val="00EC0507"/>
    <w:rsid w:val="00EC054A"/>
    <w:rsid w:val="00EC079B"/>
    <w:rsid w:val="00EC0C88"/>
    <w:rsid w:val="00EC107D"/>
    <w:rsid w:val="00EC18D6"/>
    <w:rsid w:val="00EC1E5D"/>
    <w:rsid w:val="00EC2402"/>
    <w:rsid w:val="00EC2B95"/>
    <w:rsid w:val="00EC2EB3"/>
    <w:rsid w:val="00EC2F2B"/>
    <w:rsid w:val="00EC2F67"/>
    <w:rsid w:val="00EC2F9F"/>
    <w:rsid w:val="00EC31AF"/>
    <w:rsid w:val="00EC321A"/>
    <w:rsid w:val="00EC3EFB"/>
    <w:rsid w:val="00EC4136"/>
    <w:rsid w:val="00EC457E"/>
    <w:rsid w:val="00EC4787"/>
    <w:rsid w:val="00EC4B7C"/>
    <w:rsid w:val="00EC573C"/>
    <w:rsid w:val="00EC5B10"/>
    <w:rsid w:val="00EC5DCD"/>
    <w:rsid w:val="00EC604F"/>
    <w:rsid w:val="00EC6424"/>
    <w:rsid w:val="00EC6DF0"/>
    <w:rsid w:val="00EC73BB"/>
    <w:rsid w:val="00EC7729"/>
    <w:rsid w:val="00EC7753"/>
    <w:rsid w:val="00EC7AEC"/>
    <w:rsid w:val="00EC7E0F"/>
    <w:rsid w:val="00ED02E8"/>
    <w:rsid w:val="00ED0A13"/>
    <w:rsid w:val="00ED0EA2"/>
    <w:rsid w:val="00ED139C"/>
    <w:rsid w:val="00ED148B"/>
    <w:rsid w:val="00ED16F2"/>
    <w:rsid w:val="00ED1805"/>
    <w:rsid w:val="00ED2052"/>
    <w:rsid w:val="00ED21AD"/>
    <w:rsid w:val="00ED28BA"/>
    <w:rsid w:val="00ED291B"/>
    <w:rsid w:val="00ED2CD4"/>
    <w:rsid w:val="00ED3160"/>
    <w:rsid w:val="00ED31B8"/>
    <w:rsid w:val="00ED3683"/>
    <w:rsid w:val="00ED37F9"/>
    <w:rsid w:val="00ED41F2"/>
    <w:rsid w:val="00ED420E"/>
    <w:rsid w:val="00ED45C0"/>
    <w:rsid w:val="00ED46E5"/>
    <w:rsid w:val="00ED4873"/>
    <w:rsid w:val="00ED48F1"/>
    <w:rsid w:val="00ED4E33"/>
    <w:rsid w:val="00ED4F84"/>
    <w:rsid w:val="00ED5A31"/>
    <w:rsid w:val="00ED5ACC"/>
    <w:rsid w:val="00ED5AEE"/>
    <w:rsid w:val="00ED5CFE"/>
    <w:rsid w:val="00ED62EF"/>
    <w:rsid w:val="00ED74E2"/>
    <w:rsid w:val="00ED799A"/>
    <w:rsid w:val="00ED7EC9"/>
    <w:rsid w:val="00EE02AD"/>
    <w:rsid w:val="00EE0504"/>
    <w:rsid w:val="00EE1430"/>
    <w:rsid w:val="00EE1487"/>
    <w:rsid w:val="00EE1502"/>
    <w:rsid w:val="00EE1646"/>
    <w:rsid w:val="00EE16F4"/>
    <w:rsid w:val="00EE18EF"/>
    <w:rsid w:val="00EE2588"/>
    <w:rsid w:val="00EE2B0D"/>
    <w:rsid w:val="00EE2C43"/>
    <w:rsid w:val="00EE2C77"/>
    <w:rsid w:val="00EE2EC0"/>
    <w:rsid w:val="00EE2FB3"/>
    <w:rsid w:val="00EE3E6A"/>
    <w:rsid w:val="00EE438D"/>
    <w:rsid w:val="00EE47AA"/>
    <w:rsid w:val="00EE4859"/>
    <w:rsid w:val="00EE49B8"/>
    <w:rsid w:val="00EE4C32"/>
    <w:rsid w:val="00EE4C40"/>
    <w:rsid w:val="00EE5A47"/>
    <w:rsid w:val="00EE5B9E"/>
    <w:rsid w:val="00EE6638"/>
    <w:rsid w:val="00EE665B"/>
    <w:rsid w:val="00EE6BB8"/>
    <w:rsid w:val="00EE6D67"/>
    <w:rsid w:val="00EE6DD3"/>
    <w:rsid w:val="00EE6E7A"/>
    <w:rsid w:val="00EE6F29"/>
    <w:rsid w:val="00EE7147"/>
    <w:rsid w:val="00EE7199"/>
    <w:rsid w:val="00EE73BB"/>
    <w:rsid w:val="00EE7D1F"/>
    <w:rsid w:val="00EF080A"/>
    <w:rsid w:val="00EF174C"/>
    <w:rsid w:val="00EF1987"/>
    <w:rsid w:val="00EF27B2"/>
    <w:rsid w:val="00EF2966"/>
    <w:rsid w:val="00EF2993"/>
    <w:rsid w:val="00EF2E44"/>
    <w:rsid w:val="00EF300A"/>
    <w:rsid w:val="00EF30EF"/>
    <w:rsid w:val="00EF3130"/>
    <w:rsid w:val="00EF327B"/>
    <w:rsid w:val="00EF3A96"/>
    <w:rsid w:val="00EF3C34"/>
    <w:rsid w:val="00EF4351"/>
    <w:rsid w:val="00EF4D22"/>
    <w:rsid w:val="00EF4DF9"/>
    <w:rsid w:val="00EF5780"/>
    <w:rsid w:val="00EF5B28"/>
    <w:rsid w:val="00EF5B6A"/>
    <w:rsid w:val="00EF5C24"/>
    <w:rsid w:val="00EF6A90"/>
    <w:rsid w:val="00EF6B3A"/>
    <w:rsid w:val="00EF6E73"/>
    <w:rsid w:val="00EF6ED7"/>
    <w:rsid w:val="00EF6F17"/>
    <w:rsid w:val="00EF6F4A"/>
    <w:rsid w:val="00EF7670"/>
    <w:rsid w:val="00EF777F"/>
    <w:rsid w:val="00EF7B32"/>
    <w:rsid w:val="00EF7D74"/>
    <w:rsid w:val="00EF7E4B"/>
    <w:rsid w:val="00F00108"/>
    <w:rsid w:val="00F0011C"/>
    <w:rsid w:val="00F004CF"/>
    <w:rsid w:val="00F0072F"/>
    <w:rsid w:val="00F00FFF"/>
    <w:rsid w:val="00F010E9"/>
    <w:rsid w:val="00F01358"/>
    <w:rsid w:val="00F0150A"/>
    <w:rsid w:val="00F01A1E"/>
    <w:rsid w:val="00F01C39"/>
    <w:rsid w:val="00F01F7C"/>
    <w:rsid w:val="00F027C8"/>
    <w:rsid w:val="00F02E64"/>
    <w:rsid w:val="00F035C6"/>
    <w:rsid w:val="00F03D1B"/>
    <w:rsid w:val="00F04BEF"/>
    <w:rsid w:val="00F05429"/>
    <w:rsid w:val="00F059E8"/>
    <w:rsid w:val="00F05A78"/>
    <w:rsid w:val="00F06207"/>
    <w:rsid w:val="00F06AD9"/>
    <w:rsid w:val="00F06BBA"/>
    <w:rsid w:val="00F074C8"/>
    <w:rsid w:val="00F0767B"/>
    <w:rsid w:val="00F07892"/>
    <w:rsid w:val="00F07FB5"/>
    <w:rsid w:val="00F10994"/>
    <w:rsid w:val="00F10CEB"/>
    <w:rsid w:val="00F114E2"/>
    <w:rsid w:val="00F1153A"/>
    <w:rsid w:val="00F117BF"/>
    <w:rsid w:val="00F1191E"/>
    <w:rsid w:val="00F11AF5"/>
    <w:rsid w:val="00F11C63"/>
    <w:rsid w:val="00F12177"/>
    <w:rsid w:val="00F12513"/>
    <w:rsid w:val="00F12716"/>
    <w:rsid w:val="00F12D8B"/>
    <w:rsid w:val="00F12E78"/>
    <w:rsid w:val="00F12E88"/>
    <w:rsid w:val="00F130E4"/>
    <w:rsid w:val="00F131D9"/>
    <w:rsid w:val="00F133B0"/>
    <w:rsid w:val="00F135A2"/>
    <w:rsid w:val="00F138B1"/>
    <w:rsid w:val="00F141EF"/>
    <w:rsid w:val="00F148FD"/>
    <w:rsid w:val="00F1492F"/>
    <w:rsid w:val="00F15435"/>
    <w:rsid w:val="00F158E7"/>
    <w:rsid w:val="00F15F11"/>
    <w:rsid w:val="00F162ED"/>
    <w:rsid w:val="00F1631A"/>
    <w:rsid w:val="00F165CD"/>
    <w:rsid w:val="00F1689B"/>
    <w:rsid w:val="00F16912"/>
    <w:rsid w:val="00F16A10"/>
    <w:rsid w:val="00F16BF8"/>
    <w:rsid w:val="00F17808"/>
    <w:rsid w:val="00F2048A"/>
    <w:rsid w:val="00F204FA"/>
    <w:rsid w:val="00F205CF"/>
    <w:rsid w:val="00F20805"/>
    <w:rsid w:val="00F20858"/>
    <w:rsid w:val="00F20C97"/>
    <w:rsid w:val="00F219E5"/>
    <w:rsid w:val="00F21A21"/>
    <w:rsid w:val="00F21CD0"/>
    <w:rsid w:val="00F23252"/>
    <w:rsid w:val="00F23498"/>
    <w:rsid w:val="00F23F3D"/>
    <w:rsid w:val="00F24022"/>
    <w:rsid w:val="00F24083"/>
    <w:rsid w:val="00F240D4"/>
    <w:rsid w:val="00F24264"/>
    <w:rsid w:val="00F244F9"/>
    <w:rsid w:val="00F2456B"/>
    <w:rsid w:val="00F24860"/>
    <w:rsid w:val="00F25303"/>
    <w:rsid w:val="00F25674"/>
    <w:rsid w:val="00F256E0"/>
    <w:rsid w:val="00F259FA"/>
    <w:rsid w:val="00F25B50"/>
    <w:rsid w:val="00F26499"/>
    <w:rsid w:val="00F26759"/>
    <w:rsid w:val="00F26EE4"/>
    <w:rsid w:val="00F2792F"/>
    <w:rsid w:val="00F27C2B"/>
    <w:rsid w:val="00F30335"/>
    <w:rsid w:val="00F3086B"/>
    <w:rsid w:val="00F3114D"/>
    <w:rsid w:val="00F314B8"/>
    <w:rsid w:val="00F31956"/>
    <w:rsid w:val="00F3262F"/>
    <w:rsid w:val="00F328CC"/>
    <w:rsid w:val="00F329C1"/>
    <w:rsid w:val="00F32CD5"/>
    <w:rsid w:val="00F33673"/>
    <w:rsid w:val="00F336D1"/>
    <w:rsid w:val="00F33F2B"/>
    <w:rsid w:val="00F3400B"/>
    <w:rsid w:val="00F34633"/>
    <w:rsid w:val="00F34A69"/>
    <w:rsid w:val="00F34B21"/>
    <w:rsid w:val="00F34DF7"/>
    <w:rsid w:val="00F34F90"/>
    <w:rsid w:val="00F3536E"/>
    <w:rsid w:val="00F3558C"/>
    <w:rsid w:val="00F35668"/>
    <w:rsid w:val="00F359EB"/>
    <w:rsid w:val="00F35A0C"/>
    <w:rsid w:val="00F35CDD"/>
    <w:rsid w:val="00F35EC6"/>
    <w:rsid w:val="00F36341"/>
    <w:rsid w:val="00F3640B"/>
    <w:rsid w:val="00F365B8"/>
    <w:rsid w:val="00F36699"/>
    <w:rsid w:val="00F36A0F"/>
    <w:rsid w:val="00F36E5E"/>
    <w:rsid w:val="00F36F8D"/>
    <w:rsid w:val="00F374C5"/>
    <w:rsid w:val="00F37671"/>
    <w:rsid w:val="00F379BD"/>
    <w:rsid w:val="00F37F87"/>
    <w:rsid w:val="00F401E5"/>
    <w:rsid w:val="00F40D4F"/>
    <w:rsid w:val="00F40DE5"/>
    <w:rsid w:val="00F40FCC"/>
    <w:rsid w:val="00F41426"/>
    <w:rsid w:val="00F41588"/>
    <w:rsid w:val="00F4177E"/>
    <w:rsid w:val="00F41983"/>
    <w:rsid w:val="00F41F14"/>
    <w:rsid w:val="00F41FA2"/>
    <w:rsid w:val="00F427C4"/>
    <w:rsid w:val="00F42A3D"/>
    <w:rsid w:val="00F42AEE"/>
    <w:rsid w:val="00F42DF3"/>
    <w:rsid w:val="00F43052"/>
    <w:rsid w:val="00F43848"/>
    <w:rsid w:val="00F4385A"/>
    <w:rsid w:val="00F43876"/>
    <w:rsid w:val="00F438C0"/>
    <w:rsid w:val="00F43928"/>
    <w:rsid w:val="00F43BA0"/>
    <w:rsid w:val="00F4437E"/>
    <w:rsid w:val="00F447B1"/>
    <w:rsid w:val="00F4497F"/>
    <w:rsid w:val="00F44FE8"/>
    <w:rsid w:val="00F44FF2"/>
    <w:rsid w:val="00F450F5"/>
    <w:rsid w:val="00F45697"/>
    <w:rsid w:val="00F4578F"/>
    <w:rsid w:val="00F461CD"/>
    <w:rsid w:val="00F463CC"/>
    <w:rsid w:val="00F46461"/>
    <w:rsid w:val="00F464FD"/>
    <w:rsid w:val="00F4656C"/>
    <w:rsid w:val="00F46CB1"/>
    <w:rsid w:val="00F4710C"/>
    <w:rsid w:val="00F472D0"/>
    <w:rsid w:val="00F478BF"/>
    <w:rsid w:val="00F479FF"/>
    <w:rsid w:val="00F47B04"/>
    <w:rsid w:val="00F500A6"/>
    <w:rsid w:val="00F50330"/>
    <w:rsid w:val="00F50653"/>
    <w:rsid w:val="00F5082A"/>
    <w:rsid w:val="00F50B24"/>
    <w:rsid w:val="00F51742"/>
    <w:rsid w:val="00F51B0F"/>
    <w:rsid w:val="00F51B77"/>
    <w:rsid w:val="00F51BCB"/>
    <w:rsid w:val="00F52241"/>
    <w:rsid w:val="00F527BE"/>
    <w:rsid w:val="00F527F8"/>
    <w:rsid w:val="00F52880"/>
    <w:rsid w:val="00F52E10"/>
    <w:rsid w:val="00F52F57"/>
    <w:rsid w:val="00F53183"/>
    <w:rsid w:val="00F53333"/>
    <w:rsid w:val="00F5353B"/>
    <w:rsid w:val="00F5385B"/>
    <w:rsid w:val="00F53B19"/>
    <w:rsid w:val="00F53E9D"/>
    <w:rsid w:val="00F53F0B"/>
    <w:rsid w:val="00F5494F"/>
    <w:rsid w:val="00F55F3E"/>
    <w:rsid w:val="00F5603E"/>
    <w:rsid w:val="00F5623F"/>
    <w:rsid w:val="00F565B9"/>
    <w:rsid w:val="00F56803"/>
    <w:rsid w:val="00F57080"/>
    <w:rsid w:val="00F57847"/>
    <w:rsid w:val="00F57B06"/>
    <w:rsid w:val="00F57D99"/>
    <w:rsid w:val="00F57F17"/>
    <w:rsid w:val="00F60041"/>
    <w:rsid w:val="00F606B2"/>
    <w:rsid w:val="00F6081C"/>
    <w:rsid w:val="00F60A64"/>
    <w:rsid w:val="00F61566"/>
    <w:rsid w:val="00F6175D"/>
    <w:rsid w:val="00F61866"/>
    <w:rsid w:val="00F61FFC"/>
    <w:rsid w:val="00F62242"/>
    <w:rsid w:val="00F62656"/>
    <w:rsid w:val="00F62696"/>
    <w:rsid w:val="00F62FD1"/>
    <w:rsid w:val="00F63626"/>
    <w:rsid w:val="00F63791"/>
    <w:rsid w:val="00F639CA"/>
    <w:rsid w:val="00F63D83"/>
    <w:rsid w:val="00F65335"/>
    <w:rsid w:val="00F654F1"/>
    <w:rsid w:val="00F656E3"/>
    <w:rsid w:val="00F658B6"/>
    <w:rsid w:val="00F65CCC"/>
    <w:rsid w:val="00F65D64"/>
    <w:rsid w:val="00F65D68"/>
    <w:rsid w:val="00F662C0"/>
    <w:rsid w:val="00F663C7"/>
    <w:rsid w:val="00F6681B"/>
    <w:rsid w:val="00F67760"/>
    <w:rsid w:val="00F70B0F"/>
    <w:rsid w:val="00F71013"/>
    <w:rsid w:val="00F71281"/>
    <w:rsid w:val="00F71375"/>
    <w:rsid w:val="00F7143B"/>
    <w:rsid w:val="00F71959"/>
    <w:rsid w:val="00F71972"/>
    <w:rsid w:val="00F721C5"/>
    <w:rsid w:val="00F7243E"/>
    <w:rsid w:val="00F7249E"/>
    <w:rsid w:val="00F7303F"/>
    <w:rsid w:val="00F73BF2"/>
    <w:rsid w:val="00F7439F"/>
    <w:rsid w:val="00F7459B"/>
    <w:rsid w:val="00F74AFA"/>
    <w:rsid w:val="00F752CC"/>
    <w:rsid w:val="00F75452"/>
    <w:rsid w:val="00F754B5"/>
    <w:rsid w:val="00F756E5"/>
    <w:rsid w:val="00F7571B"/>
    <w:rsid w:val="00F75775"/>
    <w:rsid w:val="00F764C4"/>
    <w:rsid w:val="00F76D7C"/>
    <w:rsid w:val="00F76E39"/>
    <w:rsid w:val="00F76FD1"/>
    <w:rsid w:val="00F76FFD"/>
    <w:rsid w:val="00F77118"/>
    <w:rsid w:val="00F773DA"/>
    <w:rsid w:val="00F7783F"/>
    <w:rsid w:val="00F77894"/>
    <w:rsid w:val="00F77D3E"/>
    <w:rsid w:val="00F77DBA"/>
    <w:rsid w:val="00F77F98"/>
    <w:rsid w:val="00F800C0"/>
    <w:rsid w:val="00F802DA"/>
    <w:rsid w:val="00F80390"/>
    <w:rsid w:val="00F804D8"/>
    <w:rsid w:val="00F80550"/>
    <w:rsid w:val="00F805CE"/>
    <w:rsid w:val="00F805F9"/>
    <w:rsid w:val="00F80843"/>
    <w:rsid w:val="00F810B8"/>
    <w:rsid w:val="00F81EE7"/>
    <w:rsid w:val="00F81F13"/>
    <w:rsid w:val="00F81F58"/>
    <w:rsid w:val="00F82027"/>
    <w:rsid w:val="00F82064"/>
    <w:rsid w:val="00F821DB"/>
    <w:rsid w:val="00F82323"/>
    <w:rsid w:val="00F82819"/>
    <w:rsid w:val="00F82CA2"/>
    <w:rsid w:val="00F83531"/>
    <w:rsid w:val="00F8355C"/>
    <w:rsid w:val="00F83608"/>
    <w:rsid w:val="00F83665"/>
    <w:rsid w:val="00F836D2"/>
    <w:rsid w:val="00F83779"/>
    <w:rsid w:val="00F838B3"/>
    <w:rsid w:val="00F83967"/>
    <w:rsid w:val="00F83B96"/>
    <w:rsid w:val="00F83F25"/>
    <w:rsid w:val="00F85298"/>
    <w:rsid w:val="00F854E6"/>
    <w:rsid w:val="00F85B0A"/>
    <w:rsid w:val="00F85ED7"/>
    <w:rsid w:val="00F8658E"/>
    <w:rsid w:val="00F86866"/>
    <w:rsid w:val="00F872FD"/>
    <w:rsid w:val="00F8781B"/>
    <w:rsid w:val="00F87AB6"/>
    <w:rsid w:val="00F87AF9"/>
    <w:rsid w:val="00F87F02"/>
    <w:rsid w:val="00F90188"/>
    <w:rsid w:val="00F90283"/>
    <w:rsid w:val="00F90B39"/>
    <w:rsid w:val="00F90BF5"/>
    <w:rsid w:val="00F91158"/>
    <w:rsid w:val="00F91ED3"/>
    <w:rsid w:val="00F92BA6"/>
    <w:rsid w:val="00F92BDC"/>
    <w:rsid w:val="00F931D3"/>
    <w:rsid w:val="00F94092"/>
    <w:rsid w:val="00F94162"/>
    <w:rsid w:val="00F94171"/>
    <w:rsid w:val="00F9468B"/>
    <w:rsid w:val="00F946DF"/>
    <w:rsid w:val="00F947BE"/>
    <w:rsid w:val="00F94D20"/>
    <w:rsid w:val="00F9557A"/>
    <w:rsid w:val="00F957AE"/>
    <w:rsid w:val="00F958ED"/>
    <w:rsid w:val="00F9597B"/>
    <w:rsid w:val="00F959A5"/>
    <w:rsid w:val="00F95C0A"/>
    <w:rsid w:val="00F960A2"/>
    <w:rsid w:val="00F96117"/>
    <w:rsid w:val="00F96CFF"/>
    <w:rsid w:val="00F970F9"/>
    <w:rsid w:val="00FA0A93"/>
    <w:rsid w:val="00FA115A"/>
    <w:rsid w:val="00FA1255"/>
    <w:rsid w:val="00FA15A6"/>
    <w:rsid w:val="00FA160D"/>
    <w:rsid w:val="00FA248F"/>
    <w:rsid w:val="00FA2784"/>
    <w:rsid w:val="00FA2B06"/>
    <w:rsid w:val="00FA2F57"/>
    <w:rsid w:val="00FA2FF9"/>
    <w:rsid w:val="00FA3204"/>
    <w:rsid w:val="00FA35A2"/>
    <w:rsid w:val="00FA389B"/>
    <w:rsid w:val="00FA3987"/>
    <w:rsid w:val="00FA408D"/>
    <w:rsid w:val="00FA4190"/>
    <w:rsid w:val="00FA4453"/>
    <w:rsid w:val="00FA4642"/>
    <w:rsid w:val="00FA48B4"/>
    <w:rsid w:val="00FA4909"/>
    <w:rsid w:val="00FA4BD1"/>
    <w:rsid w:val="00FA4C36"/>
    <w:rsid w:val="00FA5281"/>
    <w:rsid w:val="00FA6367"/>
    <w:rsid w:val="00FA657C"/>
    <w:rsid w:val="00FA69B4"/>
    <w:rsid w:val="00FA7597"/>
    <w:rsid w:val="00FA76F4"/>
    <w:rsid w:val="00FA7AB5"/>
    <w:rsid w:val="00FAF50D"/>
    <w:rsid w:val="00FB03AE"/>
    <w:rsid w:val="00FB0446"/>
    <w:rsid w:val="00FB0737"/>
    <w:rsid w:val="00FB091B"/>
    <w:rsid w:val="00FB0AC1"/>
    <w:rsid w:val="00FB17A7"/>
    <w:rsid w:val="00FB1892"/>
    <w:rsid w:val="00FB1B73"/>
    <w:rsid w:val="00FB1D6E"/>
    <w:rsid w:val="00FB1E43"/>
    <w:rsid w:val="00FB1F01"/>
    <w:rsid w:val="00FB204E"/>
    <w:rsid w:val="00FB2099"/>
    <w:rsid w:val="00FB28B7"/>
    <w:rsid w:val="00FB29C0"/>
    <w:rsid w:val="00FB2EDC"/>
    <w:rsid w:val="00FB344C"/>
    <w:rsid w:val="00FB3D37"/>
    <w:rsid w:val="00FB4060"/>
    <w:rsid w:val="00FB4184"/>
    <w:rsid w:val="00FB44D7"/>
    <w:rsid w:val="00FB48E7"/>
    <w:rsid w:val="00FB4A45"/>
    <w:rsid w:val="00FB5222"/>
    <w:rsid w:val="00FB5332"/>
    <w:rsid w:val="00FB56E9"/>
    <w:rsid w:val="00FB5985"/>
    <w:rsid w:val="00FB5D7D"/>
    <w:rsid w:val="00FB60DC"/>
    <w:rsid w:val="00FB6555"/>
    <w:rsid w:val="00FB6A7A"/>
    <w:rsid w:val="00FB74C3"/>
    <w:rsid w:val="00FB7B3F"/>
    <w:rsid w:val="00FC160B"/>
    <w:rsid w:val="00FC161A"/>
    <w:rsid w:val="00FC17F8"/>
    <w:rsid w:val="00FC1ADA"/>
    <w:rsid w:val="00FC1BA8"/>
    <w:rsid w:val="00FC1CF4"/>
    <w:rsid w:val="00FC1E57"/>
    <w:rsid w:val="00FC2371"/>
    <w:rsid w:val="00FC2809"/>
    <w:rsid w:val="00FC2B0B"/>
    <w:rsid w:val="00FC2F5B"/>
    <w:rsid w:val="00FC3046"/>
    <w:rsid w:val="00FC3590"/>
    <w:rsid w:val="00FC3FA5"/>
    <w:rsid w:val="00FC470C"/>
    <w:rsid w:val="00FC48FC"/>
    <w:rsid w:val="00FC548D"/>
    <w:rsid w:val="00FC587A"/>
    <w:rsid w:val="00FC5A0E"/>
    <w:rsid w:val="00FC6096"/>
    <w:rsid w:val="00FC6639"/>
    <w:rsid w:val="00FC6715"/>
    <w:rsid w:val="00FC6B79"/>
    <w:rsid w:val="00FC7752"/>
    <w:rsid w:val="00FC7D1F"/>
    <w:rsid w:val="00FC7F21"/>
    <w:rsid w:val="00FC7F9C"/>
    <w:rsid w:val="00FD034C"/>
    <w:rsid w:val="00FD04EE"/>
    <w:rsid w:val="00FD1636"/>
    <w:rsid w:val="00FD1A63"/>
    <w:rsid w:val="00FD1DA2"/>
    <w:rsid w:val="00FD1FE4"/>
    <w:rsid w:val="00FD2AD0"/>
    <w:rsid w:val="00FD2CDF"/>
    <w:rsid w:val="00FD3441"/>
    <w:rsid w:val="00FD35A3"/>
    <w:rsid w:val="00FD38EA"/>
    <w:rsid w:val="00FD3CEF"/>
    <w:rsid w:val="00FD461F"/>
    <w:rsid w:val="00FD4678"/>
    <w:rsid w:val="00FD50F4"/>
    <w:rsid w:val="00FD51F3"/>
    <w:rsid w:val="00FD5438"/>
    <w:rsid w:val="00FD5829"/>
    <w:rsid w:val="00FD59C2"/>
    <w:rsid w:val="00FD61E9"/>
    <w:rsid w:val="00FD6516"/>
    <w:rsid w:val="00FD68BE"/>
    <w:rsid w:val="00FD6A97"/>
    <w:rsid w:val="00FD6D8B"/>
    <w:rsid w:val="00FD6D98"/>
    <w:rsid w:val="00FD6FEF"/>
    <w:rsid w:val="00FD7302"/>
    <w:rsid w:val="00FD75A3"/>
    <w:rsid w:val="00FD75CD"/>
    <w:rsid w:val="00FD761F"/>
    <w:rsid w:val="00FD762B"/>
    <w:rsid w:val="00FD7E3C"/>
    <w:rsid w:val="00FE024B"/>
    <w:rsid w:val="00FE0FD4"/>
    <w:rsid w:val="00FE1060"/>
    <w:rsid w:val="00FE10CD"/>
    <w:rsid w:val="00FE128E"/>
    <w:rsid w:val="00FE175D"/>
    <w:rsid w:val="00FE1B17"/>
    <w:rsid w:val="00FE1B3C"/>
    <w:rsid w:val="00FE1C5F"/>
    <w:rsid w:val="00FE1FCD"/>
    <w:rsid w:val="00FE2066"/>
    <w:rsid w:val="00FE2353"/>
    <w:rsid w:val="00FE263B"/>
    <w:rsid w:val="00FE2654"/>
    <w:rsid w:val="00FE26A9"/>
    <w:rsid w:val="00FE2A8F"/>
    <w:rsid w:val="00FE2A96"/>
    <w:rsid w:val="00FE2AFE"/>
    <w:rsid w:val="00FE2D46"/>
    <w:rsid w:val="00FE2E55"/>
    <w:rsid w:val="00FE3168"/>
    <w:rsid w:val="00FE3238"/>
    <w:rsid w:val="00FE3373"/>
    <w:rsid w:val="00FE38E5"/>
    <w:rsid w:val="00FE3BDB"/>
    <w:rsid w:val="00FE40AC"/>
    <w:rsid w:val="00FE40B0"/>
    <w:rsid w:val="00FE4867"/>
    <w:rsid w:val="00FE4C2D"/>
    <w:rsid w:val="00FE4CB5"/>
    <w:rsid w:val="00FE4E81"/>
    <w:rsid w:val="00FE4FD1"/>
    <w:rsid w:val="00FE5BA1"/>
    <w:rsid w:val="00FE5E2F"/>
    <w:rsid w:val="00FE671A"/>
    <w:rsid w:val="00FE67A8"/>
    <w:rsid w:val="00FE67E4"/>
    <w:rsid w:val="00FE69B4"/>
    <w:rsid w:val="00FE6C47"/>
    <w:rsid w:val="00FE7176"/>
    <w:rsid w:val="00FE71E4"/>
    <w:rsid w:val="00FE73EC"/>
    <w:rsid w:val="00FE75C7"/>
    <w:rsid w:val="00FE7938"/>
    <w:rsid w:val="00FF01DA"/>
    <w:rsid w:val="00FF048B"/>
    <w:rsid w:val="00FF053C"/>
    <w:rsid w:val="00FF1291"/>
    <w:rsid w:val="00FF15F6"/>
    <w:rsid w:val="00FF167C"/>
    <w:rsid w:val="00FF18EE"/>
    <w:rsid w:val="00FF247E"/>
    <w:rsid w:val="00FF26FE"/>
    <w:rsid w:val="00FF2F85"/>
    <w:rsid w:val="00FF3654"/>
    <w:rsid w:val="00FF382D"/>
    <w:rsid w:val="00FF3AA8"/>
    <w:rsid w:val="00FF3F97"/>
    <w:rsid w:val="00FF4E5D"/>
    <w:rsid w:val="00FF4F3B"/>
    <w:rsid w:val="00FF5056"/>
    <w:rsid w:val="00FF51A1"/>
    <w:rsid w:val="00FF53A8"/>
    <w:rsid w:val="00FF59AF"/>
    <w:rsid w:val="00FF60F3"/>
    <w:rsid w:val="00FF665C"/>
    <w:rsid w:val="00FF6885"/>
    <w:rsid w:val="00FF69D9"/>
    <w:rsid w:val="00FF6CAF"/>
    <w:rsid w:val="00FF6DD0"/>
    <w:rsid w:val="00FF6FB7"/>
    <w:rsid w:val="00FF7C3D"/>
    <w:rsid w:val="00FF7DDE"/>
    <w:rsid w:val="00FF7F44"/>
    <w:rsid w:val="00FF7FD1"/>
    <w:rsid w:val="00FF7FE4"/>
    <w:rsid w:val="00FFA3FE"/>
    <w:rsid w:val="010DD97C"/>
    <w:rsid w:val="01243924"/>
    <w:rsid w:val="012A9961"/>
    <w:rsid w:val="01317ED3"/>
    <w:rsid w:val="0148A3B5"/>
    <w:rsid w:val="0163A5A0"/>
    <w:rsid w:val="0166F656"/>
    <w:rsid w:val="0195688B"/>
    <w:rsid w:val="0199B825"/>
    <w:rsid w:val="019ACC68"/>
    <w:rsid w:val="01A19F3D"/>
    <w:rsid w:val="01AE6055"/>
    <w:rsid w:val="01AF1DE6"/>
    <w:rsid w:val="01B6EEF0"/>
    <w:rsid w:val="01C2FD1B"/>
    <w:rsid w:val="01CADF79"/>
    <w:rsid w:val="01D3FA08"/>
    <w:rsid w:val="01D62800"/>
    <w:rsid w:val="01F20B46"/>
    <w:rsid w:val="02079617"/>
    <w:rsid w:val="0211DA2C"/>
    <w:rsid w:val="02177AF8"/>
    <w:rsid w:val="021B8E02"/>
    <w:rsid w:val="0230F10B"/>
    <w:rsid w:val="024CD019"/>
    <w:rsid w:val="02543C8D"/>
    <w:rsid w:val="0256A094"/>
    <w:rsid w:val="02579E05"/>
    <w:rsid w:val="026B96A2"/>
    <w:rsid w:val="026CA0C8"/>
    <w:rsid w:val="02707FAB"/>
    <w:rsid w:val="027AE335"/>
    <w:rsid w:val="027C0A1B"/>
    <w:rsid w:val="0282C35A"/>
    <w:rsid w:val="02897191"/>
    <w:rsid w:val="02939A13"/>
    <w:rsid w:val="02A30576"/>
    <w:rsid w:val="02AFCBC0"/>
    <w:rsid w:val="02B7248D"/>
    <w:rsid w:val="02DE0A61"/>
    <w:rsid w:val="02DE8395"/>
    <w:rsid w:val="02EB1175"/>
    <w:rsid w:val="02EF836F"/>
    <w:rsid w:val="02F5C152"/>
    <w:rsid w:val="0303E5B1"/>
    <w:rsid w:val="0313F3B8"/>
    <w:rsid w:val="0314D833"/>
    <w:rsid w:val="03184978"/>
    <w:rsid w:val="034C73A5"/>
    <w:rsid w:val="0392736C"/>
    <w:rsid w:val="0394DD64"/>
    <w:rsid w:val="03A05459"/>
    <w:rsid w:val="03C2EF30"/>
    <w:rsid w:val="03C9C513"/>
    <w:rsid w:val="03D2BCD3"/>
    <w:rsid w:val="03DC8840"/>
    <w:rsid w:val="03DE8923"/>
    <w:rsid w:val="03E4130E"/>
    <w:rsid w:val="03E718B9"/>
    <w:rsid w:val="03FB119E"/>
    <w:rsid w:val="0405C529"/>
    <w:rsid w:val="04095D7B"/>
    <w:rsid w:val="041CB5CC"/>
    <w:rsid w:val="0425F0A5"/>
    <w:rsid w:val="0439B330"/>
    <w:rsid w:val="043C1A97"/>
    <w:rsid w:val="0448A16C"/>
    <w:rsid w:val="045684F3"/>
    <w:rsid w:val="04A389A8"/>
    <w:rsid w:val="04A61EE7"/>
    <w:rsid w:val="04A979FC"/>
    <w:rsid w:val="04A980AA"/>
    <w:rsid w:val="04B5B28D"/>
    <w:rsid w:val="04BE1229"/>
    <w:rsid w:val="04BE5F1B"/>
    <w:rsid w:val="04DF1485"/>
    <w:rsid w:val="04E19541"/>
    <w:rsid w:val="04E1AB28"/>
    <w:rsid w:val="04EB285B"/>
    <w:rsid w:val="04F3E1EF"/>
    <w:rsid w:val="04FBD873"/>
    <w:rsid w:val="051FE26B"/>
    <w:rsid w:val="05252F53"/>
    <w:rsid w:val="0538570B"/>
    <w:rsid w:val="053DE6B1"/>
    <w:rsid w:val="0542C27E"/>
    <w:rsid w:val="0553B4F6"/>
    <w:rsid w:val="056C27B0"/>
    <w:rsid w:val="057075E2"/>
    <w:rsid w:val="058974DF"/>
    <w:rsid w:val="05A752E9"/>
    <w:rsid w:val="05C693D4"/>
    <w:rsid w:val="05C7CEDF"/>
    <w:rsid w:val="05D85EBA"/>
    <w:rsid w:val="05E55547"/>
    <w:rsid w:val="05EB5ECC"/>
    <w:rsid w:val="05ED29F0"/>
    <w:rsid w:val="05EEF435"/>
    <w:rsid w:val="05EF9650"/>
    <w:rsid w:val="05FB41C7"/>
    <w:rsid w:val="05FC4C46"/>
    <w:rsid w:val="0600F8EB"/>
    <w:rsid w:val="0603404F"/>
    <w:rsid w:val="0625760A"/>
    <w:rsid w:val="0630C09C"/>
    <w:rsid w:val="06430058"/>
    <w:rsid w:val="0643F7E0"/>
    <w:rsid w:val="064B845B"/>
    <w:rsid w:val="064BE99E"/>
    <w:rsid w:val="0658D991"/>
    <w:rsid w:val="06605FC9"/>
    <w:rsid w:val="066C200A"/>
    <w:rsid w:val="0680552B"/>
    <w:rsid w:val="068AEF67"/>
    <w:rsid w:val="06C19866"/>
    <w:rsid w:val="06C36E68"/>
    <w:rsid w:val="06CBCE13"/>
    <w:rsid w:val="06D057E2"/>
    <w:rsid w:val="06D180C2"/>
    <w:rsid w:val="06D3C9C6"/>
    <w:rsid w:val="06E4C734"/>
    <w:rsid w:val="06F45647"/>
    <w:rsid w:val="07073D57"/>
    <w:rsid w:val="07087D5A"/>
    <w:rsid w:val="07203F93"/>
    <w:rsid w:val="074026FB"/>
    <w:rsid w:val="07417EC6"/>
    <w:rsid w:val="07483CDA"/>
    <w:rsid w:val="0749463C"/>
    <w:rsid w:val="074B5783"/>
    <w:rsid w:val="0759620D"/>
    <w:rsid w:val="075FE587"/>
    <w:rsid w:val="07832533"/>
    <w:rsid w:val="0794921F"/>
    <w:rsid w:val="07D02598"/>
    <w:rsid w:val="07DD531B"/>
    <w:rsid w:val="07DDEA93"/>
    <w:rsid w:val="07F9EB89"/>
    <w:rsid w:val="0808C60C"/>
    <w:rsid w:val="08197CFA"/>
    <w:rsid w:val="081FB6AF"/>
    <w:rsid w:val="082AC49A"/>
    <w:rsid w:val="083146E1"/>
    <w:rsid w:val="08511D8B"/>
    <w:rsid w:val="085453A0"/>
    <w:rsid w:val="085776E1"/>
    <w:rsid w:val="08678563"/>
    <w:rsid w:val="086DB9BA"/>
    <w:rsid w:val="087FC687"/>
    <w:rsid w:val="0887679A"/>
    <w:rsid w:val="0888D793"/>
    <w:rsid w:val="0890DA6A"/>
    <w:rsid w:val="08929CB5"/>
    <w:rsid w:val="0899707B"/>
    <w:rsid w:val="08AF6376"/>
    <w:rsid w:val="08BE1599"/>
    <w:rsid w:val="08C63FA5"/>
    <w:rsid w:val="08D21D87"/>
    <w:rsid w:val="08D8B0F0"/>
    <w:rsid w:val="08D99604"/>
    <w:rsid w:val="08DEECD4"/>
    <w:rsid w:val="090A418F"/>
    <w:rsid w:val="0926BE4D"/>
    <w:rsid w:val="0929AA4C"/>
    <w:rsid w:val="092BD0A9"/>
    <w:rsid w:val="092E7DE4"/>
    <w:rsid w:val="0946FBF6"/>
    <w:rsid w:val="09525670"/>
    <w:rsid w:val="09561EF1"/>
    <w:rsid w:val="0957F32C"/>
    <w:rsid w:val="095B885A"/>
    <w:rsid w:val="0964B9C1"/>
    <w:rsid w:val="09655DE2"/>
    <w:rsid w:val="0968CCFA"/>
    <w:rsid w:val="097A38E9"/>
    <w:rsid w:val="098351C6"/>
    <w:rsid w:val="098A485A"/>
    <w:rsid w:val="0996BD36"/>
    <w:rsid w:val="0998A4CD"/>
    <w:rsid w:val="09A81F6A"/>
    <w:rsid w:val="09C0B795"/>
    <w:rsid w:val="09D5C21C"/>
    <w:rsid w:val="09DA7263"/>
    <w:rsid w:val="09E3B343"/>
    <w:rsid w:val="09F2947E"/>
    <w:rsid w:val="09F46639"/>
    <w:rsid w:val="09F46672"/>
    <w:rsid w:val="0A12C6E8"/>
    <w:rsid w:val="0A2050A8"/>
    <w:rsid w:val="0A2518ED"/>
    <w:rsid w:val="0A266763"/>
    <w:rsid w:val="0A26F5BF"/>
    <w:rsid w:val="0A362E68"/>
    <w:rsid w:val="0A3C4551"/>
    <w:rsid w:val="0A463E07"/>
    <w:rsid w:val="0A57021F"/>
    <w:rsid w:val="0A5C85D8"/>
    <w:rsid w:val="0A61BB7D"/>
    <w:rsid w:val="0A6C418A"/>
    <w:rsid w:val="0A81D8B6"/>
    <w:rsid w:val="0A85BD10"/>
    <w:rsid w:val="0A899469"/>
    <w:rsid w:val="0A89B67E"/>
    <w:rsid w:val="0A9C04EE"/>
    <w:rsid w:val="0A9FD83E"/>
    <w:rsid w:val="0AA173D1"/>
    <w:rsid w:val="0AB7382C"/>
    <w:rsid w:val="0AB822CB"/>
    <w:rsid w:val="0AC6F6F8"/>
    <w:rsid w:val="0AC8A05B"/>
    <w:rsid w:val="0ACD64F8"/>
    <w:rsid w:val="0AE363CF"/>
    <w:rsid w:val="0AF236B4"/>
    <w:rsid w:val="0AF56F1F"/>
    <w:rsid w:val="0B009FB0"/>
    <w:rsid w:val="0B018FD6"/>
    <w:rsid w:val="0B050DF0"/>
    <w:rsid w:val="0B05C8C1"/>
    <w:rsid w:val="0B1665F4"/>
    <w:rsid w:val="0B2ABF00"/>
    <w:rsid w:val="0B384668"/>
    <w:rsid w:val="0B3D4A80"/>
    <w:rsid w:val="0B440F6F"/>
    <w:rsid w:val="0B54C7B8"/>
    <w:rsid w:val="0B5B4C8D"/>
    <w:rsid w:val="0B5DCE87"/>
    <w:rsid w:val="0B87D23A"/>
    <w:rsid w:val="0B90A9FD"/>
    <w:rsid w:val="0B9BED45"/>
    <w:rsid w:val="0B9E4A43"/>
    <w:rsid w:val="0BBFAF28"/>
    <w:rsid w:val="0BC2893C"/>
    <w:rsid w:val="0BC6FE73"/>
    <w:rsid w:val="0BE20E68"/>
    <w:rsid w:val="0BE42EC6"/>
    <w:rsid w:val="0BFA1CC4"/>
    <w:rsid w:val="0BFEE251"/>
    <w:rsid w:val="0C1A043B"/>
    <w:rsid w:val="0C2F288D"/>
    <w:rsid w:val="0C33A66A"/>
    <w:rsid w:val="0C4EDCAF"/>
    <w:rsid w:val="0C5B29F0"/>
    <w:rsid w:val="0C5FCEBC"/>
    <w:rsid w:val="0C65ACF0"/>
    <w:rsid w:val="0C681FEE"/>
    <w:rsid w:val="0C6B3D18"/>
    <w:rsid w:val="0C8480FC"/>
    <w:rsid w:val="0C9EEF93"/>
    <w:rsid w:val="0CA08F0F"/>
    <w:rsid w:val="0CA4EF57"/>
    <w:rsid w:val="0CB6985E"/>
    <w:rsid w:val="0CBC408B"/>
    <w:rsid w:val="0CBD5595"/>
    <w:rsid w:val="0CC1497F"/>
    <w:rsid w:val="0CC4F0C5"/>
    <w:rsid w:val="0CC88D38"/>
    <w:rsid w:val="0CD8FC63"/>
    <w:rsid w:val="0CE1A267"/>
    <w:rsid w:val="0CE887B1"/>
    <w:rsid w:val="0CED3E2B"/>
    <w:rsid w:val="0D03E8E8"/>
    <w:rsid w:val="0D1A3188"/>
    <w:rsid w:val="0D1B2231"/>
    <w:rsid w:val="0D1B7991"/>
    <w:rsid w:val="0D329C7E"/>
    <w:rsid w:val="0D35F29B"/>
    <w:rsid w:val="0D3EC93F"/>
    <w:rsid w:val="0D8A55EE"/>
    <w:rsid w:val="0D8D3049"/>
    <w:rsid w:val="0D95C9B8"/>
    <w:rsid w:val="0D988F08"/>
    <w:rsid w:val="0D9F3A60"/>
    <w:rsid w:val="0DA1229A"/>
    <w:rsid w:val="0DA8B478"/>
    <w:rsid w:val="0DC2641B"/>
    <w:rsid w:val="0DC37EAB"/>
    <w:rsid w:val="0DC59C19"/>
    <w:rsid w:val="0DCA32BA"/>
    <w:rsid w:val="0DD489A2"/>
    <w:rsid w:val="0DE6C55A"/>
    <w:rsid w:val="0DE95762"/>
    <w:rsid w:val="0DF25CB8"/>
    <w:rsid w:val="0E03BFC8"/>
    <w:rsid w:val="0E071A1E"/>
    <w:rsid w:val="0E3A3C1D"/>
    <w:rsid w:val="0E66724A"/>
    <w:rsid w:val="0E6B1D66"/>
    <w:rsid w:val="0E72CA74"/>
    <w:rsid w:val="0E8351D6"/>
    <w:rsid w:val="0E851F84"/>
    <w:rsid w:val="0E8B89D4"/>
    <w:rsid w:val="0EB97E61"/>
    <w:rsid w:val="0EE32044"/>
    <w:rsid w:val="0EF5803C"/>
    <w:rsid w:val="0F10F818"/>
    <w:rsid w:val="0F23BD42"/>
    <w:rsid w:val="0F2B7642"/>
    <w:rsid w:val="0F329BF1"/>
    <w:rsid w:val="0F34DFBF"/>
    <w:rsid w:val="0F379B25"/>
    <w:rsid w:val="0F3EDEE2"/>
    <w:rsid w:val="0F42D29E"/>
    <w:rsid w:val="0F437710"/>
    <w:rsid w:val="0F50A1C4"/>
    <w:rsid w:val="0F5AE4C8"/>
    <w:rsid w:val="0F5AF971"/>
    <w:rsid w:val="0F7138D5"/>
    <w:rsid w:val="0F7CF893"/>
    <w:rsid w:val="0F97DBAC"/>
    <w:rsid w:val="0FA61BEE"/>
    <w:rsid w:val="0FC2041D"/>
    <w:rsid w:val="0FCAAD54"/>
    <w:rsid w:val="0FCD866B"/>
    <w:rsid w:val="0FD02B4D"/>
    <w:rsid w:val="0FD0F399"/>
    <w:rsid w:val="0FD73637"/>
    <w:rsid w:val="0FDC4A90"/>
    <w:rsid w:val="0FE36012"/>
    <w:rsid w:val="0FF6E8E3"/>
    <w:rsid w:val="0FF8723C"/>
    <w:rsid w:val="0FFEE802"/>
    <w:rsid w:val="10081FAB"/>
    <w:rsid w:val="100BD979"/>
    <w:rsid w:val="100C62E4"/>
    <w:rsid w:val="10140D36"/>
    <w:rsid w:val="101A0183"/>
    <w:rsid w:val="102702FB"/>
    <w:rsid w:val="1031554E"/>
    <w:rsid w:val="10345765"/>
    <w:rsid w:val="1034E472"/>
    <w:rsid w:val="10444398"/>
    <w:rsid w:val="104B2E55"/>
    <w:rsid w:val="104E5288"/>
    <w:rsid w:val="104FEF9C"/>
    <w:rsid w:val="1050A8C5"/>
    <w:rsid w:val="10693EC2"/>
    <w:rsid w:val="106B5CB7"/>
    <w:rsid w:val="106D241E"/>
    <w:rsid w:val="10879EAF"/>
    <w:rsid w:val="1088720C"/>
    <w:rsid w:val="108C05DC"/>
    <w:rsid w:val="10A00667"/>
    <w:rsid w:val="10A430EA"/>
    <w:rsid w:val="10AB1762"/>
    <w:rsid w:val="10AB176E"/>
    <w:rsid w:val="10AC2A76"/>
    <w:rsid w:val="10B00F26"/>
    <w:rsid w:val="10B195C7"/>
    <w:rsid w:val="10B32451"/>
    <w:rsid w:val="10B74FF6"/>
    <w:rsid w:val="10C1B583"/>
    <w:rsid w:val="10C40988"/>
    <w:rsid w:val="10E6A403"/>
    <w:rsid w:val="10E6C1B3"/>
    <w:rsid w:val="11045791"/>
    <w:rsid w:val="11151DF2"/>
    <w:rsid w:val="11193257"/>
    <w:rsid w:val="112F05CA"/>
    <w:rsid w:val="1130673F"/>
    <w:rsid w:val="11345CE1"/>
    <w:rsid w:val="114104DA"/>
    <w:rsid w:val="1145EE59"/>
    <w:rsid w:val="115BF176"/>
    <w:rsid w:val="116122EE"/>
    <w:rsid w:val="1163D119"/>
    <w:rsid w:val="11829F6F"/>
    <w:rsid w:val="1190EB90"/>
    <w:rsid w:val="1197E90C"/>
    <w:rsid w:val="11A5CACD"/>
    <w:rsid w:val="11AD8582"/>
    <w:rsid w:val="11AEE178"/>
    <w:rsid w:val="11B85702"/>
    <w:rsid w:val="11C032AE"/>
    <w:rsid w:val="11CB47CD"/>
    <w:rsid w:val="11E20D89"/>
    <w:rsid w:val="11E62F30"/>
    <w:rsid w:val="11ED5F20"/>
    <w:rsid w:val="11F5050A"/>
    <w:rsid w:val="11F53EF8"/>
    <w:rsid w:val="12038FBE"/>
    <w:rsid w:val="120AF837"/>
    <w:rsid w:val="121E2AD4"/>
    <w:rsid w:val="121F84F5"/>
    <w:rsid w:val="122CA871"/>
    <w:rsid w:val="1231495F"/>
    <w:rsid w:val="12349468"/>
    <w:rsid w:val="12416C6D"/>
    <w:rsid w:val="124A7BCA"/>
    <w:rsid w:val="124DAB8E"/>
    <w:rsid w:val="12568CEF"/>
    <w:rsid w:val="126336CC"/>
    <w:rsid w:val="12699E7E"/>
    <w:rsid w:val="127311BE"/>
    <w:rsid w:val="127DF378"/>
    <w:rsid w:val="1287E3D4"/>
    <w:rsid w:val="12951CA7"/>
    <w:rsid w:val="129992E9"/>
    <w:rsid w:val="12AEF8C6"/>
    <w:rsid w:val="12AF5D6D"/>
    <w:rsid w:val="12B1D181"/>
    <w:rsid w:val="12BD6FC7"/>
    <w:rsid w:val="12CA9E2C"/>
    <w:rsid w:val="12D79DB2"/>
    <w:rsid w:val="12D9982F"/>
    <w:rsid w:val="12DD560B"/>
    <w:rsid w:val="12E37245"/>
    <w:rsid w:val="12E5AA64"/>
    <w:rsid w:val="1307E517"/>
    <w:rsid w:val="13082DB7"/>
    <w:rsid w:val="1309F63A"/>
    <w:rsid w:val="130BE800"/>
    <w:rsid w:val="1315E416"/>
    <w:rsid w:val="1317CCAB"/>
    <w:rsid w:val="13237255"/>
    <w:rsid w:val="1325035E"/>
    <w:rsid w:val="1330BE48"/>
    <w:rsid w:val="133A6138"/>
    <w:rsid w:val="1345179B"/>
    <w:rsid w:val="13485C65"/>
    <w:rsid w:val="1356F5FE"/>
    <w:rsid w:val="1392A750"/>
    <w:rsid w:val="139661C0"/>
    <w:rsid w:val="13A6C898"/>
    <w:rsid w:val="13A95C28"/>
    <w:rsid w:val="13C41707"/>
    <w:rsid w:val="13C8A66A"/>
    <w:rsid w:val="13D5372F"/>
    <w:rsid w:val="13DDA520"/>
    <w:rsid w:val="13E08E1C"/>
    <w:rsid w:val="13F60EEF"/>
    <w:rsid w:val="13F71007"/>
    <w:rsid w:val="140A6F80"/>
    <w:rsid w:val="140BEC39"/>
    <w:rsid w:val="141536F4"/>
    <w:rsid w:val="1428B8C5"/>
    <w:rsid w:val="1429C916"/>
    <w:rsid w:val="143138BD"/>
    <w:rsid w:val="1434AEFD"/>
    <w:rsid w:val="1438FA10"/>
    <w:rsid w:val="143FA880"/>
    <w:rsid w:val="14443F55"/>
    <w:rsid w:val="1458027B"/>
    <w:rsid w:val="1459248F"/>
    <w:rsid w:val="145F39E9"/>
    <w:rsid w:val="14706755"/>
    <w:rsid w:val="14770534"/>
    <w:rsid w:val="1491C001"/>
    <w:rsid w:val="149F97DD"/>
    <w:rsid w:val="14A1C284"/>
    <w:rsid w:val="14AA79C0"/>
    <w:rsid w:val="14C0481E"/>
    <w:rsid w:val="14CCA611"/>
    <w:rsid w:val="14D9985B"/>
    <w:rsid w:val="14D99F79"/>
    <w:rsid w:val="14E2F9AE"/>
    <w:rsid w:val="14E660D5"/>
    <w:rsid w:val="14E96BFF"/>
    <w:rsid w:val="1512CDCC"/>
    <w:rsid w:val="1521CB06"/>
    <w:rsid w:val="15234A79"/>
    <w:rsid w:val="1523BBF5"/>
    <w:rsid w:val="153BD57D"/>
    <w:rsid w:val="1550E7CC"/>
    <w:rsid w:val="1557C794"/>
    <w:rsid w:val="157D9F80"/>
    <w:rsid w:val="158F3BC3"/>
    <w:rsid w:val="15932490"/>
    <w:rsid w:val="15A66088"/>
    <w:rsid w:val="15AE693B"/>
    <w:rsid w:val="15C5329E"/>
    <w:rsid w:val="15CD6775"/>
    <w:rsid w:val="15CF1A67"/>
    <w:rsid w:val="15D519C1"/>
    <w:rsid w:val="15E3BAB7"/>
    <w:rsid w:val="15E52174"/>
    <w:rsid w:val="15E68B08"/>
    <w:rsid w:val="1612B090"/>
    <w:rsid w:val="16213C4C"/>
    <w:rsid w:val="1636CD5E"/>
    <w:rsid w:val="1639E9A4"/>
    <w:rsid w:val="1643AF7A"/>
    <w:rsid w:val="165A840B"/>
    <w:rsid w:val="1660D75B"/>
    <w:rsid w:val="166156EE"/>
    <w:rsid w:val="16764981"/>
    <w:rsid w:val="167BEFD3"/>
    <w:rsid w:val="168F3E6E"/>
    <w:rsid w:val="16A9FB45"/>
    <w:rsid w:val="16B44A97"/>
    <w:rsid w:val="16BA9517"/>
    <w:rsid w:val="16C6A8F6"/>
    <w:rsid w:val="16D4E45A"/>
    <w:rsid w:val="16D643CC"/>
    <w:rsid w:val="16D65F1D"/>
    <w:rsid w:val="16F34BC6"/>
    <w:rsid w:val="16F5CD06"/>
    <w:rsid w:val="17003716"/>
    <w:rsid w:val="17073A99"/>
    <w:rsid w:val="170A76AC"/>
    <w:rsid w:val="170EE9AE"/>
    <w:rsid w:val="1723592F"/>
    <w:rsid w:val="17274F20"/>
    <w:rsid w:val="172C68AA"/>
    <w:rsid w:val="172EC0BF"/>
    <w:rsid w:val="17307115"/>
    <w:rsid w:val="17344A89"/>
    <w:rsid w:val="173892CF"/>
    <w:rsid w:val="173C2487"/>
    <w:rsid w:val="173C8A67"/>
    <w:rsid w:val="174324A6"/>
    <w:rsid w:val="174F88E0"/>
    <w:rsid w:val="1756F8E4"/>
    <w:rsid w:val="17628E41"/>
    <w:rsid w:val="176C45F5"/>
    <w:rsid w:val="17730847"/>
    <w:rsid w:val="1774B3CD"/>
    <w:rsid w:val="17766C06"/>
    <w:rsid w:val="17A68934"/>
    <w:rsid w:val="17B52CFA"/>
    <w:rsid w:val="17C64343"/>
    <w:rsid w:val="17CF6308"/>
    <w:rsid w:val="17D01DF5"/>
    <w:rsid w:val="17DE7210"/>
    <w:rsid w:val="17E0E377"/>
    <w:rsid w:val="17E1789C"/>
    <w:rsid w:val="17E1CD55"/>
    <w:rsid w:val="17E4BC28"/>
    <w:rsid w:val="17E5EEF4"/>
    <w:rsid w:val="17E64962"/>
    <w:rsid w:val="17EDDBEA"/>
    <w:rsid w:val="17EE9A94"/>
    <w:rsid w:val="18040B40"/>
    <w:rsid w:val="18041B3F"/>
    <w:rsid w:val="1809F6DC"/>
    <w:rsid w:val="1813815E"/>
    <w:rsid w:val="181A0D09"/>
    <w:rsid w:val="182AA529"/>
    <w:rsid w:val="18319344"/>
    <w:rsid w:val="18343D96"/>
    <w:rsid w:val="183CA82E"/>
    <w:rsid w:val="18445BBB"/>
    <w:rsid w:val="18504261"/>
    <w:rsid w:val="185645E9"/>
    <w:rsid w:val="186910E2"/>
    <w:rsid w:val="186C9594"/>
    <w:rsid w:val="1888C72A"/>
    <w:rsid w:val="18BB970F"/>
    <w:rsid w:val="18D01C44"/>
    <w:rsid w:val="18E0EC5E"/>
    <w:rsid w:val="18E234E3"/>
    <w:rsid w:val="18EA4A12"/>
    <w:rsid w:val="18FE41BE"/>
    <w:rsid w:val="18FE84D9"/>
    <w:rsid w:val="18FECA0C"/>
    <w:rsid w:val="18FF02D2"/>
    <w:rsid w:val="190E8158"/>
    <w:rsid w:val="190F5970"/>
    <w:rsid w:val="1929306D"/>
    <w:rsid w:val="193453E4"/>
    <w:rsid w:val="19378EC6"/>
    <w:rsid w:val="1944E1AB"/>
    <w:rsid w:val="195D578C"/>
    <w:rsid w:val="1963328B"/>
    <w:rsid w:val="19637F72"/>
    <w:rsid w:val="1969C796"/>
    <w:rsid w:val="196F941F"/>
    <w:rsid w:val="196FFF9D"/>
    <w:rsid w:val="19712970"/>
    <w:rsid w:val="197C3580"/>
    <w:rsid w:val="197FDFCD"/>
    <w:rsid w:val="1983A308"/>
    <w:rsid w:val="19883000"/>
    <w:rsid w:val="198A7E52"/>
    <w:rsid w:val="198C804F"/>
    <w:rsid w:val="1998532A"/>
    <w:rsid w:val="199AFD62"/>
    <w:rsid w:val="19A82828"/>
    <w:rsid w:val="19B108BA"/>
    <w:rsid w:val="19B1D401"/>
    <w:rsid w:val="19C87178"/>
    <w:rsid w:val="19CFE1DF"/>
    <w:rsid w:val="19D39587"/>
    <w:rsid w:val="19D5652E"/>
    <w:rsid w:val="19E7E184"/>
    <w:rsid w:val="19EC1746"/>
    <w:rsid w:val="19FBFA62"/>
    <w:rsid w:val="19FC9D9E"/>
    <w:rsid w:val="1A05ADB2"/>
    <w:rsid w:val="1A0B1803"/>
    <w:rsid w:val="1A0EFE3F"/>
    <w:rsid w:val="1A1C5FFB"/>
    <w:rsid w:val="1A21B96C"/>
    <w:rsid w:val="1A31B4DD"/>
    <w:rsid w:val="1A35DF9B"/>
    <w:rsid w:val="1A38D393"/>
    <w:rsid w:val="1A3BBA89"/>
    <w:rsid w:val="1A545FAB"/>
    <w:rsid w:val="1A6F83EC"/>
    <w:rsid w:val="1A731E72"/>
    <w:rsid w:val="1A7A4DCC"/>
    <w:rsid w:val="1A7D7DF2"/>
    <w:rsid w:val="1A9193B2"/>
    <w:rsid w:val="1A94B653"/>
    <w:rsid w:val="1A98A3C1"/>
    <w:rsid w:val="1AA6BA51"/>
    <w:rsid w:val="1ABEAEEE"/>
    <w:rsid w:val="1AC95ED7"/>
    <w:rsid w:val="1AE9C39A"/>
    <w:rsid w:val="1AEBF505"/>
    <w:rsid w:val="1AFA8674"/>
    <w:rsid w:val="1B054903"/>
    <w:rsid w:val="1B18D3B1"/>
    <w:rsid w:val="1B1D0F91"/>
    <w:rsid w:val="1B228928"/>
    <w:rsid w:val="1B2490F2"/>
    <w:rsid w:val="1B387078"/>
    <w:rsid w:val="1B4A1EAC"/>
    <w:rsid w:val="1B4B48E0"/>
    <w:rsid w:val="1B5024C4"/>
    <w:rsid w:val="1B623284"/>
    <w:rsid w:val="1B636E47"/>
    <w:rsid w:val="1B64F621"/>
    <w:rsid w:val="1B69F261"/>
    <w:rsid w:val="1B771ADF"/>
    <w:rsid w:val="1B828E6F"/>
    <w:rsid w:val="1B9358FC"/>
    <w:rsid w:val="1B9584AB"/>
    <w:rsid w:val="1BAB15AF"/>
    <w:rsid w:val="1BACBA8A"/>
    <w:rsid w:val="1BB0EDB2"/>
    <w:rsid w:val="1BBC8D69"/>
    <w:rsid w:val="1BC82363"/>
    <w:rsid w:val="1BE0BE1E"/>
    <w:rsid w:val="1BE8B705"/>
    <w:rsid w:val="1BF1A588"/>
    <w:rsid w:val="1BFD99B8"/>
    <w:rsid w:val="1C000C9E"/>
    <w:rsid w:val="1C1A79B1"/>
    <w:rsid w:val="1C394CC9"/>
    <w:rsid w:val="1C47313D"/>
    <w:rsid w:val="1C4B89F7"/>
    <w:rsid w:val="1C500F0C"/>
    <w:rsid w:val="1C62DDC1"/>
    <w:rsid w:val="1C63616D"/>
    <w:rsid w:val="1C7DFA0A"/>
    <w:rsid w:val="1C846FFF"/>
    <w:rsid w:val="1C97778B"/>
    <w:rsid w:val="1C98517D"/>
    <w:rsid w:val="1CAD3ADF"/>
    <w:rsid w:val="1CB38480"/>
    <w:rsid w:val="1CB457E5"/>
    <w:rsid w:val="1CB74620"/>
    <w:rsid w:val="1CBA82C9"/>
    <w:rsid w:val="1CBD8FAA"/>
    <w:rsid w:val="1CBEB407"/>
    <w:rsid w:val="1CCC7602"/>
    <w:rsid w:val="1CD79DD1"/>
    <w:rsid w:val="1CF18DD0"/>
    <w:rsid w:val="1CF60036"/>
    <w:rsid w:val="1CFF089D"/>
    <w:rsid w:val="1D115DCD"/>
    <w:rsid w:val="1D1BC509"/>
    <w:rsid w:val="1D49B9A1"/>
    <w:rsid w:val="1D740D71"/>
    <w:rsid w:val="1D81E5E5"/>
    <w:rsid w:val="1D848766"/>
    <w:rsid w:val="1D8B3B2C"/>
    <w:rsid w:val="1D8EABF6"/>
    <w:rsid w:val="1DAF2708"/>
    <w:rsid w:val="1DB93F28"/>
    <w:rsid w:val="1DC0BCE2"/>
    <w:rsid w:val="1DCA6E18"/>
    <w:rsid w:val="1DDCA5FE"/>
    <w:rsid w:val="1DEEB7F2"/>
    <w:rsid w:val="1DEFDEA6"/>
    <w:rsid w:val="1E154D0E"/>
    <w:rsid w:val="1E339E48"/>
    <w:rsid w:val="1E3CD51F"/>
    <w:rsid w:val="1E4B9FBA"/>
    <w:rsid w:val="1E5D5A95"/>
    <w:rsid w:val="1E5FCF86"/>
    <w:rsid w:val="1E6270EE"/>
    <w:rsid w:val="1E7D131B"/>
    <w:rsid w:val="1E8E5607"/>
    <w:rsid w:val="1EA1B774"/>
    <w:rsid w:val="1EB906EF"/>
    <w:rsid w:val="1EC1BE35"/>
    <w:rsid w:val="1ECBF245"/>
    <w:rsid w:val="1ED8AB5A"/>
    <w:rsid w:val="1EE5260B"/>
    <w:rsid w:val="1EF04FB0"/>
    <w:rsid w:val="1EF7FAFB"/>
    <w:rsid w:val="1F11573F"/>
    <w:rsid w:val="1F15AB45"/>
    <w:rsid w:val="1F1CDD8B"/>
    <w:rsid w:val="1F2216FC"/>
    <w:rsid w:val="1F221FB3"/>
    <w:rsid w:val="1F27B797"/>
    <w:rsid w:val="1F2A3658"/>
    <w:rsid w:val="1F3176B6"/>
    <w:rsid w:val="1F3AD48E"/>
    <w:rsid w:val="1F446D7C"/>
    <w:rsid w:val="1F575244"/>
    <w:rsid w:val="1F5B84CF"/>
    <w:rsid w:val="1F5C5B28"/>
    <w:rsid w:val="1F681378"/>
    <w:rsid w:val="1F6DFE57"/>
    <w:rsid w:val="1F7EAEC5"/>
    <w:rsid w:val="1F85B587"/>
    <w:rsid w:val="1F9E7121"/>
    <w:rsid w:val="1FA444FC"/>
    <w:rsid w:val="1FA5EEB8"/>
    <w:rsid w:val="1FAC962E"/>
    <w:rsid w:val="1FB14307"/>
    <w:rsid w:val="1FCACF44"/>
    <w:rsid w:val="1FEC0EF7"/>
    <w:rsid w:val="1FF18D1D"/>
    <w:rsid w:val="2005C7E4"/>
    <w:rsid w:val="2020E335"/>
    <w:rsid w:val="2065FF06"/>
    <w:rsid w:val="206EC348"/>
    <w:rsid w:val="206F5F39"/>
    <w:rsid w:val="206FF638"/>
    <w:rsid w:val="208212A7"/>
    <w:rsid w:val="209288B2"/>
    <w:rsid w:val="20930F8C"/>
    <w:rsid w:val="209C31A5"/>
    <w:rsid w:val="20B6AEF0"/>
    <w:rsid w:val="20B9D4E0"/>
    <w:rsid w:val="20BDEC39"/>
    <w:rsid w:val="20CD698C"/>
    <w:rsid w:val="20D3C68B"/>
    <w:rsid w:val="20D800E5"/>
    <w:rsid w:val="20DF25EE"/>
    <w:rsid w:val="20E4ECB8"/>
    <w:rsid w:val="20E79AA3"/>
    <w:rsid w:val="20F9D5D5"/>
    <w:rsid w:val="21013312"/>
    <w:rsid w:val="21100788"/>
    <w:rsid w:val="212E32BB"/>
    <w:rsid w:val="2132338A"/>
    <w:rsid w:val="2135665C"/>
    <w:rsid w:val="2162EC34"/>
    <w:rsid w:val="21724B17"/>
    <w:rsid w:val="2175C243"/>
    <w:rsid w:val="2179B7F0"/>
    <w:rsid w:val="217C67DA"/>
    <w:rsid w:val="21804124"/>
    <w:rsid w:val="21866B52"/>
    <w:rsid w:val="21977DD9"/>
    <w:rsid w:val="219CD3D3"/>
    <w:rsid w:val="21B22225"/>
    <w:rsid w:val="21B260C7"/>
    <w:rsid w:val="21B440C4"/>
    <w:rsid w:val="21BC2BE4"/>
    <w:rsid w:val="21CB6401"/>
    <w:rsid w:val="21CBF406"/>
    <w:rsid w:val="21F7E11F"/>
    <w:rsid w:val="21FFF649"/>
    <w:rsid w:val="221B6560"/>
    <w:rsid w:val="2232C390"/>
    <w:rsid w:val="224234C3"/>
    <w:rsid w:val="2251DC03"/>
    <w:rsid w:val="22659E07"/>
    <w:rsid w:val="2266ADB2"/>
    <w:rsid w:val="2290A02B"/>
    <w:rsid w:val="2290DEA5"/>
    <w:rsid w:val="22AC6A38"/>
    <w:rsid w:val="22B8BCA2"/>
    <w:rsid w:val="22C2DB2B"/>
    <w:rsid w:val="22C35525"/>
    <w:rsid w:val="22CD47D2"/>
    <w:rsid w:val="22D5E9CA"/>
    <w:rsid w:val="22EA07FB"/>
    <w:rsid w:val="22F11648"/>
    <w:rsid w:val="22F35D9E"/>
    <w:rsid w:val="22F82662"/>
    <w:rsid w:val="23495140"/>
    <w:rsid w:val="23514EEA"/>
    <w:rsid w:val="2363C42F"/>
    <w:rsid w:val="236D8C95"/>
    <w:rsid w:val="2375672B"/>
    <w:rsid w:val="2376FD55"/>
    <w:rsid w:val="23797F13"/>
    <w:rsid w:val="237A90FF"/>
    <w:rsid w:val="23967159"/>
    <w:rsid w:val="23A28F5B"/>
    <w:rsid w:val="23C10DF0"/>
    <w:rsid w:val="23C482AB"/>
    <w:rsid w:val="23CAB571"/>
    <w:rsid w:val="23CABD29"/>
    <w:rsid w:val="23D602AB"/>
    <w:rsid w:val="23D69964"/>
    <w:rsid w:val="23E11B82"/>
    <w:rsid w:val="23EFEE8F"/>
    <w:rsid w:val="240BB158"/>
    <w:rsid w:val="240D384D"/>
    <w:rsid w:val="240FA1A7"/>
    <w:rsid w:val="241AD2A5"/>
    <w:rsid w:val="24234AD3"/>
    <w:rsid w:val="2443A9AB"/>
    <w:rsid w:val="24498091"/>
    <w:rsid w:val="244CAC84"/>
    <w:rsid w:val="244D3E0F"/>
    <w:rsid w:val="24591655"/>
    <w:rsid w:val="245F4035"/>
    <w:rsid w:val="24773A4D"/>
    <w:rsid w:val="247C7B7C"/>
    <w:rsid w:val="2493B5FA"/>
    <w:rsid w:val="24986095"/>
    <w:rsid w:val="249E3ED0"/>
    <w:rsid w:val="24B90FDB"/>
    <w:rsid w:val="24C1C50C"/>
    <w:rsid w:val="24CB73C9"/>
    <w:rsid w:val="24D7B252"/>
    <w:rsid w:val="24EFE360"/>
    <w:rsid w:val="24F23E0B"/>
    <w:rsid w:val="24F27125"/>
    <w:rsid w:val="24F8F9AF"/>
    <w:rsid w:val="24FB5090"/>
    <w:rsid w:val="24FDF11C"/>
    <w:rsid w:val="25022CDC"/>
    <w:rsid w:val="25051FBE"/>
    <w:rsid w:val="25087C52"/>
    <w:rsid w:val="2509D31A"/>
    <w:rsid w:val="251F7973"/>
    <w:rsid w:val="2529026C"/>
    <w:rsid w:val="252A94B1"/>
    <w:rsid w:val="2538BCF3"/>
    <w:rsid w:val="253E89A9"/>
    <w:rsid w:val="253FAEAE"/>
    <w:rsid w:val="253FE284"/>
    <w:rsid w:val="255106CA"/>
    <w:rsid w:val="25588DF8"/>
    <w:rsid w:val="257BB970"/>
    <w:rsid w:val="257F05E4"/>
    <w:rsid w:val="259E7C93"/>
    <w:rsid w:val="25A9BFAB"/>
    <w:rsid w:val="25AAA7BF"/>
    <w:rsid w:val="25AAE536"/>
    <w:rsid w:val="25B4607D"/>
    <w:rsid w:val="25B54360"/>
    <w:rsid w:val="25C95C3F"/>
    <w:rsid w:val="25CB7560"/>
    <w:rsid w:val="25CF2095"/>
    <w:rsid w:val="25CFBA08"/>
    <w:rsid w:val="25DA70BA"/>
    <w:rsid w:val="25DB8506"/>
    <w:rsid w:val="25E00396"/>
    <w:rsid w:val="25E7A015"/>
    <w:rsid w:val="25ECE9B6"/>
    <w:rsid w:val="25EE1383"/>
    <w:rsid w:val="2611C4F3"/>
    <w:rsid w:val="261A184B"/>
    <w:rsid w:val="262C93DD"/>
    <w:rsid w:val="2630CEBD"/>
    <w:rsid w:val="263B04E8"/>
    <w:rsid w:val="2646DCF6"/>
    <w:rsid w:val="264964B7"/>
    <w:rsid w:val="26497DCA"/>
    <w:rsid w:val="2649836F"/>
    <w:rsid w:val="2654B5D7"/>
    <w:rsid w:val="2656E126"/>
    <w:rsid w:val="265C5AA1"/>
    <w:rsid w:val="2678D3BD"/>
    <w:rsid w:val="268D80CE"/>
    <w:rsid w:val="268DF929"/>
    <w:rsid w:val="269DE739"/>
    <w:rsid w:val="26A64FA5"/>
    <w:rsid w:val="26AE0D4F"/>
    <w:rsid w:val="26B2D971"/>
    <w:rsid w:val="26BFB3CE"/>
    <w:rsid w:val="26CBD3CB"/>
    <w:rsid w:val="26CFEA13"/>
    <w:rsid w:val="26D40AAA"/>
    <w:rsid w:val="26D83EE1"/>
    <w:rsid w:val="26F5330E"/>
    <w:rsid w:val="2705503A"/>
    <w:rsid w:val="27135380"/>
    <w:rsid w:val="272505AB"/>
    <w:rsid w:val="2726FD4B"/>
    <w:rsid w:val="27278D3E"/>
    <w:rsid w:val="2728BDEC"/>
    <w:rsid w:val="275BEC0D"/>
    <w:rsid w:val="275F6D3F"/>
    <w:rsid w:val="2766B384"/>
    <w:rsid w:val="27713481"/>
    <w:rsid w:val="277A4C3B"/>
    <w:rsid w:val="277C483B"/>
    <w:rsid w:val="2792FCBE"/>
    <w:rsid w:val="27A49302"/>
    <w:rsid w:val="27A5AB0F"/>
    <w:rsid w:val="27C8643E"/>
    <w:rsid w:val="27CD44C5"/>
    <w:rsid w:val="27D93F2A"/>
    <w:rsid w:val="27DECBD0"/>
    <w:rsid w:val="27ED3E51"/>
    <w:rsid w:val="28054032"/>
    <w:rsid w:val="28082654"/>
    <w:rsid w:val="280AC93F"/>
    <w:rsid w:val="280C8D9D"/>
    <w:rsid w:val="281256DE"/>
    <w:rsid w:val="281E8613"/>
    <w:rsid w:val="281F0487"/>
    <w:rsid w:val="2820B3DA"/>
    <w:rsid w:val="282D838D"/>
    <w:rsid w:val="28311F98"/>
    <w:rsid w:val="2834B10D"/>
    <w:rsid w:val="2844FA88"/>
    <w:rsid w:val="2849EF73"/>
    <w:rsid w:val="2867E599"/>
    <w:rsid w:val="288E51EA"/>
    <w:rsid w:val="28A6321B"/>
    <w:rsid w:val="28A8FF10"/>
    <w:rsid w:val="28B63813"/>
    <w:rsid w:val="28DCCF42"/>
    <w:rsid w:val="28E20675"/>
    <w:rsid w:val="28F4894B"/>
    <w:rsid w:val="28F96E4B"/>
    <w:rsid w:val="290C8BE8"/>
    <w:rsid w:val="290FBB8E"/>
    <w:rsid w:val="291795A8"/>
    <w:rsid w:val="29241E0D"/>
    <w:rsid w:val="292D9BC4"/>
    <w:rsid w:val="293DC09E"/>
    <w:rsid w:val="294CBBD9"/>
    <w:rsid w:val="2950FCC8"/>
    <w:rsid w:val="297929FA"/>
    <w:rsid w:val="297A844A"/>
    <w:rsid w:val="299C3C24"/>
    <w:rsid w:val="29A42A17"/>
    <w:rsid w:val="29A5B651"/>
    <w:rsid w:val="29AA4301"/>
    <w:rsid w:val="29B7F948"/>
    <w:rsid w:val="29BEE3C1"/>
    <w:rsid w:val="29CAEFCB"/>
    <w:rsid w:val="29D1DCFE"/>
    <w:rsid w:val="29D28D7C"/>
    <w:rsid w:val="29DD8B9C"/>
    <w:rsid w:val="29DE9FDA"/>
    <w:rsid w:val="29F5707B"/>
    <w:rsid w:val="29FCD670"/>
    <w:rsid w:val="2A08328D"/>
    <w:rsid w:val="2A0D75FC"/>
    <w:rsid w:val="2A1AD1F2"/>
    <w:rsid w:val="2A1CEA30"/>
    <w:rsid w:val="2A2D3E4B"/>
    <w:rsid w:val="2A427FF7"/>
    <w:rsid w:val="2A5D114C"/>
    <w:rsid w:val="2A5F4708"/>
    <w:rsid w:val="2A626A1D"/>
    <w:rsid w:val="2A705454"/>
    <w:rsid w:val="2A8CCB33"/>
    <w:rsid w:val="2AA047FA"/>
    <w:rsid w:val="2AB23D14"/>
    <w:rsid w:val="2AC48641"/>
    <w:rsid w:val="2AC5C6DE"/>
    <w:rsid w:val="2ACB8EFD"/>
    <w:rsid w:val="2ACBE7C4"/>
    <w:rsid w:val="2ACDAFF2"/>
    <w:rsid w:val="2AE86657"/>
    <w:rsid w:val="2AF0A61D"/>
    <w:rsid w:val="2AFF8DD8"/>
    <w:rsid w:val="2B05B3D4"/>
    <w:rsid w:val="2B08F12D"/>
    <w:rsid w:val="2B12C635"/>
    <w:rsid w:val="2B15526D"/>
    <w:rsid w:val="2B177C81"/>
    <w:rsid w:val="2B182118"/>
    <w:rsid w:val="2B1D1909"/>
    <w:rsid w:val="2B20F076"/>
    <w:rsid w:val="2B363040"/>
    <w:rsid w:val="2B37CC94"/>
    <w:rsid w:val="2B466EBF"/>
    <w:rsid w:val="2B53F90F"/>
    <w:rsid w:val="2B62E199"/>
    <w:rsid w:val="2B67FBDC"/>
    <w:rsid w:val="2B8295CB"/>
    <w:rsid w:val="2B8A742B"/>
    <w:rsid w:val="2B8F3D0B"/>
    <w:rsid w:val="2B943010"/>
    <w:rsid w:val="2B9F7ACD"/>
    <w:rsid w:val="2BA6EA00"/>
    <w:rsid w:val="2BA978EB"/>
    <w:rsid w:val="2BAE54E0"/>
    <w:rsid w:val="2BE394A9"/>
    <w:rsid w:val="2BE6C17F"/>
    <w:rsid w:val="2BE730B7"/>
    <w:rsid w:val="2BEEA088"/>
    <w:rsid w:val="2BF305EF"/>
    <w:rsid w:val="2BF39EC4"/>
    <w:rsid w:val="2C020326"/>
    <w:rsid w:val="2C0781DA"/>
    <w:rsid w:val="2C0ACD0D"/>
    <w:rsid w:val="2C0F56F0"/>
    <w:rsid w:val="2C2269DC"/>
    <w:rsid w:val="2C230A89"/>
    <w:rsid w:val="2C231CF2"/>
    <w:rsid w:val="2C2643EC"/>
    <w:rsid w:val="2C2AA5CA"/>
    <w:rsid w:val="2C2CC963"/>
    <w:rsid w:val="2C2F095F"/>
    <w:rsid w:val="2C40CEEA"/>
    <w:rsid w:val="2C43686A"/>
    <w:rsid w:val="2C528572"/>
    <w:rsid w:val="2C66A0B2"/>
    <w:rsid w:val="2C7FF51A"/>
    <w:rsid w:val="2C8AE8B5"/>
    <w:rsid w:val="2C934510"/>
    <w:rsid w:val="2C94890E"/>
    <w:rsid w:val="2C976772"/>
    <w:rsid w:val="2CA0409A"/>
    <w:rsid w:val="2CA12C2B"/>
    <w:rsid w:val="2CDD04E8"/>
    <w:rsid w:val="2CDF7A21"/>
    <w:rsid w:val="2CEE4E06"/>
    <w:rsid w:val="2CF1AB1A"/>
    <w:rsid w:val="2CF8EA5A"/>
    <w:rsid w:val="2D0D456F"/>
    <w:rsid w:val="2D18AE85"/>
    <w:rsid w:val="2D1BA00D"/>
    <w:rsid w:val="2D2EF7CA"/>
    <w:rsid w:val="2D3C975E"/>
    <w:rsid w:val="2D3D5326"/>
    <w:rsid w:val="2D5AC46E"/>
    <w:rsid w:val="2D5EC3AE"/>
    <w:rsid w:val="2D62A474"/>
    <w:rsid w:val="2D7266AF"/>
    <w:rsid w:val="2D75E2DA"/>
    <w:rsid w:val="2D772174"/>
    <w:rsid w:val="2D782E4F"/>
    <w:rsid w:val="2D7FF4F5"/>
    <w:rsid w:val="2D83AF16"/>
    <w:rsid w:val="2D928C5A"/>
    <w:rsid w:val="2D9F17D8"/>
    <w:rsid w:val="2D9F61C1"/>
    <w:rsid w:val="2DAEEA57"/>
    <w:rsid w:val="2DBCC755"/>
    <w:rsid w:val="2DC066C6"/>
    <w:rsid w:val="2DD28349"/>
    <w:rsid w:val="2DDC3BE3"/>
    <w:rsid w:val="2DE0DBA7"/>
    <w:rsid w:val="2DE48DF1"/>
    <w:rsid w:val="2DF83174"/>
    <w:rsid w:val="2DFFCFF2"/>
    <w:rsid w:val="2E3B4444"/>
    <w:rsid w:val="2E3C2197"/>
    <w:rsid w:val="2E3DCB8E"/>
    <w:rsid w:val="2E57DEC8"/>
    <w:rsid w:val="2E5C954D"/>
    <w:rsid w:val="2E5FD69C"/>
    <w:rsid w:val="2E655588"/>
    <w:rsid w:val="2E6E9D42"/>
    <w:rsid w:val="2E749BDD"/>
    <w:rsid w:val="2E76CE50"/>
    <w:rsid w:val="2E82BEC2"/>
    <w:rsid w:val="2E8D75DE"/>
    <w:rsid w:val="2E9A595E"/>
    <w:rsid w:val="2E9DEF24"/>
    <w:rsid w:val="2EA2ACEE"/>
    <w:rsid w:val="2EA9D5C4"/>
    <w:rsid w:val="2EB2C047"/>
    <w:rsid w:val="2EBF8296"/>
    <w:rsid w:val="2EC7000C"/>
    <w:rsid w:val="2ECD5E9E"/>
    <w:rsid w:val="2EDA9761"/>
    <w:rsid w:val="2EE0C00B"/>
    <w:rsid w:val="2EE29071"/>
    <w:rsid w:val="2EF407FC"/>
    <w:rsid w:val="2EF81037"/>
    <w:rsid w:val="2EFA3353"/>
    <w:rsid w:val="2F28B87C"/>
    <w:rsid w:val="2F3E71BF"/>
    <w:rsid w:val="2F43C577"/>
    <w:rsid w:val="2F491080"/>
    <w:rsid w:val="2F5473E3"/>
    <w:rsid w:val="2F5F797A"/>
    <w:rsid w:val="2F79245D"/>
    <w:rsid w:val="2F7A1789"/>
    <w:rsid w:val="2F7C7B19"/>
    <w:rsid w:val="2F81D070"/>
    <w:rsid w:val="2F8942FE"/>
    <w:rsid w:val="2F8DE876"/>
    <w:rsid w:val="2F8F7F61"/>
    <w:rsid w:val="2F94DFF5"/>
    <w:rsid w:val="2FA2CBAD"/>
    <w:rsid w:val="2FA907D4"/>
    <w:rsid w:val="2FBE31A6"/>
    <w:rsid w:val="2FC925F8"/>
    <w:rsid w:val="2FCA4E83"/>
    <w:rsid w:val="2FEB3387"/>
    <w:rsid w:val="2FED4A4B"/>
    <w:rsid w:val="2FF20641"/>
    <w:rsid w:val="2FF333E7"/>
    <w:rsid w:val="2FFC382E"/>
    <w:rsid w:val="300F6B9C"/>
    <w:rsid w:val="30334202"/>
    <w:rsid w:val="3038A00A"/>
    <w:rsid w:val="30399288"/>
    <w:rsid w:val="3069B53F"/>
    <w:rsid w:val="306D5A1C"/>
    <w:rsid w:val="306EC72B"/>
    <w:rsid w:val="308AF104"/>
    <w:rsid w:val="309C3280"/>
    <w:rsid w:val="30A2F85E"/>
    <w:rsid w:val="30A50C81"/>
    <w:rsid w:val="30AB6198"/>
    <w:rsid w:val="30ACC7B7"/>
    <w:rsid w:val="30C2987E"/>
    <w:rsid w:val="30CC907C"/>
    <w:rsid w:val="30D3417D"/>
    <w:rsid w:val="30D7B441"/>
    <w:rsid w:val="3107F417"/>
    <w:rsid w:val="3109DB90"/>
    <w:rsid w:val="31164F48"/>
    <w:rsid w:val="3124A5F7"/>
    <w:rsid w:val="3133C48A"/>
    <w:rsid w:val="313F4581"/>
    <w:rsid w:val="31433F45"/>
    <w:rsid w:val="31465BE9"/>
    <w:rsid w:val="314846F1"/>
    <w:rsid w:val="314F15EA"/>
    <w:rsid w:val="315E499C"/>
    <w:rsid w:val="3175E1E0"/>
    <w:rsid w:val="3180334C"/>
    <w:rsid w:val="3187D617"/>
    <w:rsid w:val="318C5224"/>
    <w:rsid w:val="3199573E"/>
    <w:rsid w:val="319F3CB4"/>
    <w:rsid w:val="31ACE688"/>
    <w:rsid w:val="31D413A3"/>
    <w:rsid w:val="3205CE79"/>
    <w:rsid w:val="32093FF2"/>
    <w:rsid w:val="32126328"/>
    <w:rsid w:val="321528AD"/>
    <w:rsid w:val="322A0ACC"/>
    <w:rsid w:val="3238F842"/>
    <w:rsid w:val="32443A5E"/>
    <w:rsid w:val="3250FF1E"/>
    <w:rsid w:val="3258BA3E"/>
    <w:rsid w:val="3270544E"/>
    <w:rsid w:val="3276F93A"/>
    <w:rsid w:val="327CF08D"/>
    <w:rsid w:val="32925A28"/>
    <w:rsid w:val="32945130"/>
    <w:rsid w:val="329745E0"/>
    <w:rsid w:val="32C3F668"/>
    <w:rsid w:val="32CB02F0"/>
    <w:rsid w:val="32E06FE5"/>
    <w:rsid w:val="32E33AAB"/>
    <w:rsid w:val="32EFA3B1"/>
    <w:rsid w:val="32F5FBC2"/>
    <w:rsid w:val="32FA568B"/>
    <w:rsid w:val="332D0E21"/>
    <w:rsid w:val="3333EE51"/>
    <w:rsid w:val="333A1660"/>
    <w:rsid w:val="33433902"/>
    <w:rsid w:val="334AF4E1"/>
    <w:rsid w:val="33531D5B"/>
    <w:rsid w:val="3358471C"/>
    <w:rsid w:val="3361B41F"/>
    <w:rsid w:val="33661D5C"/>
    <w:rsid w:val="3367DF13"/>
    <w:rsid w:val="3376DD38"/>
    <w:rsid w:val="33784550"/>
    <w:rsid w:val="3385AE82"/>
    <w:rsid w:val="3386B110"/>
    <w:rsid w:val="338B2B18"/>
    <w:rsid w:val="339035DA"/>
    <w:rsid w:val="33B7255D"/>
    <w:rsid w:val="33D8EA46"/>
    <w:rsid w:val="33DB9809"/>
    <w:rsid w:val="33E0E40E"/>
    <w:rsid w:val="33E2F5FE"/>
    <w:rsid w:val="33E9ABD2"/>
    <w:rsid w:val="33F056BE"/>
    <w:rsid w:val="33F6B4DB"/>
    <w:rsid w:val="33F719FA"/>
    <w:rsid w:val="34011742"/>
    <w:rsid w:val="34079ADD"/>
    <w:rsid w:val="34112C22"/>
    <w:rsid w:val="34249C4C"/>
    <w:rsid w:val="3424C952"/>
    <w:rsid w:val="342A02A0"/>
    <w:rsid w:val="342A64D1"/>
    <w:rsid w:val="342C8E54"/>
    <w:rsid w:val="34339A8E"/>
    <w:rsid w:val="344236C7"/>
    <w:rsid w:val="3447EDE1"/>
    <w:rsid w:val="34571A7F"/>
    <w:rsid w:val="345887B7"/>
    <w:rsid w:val="347302FA"/>
    <w:rsid w:val="34765461"/>
    <w:rsid w:val="34AC1FA3"/>
    <w:rsid w:val="34BDB546"/>
    <w:rsid w:val="34C729E9"/>
    <w:rsid w:val="34D264E0"/>
    <w:rsid w:val="34DBBC99"/>
    <w:rsid w:val="34DD7D1B"/>
    <w:rsid w:val="34F7E0D4"/>
    <w:rsid w:val="3507D437"/>
    <w:rsid w:val="351906EC"/>
    <w:rsid w:val="35204BCA"/>
    <w:rsid w:val="352637C4"/>
    <w:rsid w:val="3526FB79"/>
    <w:rsid w:val="35286AD8"/>
    <w:rsid w:val="35298FA8"/>
    <w:rsid w:val="352D5D1E"/>
    <w:rsid w:val="3552A63A"/>
    <w:rsid w:val="3558CD3F"/>
    <w:rsid w:val="356087F4"/>
    <w:rsid w:val="3563F831"/>
    <w:rsid w:val="3570BDA2"/>
    <w:rsid w:val="3575661A"/>
    <w:rsid w:val="358BE2F8"/>
    <w:rsid w:val="3591ABD1"/>
    <w:rsid w:val="35A75572"/>
    <w:rsid w:val="35AC7B9A"/>
    <w:rsid w:val="35B3A885"/>
    <w:rsid w:val="35C1CEAD"/>
    <w:rsid w:val="35D17CA1"/>
    <w:rsid w:val="35E525DF"/>
    <w:rsid w:val="3603388D"/>
    <w:rsid w:val="360F43EF"/>
    <w:rsid w:val="36113E80"/>
    <w:rsid w:val="3616763D"/>
    <w:rsid w:val="36230CED"/>
    <w:rsid w:val="3625CFC7"/>
    <w:rsid w:val="36599A7B"/>
    <w:rsid w:val="3664371F"/>
    <w:rsid w:val="36844558"/>
    <w:rsid w:val="368469CC"/>
    <w:rsid w:val="36894EC5"/>
    <w:rsid w:val="368A4807"/>
    <w:rsid w:val="369CCF51"/>
    <w:rsid w:val="36A6E5BA"/>
    <w:rsid w:val="36BB9AF9"/>
    <w:rsid w:val="36C36CFC"/>
    <w:rsid w:val="36DEBD8B"/>
    <w:rsid w:val="36F6FA85"/>
    <w:rsid w:val="37290BCE"/>
    <w:rsid w:val="373C2B25"/>
    <w:rsid w:val="373FBC09"/>
    <w:rsid w:val="3747C30A"/>
    <w:rsid w:val="375181F2"/>
    <w:rsid w:val="3754AF56"/>
    <w:rsid w:val="37554EF3"/>
    <w:rsid w:val="3757E71A"/>
    <w:rsid w:val="375DD98D"/>
    <w:rsid w:val="376D4379"/>
    <w:rsid w:val="378FD23C"/>
    <w:rsid w:val="379169AD"/>
    <w:rsid w:val="3796DF4E"/>
    <w:rsid w:val="379FF007"/>
    <w:rsid w:val="37AA1886"/>
    <w:rsid w:val="37B92CE9"/>
    <w:rsid w:val="37BAFEBE"/>
    <w:rsid w:val="37BF2C29"/>
    <w:rsid w:val="37F39E98"/>
    <w:rsid w:val="37F92EA9"/>
    <w:rsid w:val="37F9908F"/>
    <w:rsid w:val="380D5ECD"/>
    <w:rsid w:val="381125AF"/>
    <w:rsid w:val="381E3EDF"/>
    <w:rsid w:val="38306359"/>
    <w:rsid w:val="3839066B"/>
    <w:rsid w:val="383B2C25"/>
    <w:rsid w:val="384EF45A"/>
    <w:rsid w:val="385A66B6"/>
    <w:rsid w:val="386834C5"/>
    <w:rsid w:val="386FDCF6"/>
    <w:rsid w:val="38793CD3"/>
    <w:rsid w:val="387DC8AB"/>
    <w:rsid w:val="38849BE6"/>
    <w:rsid w:val="38866831"/>
    <w:rsid w:val="38A45008"/>
    <w:rsid w:val="38B9AC9A"/>
    <w:rsid w:val="38C20059"/>
    <w:rsid w:val="38D201E6"/>
    <w:rsid w:val="38F1F70D"/>
    <w:rsid w:val="38F61C79"/>
    <w:rsid w:val="38F9E0F7"/>
    <w:rsid w:val="38FB3B5B"/>
    <w:rsid w:val="38FB4506"/>
    <w:rsid w:val="39051CC5"/>
    <w:rsid w:val="3909868F"/>
    <w:rsid w:val="391298C0"/>
    <w:rsid w:val="39162958"/>
    <w:rsid w:val="391E43CC"/>
    <w:rsid w:val="39305D62"/>
    <w:rsid w:val="393705A3"/>
    <w:rsid w:val="3939ED90"/>
    <w:rsid w:val="394D30F8"/>
    <w:rsid w:val="39579843"/>
    <w:rsid w:val="395DA4E3"/>
    <w:rsid w:val="3983FBF0"/>
    <w:rsid w:val="39870A13"/>
    <w:rsid w:val="39A24968"/>
    <w:rsid w:val="39A39096"/>
    <w:rsid w:val="39AC4D3C"/>
    <w:rsid w:val="39B18B45"/>
    <w:rsid w:val="39B2626A"/>
    <w:rsid w:val="39C1647C"/>
    <w:rsid w:val="39C48CF2"/>
    <w:rsid w:val="39C871DD"/>
    <w:rsid w:val="39E77A44"/>
    <w:rsid w:val="3A173B9C"/>
    <w:rsid w:val="3A214043"/>
    <w:rsid w:val="3A2AE08A"/>
    <w:rsid w:val="3A52C713"/>
    <w:rsid w:val="3A628B7F"/>
    <w:rsid w:val="3A699190"/>
    <w:rsid w:val="3A750F4B"/>
    <w:rsid w:val="3A7DEEFE"/>
    <w:rsid w:val="3A7E7EB1"/>
    <w:rsid w:val="3A89009A"/>
    <w:rsid w:val="3A93F998"/>
    <w:rsid w:val="3AA0E5A9"/>
    <w:rsid w:val="3AA52112"/>
    <w:rsid w:val="3AB21F70"/>
    <w:rsid w:val="3AC39050"/>
    <w:rsid w:val="3ACDC4AD"/>
    <w:rsid w:val="3AD2CB31"/>
    <w:rsid w:val="3AD6292C"/>
    <w:rsid w:val="3ADB6F0D"/>
    <w:rsid w:val="3ADB74F7"/>
    <w:rsid w:val="3AE0B148"/>
    <w:rsid w:val="3AEDDAFF"/>
    <w:rsid w:val="3AEE9D52"/>
    <w:rsid w:val="3AF3B20A"/>
    <w:rsid w:val="3AF71431"/>
    <w:rsid w:val="3AFE36C1"/>
    <w:rsid w:val="3B1C3E1F"/>
    <w:rsid w:val="3B1C69ED"/>
    <w:rsid w:val="3B2687AB"/>
    <w:rsid w:val="3B33FAA0"/>
    <w:rsid w:val="3B3EA572"/>
    <w:rsid w:val="3B4086AE"/>
    <w:rsid w:val="3B54EBE6"/>
    <w:rsid w:val="3B6210EE"/>
    <w:rsid w:val="3B639E99"/>
    <w:rsid w:val="3B680799"/>
    <w:rsid w:val="3B76C552"/>
    <w:rsid w:val="3B787302"/>
    <w:rsid w:val="3B843D12"/>
    <w:rsid w:val="3B868F29"/>
    <w:rsid w:val="3B885294"/>
    <w:rsid w:val="3BA77615"/>
    <w:rsid w:val="3BAC1BE8"/>
    <w:rsid w:val="3BB4431C"/>
    <w:rsid w:val="3BB78562"/>
    <w:rsid w:val="3BC4F91C"/>
    <w:rsid w:val="3BD746ED"/>
    <w:rsid w:val="3BDBA1AF"/>
    <w:rsid w:val="3BE3C369"/>
    <w:rsid w:val="3BEA529B"/>
    <w:rsid w:val="3C097A58"/>
    <w:rsid w:val="3C09BDEB"/>
    <w:rsid w:val="3C0ACBF1"/>
    <w:rsid w:val="3C26A0AF"/>
    <w:rsid w:val="3C38DDF7"/>
    <w:rsid w:val="3C391517"/>
    <w:rsid w:val="3C397028"/>
    <w:rsid w:val="3C481019"/>
    <w:rsid w:val="3C61FD49"/>
    <w:rsid w:val="3C655AC8"/>
    <w:rsid w:val="3C67C0E2"/>
    <w:rsid w:val="3C71B6E6"/>
    <w:rsid w:val="3C800377"/>
    <w:rsid w:val="3C80ABD1"/>
    <w:rsid w:val="3C94896A"/>
    <w:rsid w:val="3C9E4EB1"/>
    <w:rsid w:val="3CA47DD4"/>
    <w:rsid w:val="3CABF8C0"/>
    <w:rsid w:val="3CAC54DB"/>
    <w:rsid w:val="3CAF09B4"/>
    <w:rsid w:val="3CAFC6BD"/>
    <w:rsid w:val="3CB8101D"/>
    <w:rsid w:val="3CC20895"/>
    <w:rsid w:val="3CE7B99A"/>
    <w:rsid w:val="3CF8EB24"/>
    <w:rsid w:val="3CFF7804"/>
    <w:rsid w:val="3D07C659"/>
    <w:rsid w:val="3D094DF7"/>
    <w:rsid w:val="3D1DE343"/>
    <w:rsid w:val="3D57C3B9"/>
    <w:rsid w:val="3D5872AB"/>
    <w:rsid w:val="3D5CAD00"/>
    <w:rsid w:val="3D618A1C"/>
    <w:rsid w:val="3D6A1C3B"/>
    <w:rsid w:val="3D6B5A3D"/>
    <w:rsid w:val="3D7C57AD"/>
    <w:rsid w:val="3D8A342D"/>
    <w:rsid w:val="3D97AA49"/>
    <w:rsid w:val="3DA400B9"/>
    <w:rsid w:val="3DAD757A"/>
    <w:rsid w:val="3DB6679D"/>
    <w:rsid w:val="3DB7097F"/>
    <w:rsid w:val="3DBB45BA"/>
    <w:rsid w:val="3DBC7F29"/>
    <w:rsid w:val="3DBE0E82"/>
    <w:rsid w:val="3DC66EF5"/>
    <w:rsid w:val="3DF04572"/>
    <w:rsid w:val="3E0313D5"/>
    <w:rsid w:val="3E086701"/>
    <w:rsid w:val="3E0C5F4E"/>
    <w:rsid w:val="3E1A330C"/>
    <w:rsid w:val="3E2C9708"/>
    <w:rsid w:val="3E546A86"/>
    <w:rsid w:val="3E6431EA"/>
    <w:rsid w:val="3E76B385"/>
    <w:rsid w:val="3E7DC18F"/>
    <w:rsid w:val="3E82267B"/>
    <w:rsid w:val="3E8F8F64"/>
    <w:rsid w:val="3E914CF5"/>
    <w:rsid w:val="3E964061"/>
    <w:rsid w:val="3E9C6784"/>
    <w:rsid w:val="3E9F01F3"/>
    <w:rsid w:val="3EAFB08A"/>
    <w:rsid w:val="3EB3B02A"/>
    <w:rsid w:val="3EB5A511"/>
    <w:rsid w:val="3EBA94C2"/>
    <w:rsid w:val="3EC21C09"/>
    <w:rsid w:val="3EC493A3"/>
    <w:rsid w:val="3ECEEF9D"/>
    <w:rsid w:val="3ED9561F"/>
    <w:rsid w:val="3EDC64F6"/>
    <w:rsid w:val="3EDDD376"/>
    <w:rsid w:val="3EDFF04E"/>
    <w:rsid w:val="3EEFE5D4"/>
    <w:rsid w:val="3EF3F1A7"/>
    <w:rsid w:val="3F26AC41"/>
    <w:rsid w:val="3F303F00"/>
    <w:rsid w:val="3F36717C"/>
    <w:rsid w:val="3F440B8F"/>
    <w:rsid w:val="3F4BB319"/>
    <w:rsid w:val="3F4DCDD6"/>
    <w:rsid w:val="3F523298"/>
    <w:rsid w:val="3F5346B1"/>
    <w:rsid w:val="3F56D421"/>
    <w:rsid w:val="3F5DD288"/>
    <w:rsid w:val="3F626784"/>
    <w:rsid w:val="3F6AEB28"/>
    <w:rsid w:val="3F804B59"/>
    <w:rsid w:val="3F84D5D4"/>
    <w:rsid w:val="3F8721A1"/>
    <w:rsid w:val="3F8D5C9C"/>
    <w:rsid w:val="3FB99EE8"/>
    <w:rsid w:val="3FBD0016"/>
    <w:rsid w:val="3FC2B86B"/>
    <w:rsid w:val="3FCB9EFA"/>
    <w:rsid w:val="3FD68946"/>
    <w:rsid w:val="3FF1F4DA"/>
    <w:rsid w:val="3FF340F6"/>
    <w:rsid w:val="40047B70"/>
    <w:rsid w:val="4020B20E"/>
    <w:rsid w:val="40244E16"/>
    <w:rsid w:val="4025D1F8"/>
    <w:rsid w:val="4029D19C"/>
    <w:rsid w:val="4031C676"/>
    <w:rsid w:val="403724D0"/>
    <w:rsid w:val="403AA6D8"/>
    <w:rsid w:val="403FF3E4"/>
    <w:rsid w:val="40414A28"/>
    <w:rsid w:val="404163F8"/>
    <w:rsid w:val="40446439"/>
    <w:rsid w:val="40500C18"/>
    <w:rsid w:val="40536A28"/>
    <w:rsid w:val="40555B56"/>
    <w:rsid w:val="40585484"/>
    <w:rsid w:val="405AA774"/>
    <w:rsid w:val="405F93FA"/>
    <w:rsid w:val="4060A1E0"/>
    <w:rsid w:val="406DF41B"/>
    <w:rsid w:val="4084A764"/>
    <w:rsid w:val="4092DA7C"/>
    <w:rsid w:val="409810E1"/>
    <w:rsid w:val="409AD2F2"/>
    <w:rsid w:val="40A6C670"/>
    <w:rsid w:val="40AD646D"/>
    <w:rsid w:val="40B53EC0"/>
    <w:rsid w:val="40C74E78"/>
    <w:rsid w:val="40D842D6"/>
    <w:rsid w:val="40E8A193"/>
    <w:rsid w:val="40EAAAFC"/>
    <w:rsid w:val="40F76B71"/>
    <w:rsid w:val="40F7740A"/>
    <w:rsid w:val="41084488"/>
    <w:rsid w:val="4114001C"/>
    <w:rsid w:val="412FD585"/>
    <w:rsid w:val="4137748A"/>
    <w:rsid w:val="413EE96A"/>
    <w:rsid w:val="41490E13"/>
    <w:rsid w:val="415AD744"/>
    <w:rsid w:val="415CA906"/>
    <w:rsid w:val="415DC892"/>
    <w:rsid w:val="41653161"/>
    <w:rsid w:val="416A8ED2"/>
    <w:rsid w:val="416CAA1B"/>
    <w:rsid w:val="4171B9C6"/>
    <w:rsid w:val="418198AB"/>
    <w:rsid w:val="418552B2"/>
    <w:rsid w:val="4185C1BC"/>
    <w:rsid w:val="4187940B"/>
    <w:rsid w:val="418E2B3F"/>
    <w:rsid w:val="41A3720D"/>
    <w:rsid w:val="41B886FA"/>
    <w:rsid w:val="41BC4916"/>
    <w:rsid w:val="41C0AF35"/>
    <w:rsid w:val="41D1A866"/>
    <w:rsid w:val="41D4FA73"/>
    <w:rsid w:val="41DF322A"/>
    <w:rsid w:val="41E0A4FE"/>
    <w:rsid w:val="41E3C52B"/>
    <w:rsid w:val="41E5089C"/>
    <w:rsid w:val="41E63AA5"/>
    <w:rsid w:val="41ECD73B"/>
    <w:rsid w:val="41F4571D"/>
    <w:rsid w:val="41FABFA6"/>
    <w:rsid w:val="4208B78C"/>
    <w:rsid w:val="42192805"/>
    <w:rsid w:val="42240145"/>
    <w:rsid w:val="422F63BC"/>
    <w:rsid w:val="424DC204"/>
    <w:rsid w:val="425FA6D1"/>
    <w:rsid w:val="426A130C"/>
    <w:rsid w:val="4271F053"/>
    <w:rsid w:val="42796FA9"/>
    <w:rsid w:val="429FC63C"/>
    <w:rsid w:val="42B2BB84"/>
    <w:rsid w:val="42B77C4B"/>
    <w:rsid w:val="42BB451E"/>
    <w:rsid w:val="42BC9B9B"/>
    <w:rsid w:val="42C7D296"/>
    <w:rsid w:val="42CA04BA"/>
    <w:rsid w:val="42CC7A6B"/>
    <w:rsid w:val="42E15E75"/>
    <w:rsid w:val="42E55351"/>
    <w:rsid w:val="42EFC8F3"/>
    <w:rsid w:val="42F65B03"/>
    <w:rsid w:val="42FBDBBF"/>
    <w:rsid w:val="42FEAC35"/>
    <w:rsid w:val="43070103"/>
    <w:rsid w:val="43163944"/>
    <w:rsid w:val="4318C04E"/>
    <w:rsid w:val="432637DC"/>
    <w:rsid w:val="43319D10"/>
    <w:rsid w:val="4336C5DB"/>
    <w:rsid w:val="433F426E"/>
    <w:rsid w:val="4341C8E0"/>
    <w:rsid w:val="43424653"/>
    <w:rsid w:val="4345E197"/>
    <w:rsid w:val="434E026A"/>
    <w:rsid w:val="4353F96C"/>
    <w:rsid w:val="4357DDEB"/>
    <w:rsid w:val="435BAB53"/>
    <w:rsid w:val="435DABEB"/>
    <w:rsid w:val="4360954D"/>
    <w:rsid w:val="43685DED"/>
    <w:rsid w:val="43693110"/>
    <w:rsid w:val="436DE419"/>
    <w:rsid w:val="4378477D"/>
    <w:rsid w:val="437AC1E7"/>
    <w:rsid w:val="4385AB14"/>
    <w:rsid w:val="439B13D9"/>
    <w:rsid w:val="43A52BE4"/>
    <w:rsid w:val="43A5C602"/>
    <w:rsid w:val="43BD0497"/>
    <w:rsid w:val="43BF8329"/>
    <w:rsid w:val="43C9DC46"/>
    <w:rsid w:val="43DC2063"/>
    <w:rsid w:val="43DCBFDD"/>
    <w:rsid w:val="43E7310A"/>
    <w:rsid w:val="43E8A435"/>
    <w:rsid w:val="43E941BF"/>
    <w:rsid w:val="43F1C8DA"/>
    <w:rsid w:val="43FAF5CC"/>
    <w:rsid w:val="43FB1D10"/>
    <w:rsid w:val="43FF9DA6"/>
    <w:rsid w:val="44082A7E"/>
    <w:rsid w:val="44144170"/>
    <w:rsid w:val="441F240D"/>
    <w:rsid w:val="441F45FB"/>
    <w:rsid w:val="441F6BC9"/>
    <w:rsid w:val="4422BE56"/>
    <w:rsid w:val="4425E9F5"/>
    <w:rsid w:val="443DDD01"/>
    <w:rsid w:val="4447BBC3"/>
    <w:rsid w:val="44489680"/>
    <w:rsid w:val="4452756D"/>
    <w:rsid w:val="4466DC71"/>
    <w:rsid w:val="44774981"/>
    <w:rsid w:val="447E9D48"/>
    <w:rsid w:val="44844991"/>
    <w:rsid w:val="448705E9"/>
    <w:rsid w:val="448DC4E3"/>
    <w:rsid w:val="449511D5"/>
    <w:rsid w:val="4496D4E4"/>
    <w:rsid w:val="449AAFE3"/>
    <w:rsid w:val="44B4BECC"/>
    <w:rsid w:val="44BE17EB"/>
    <w:rsid w:val="44C7059B"/>
    <w:rsid w:val="44D0B193"/>
    <w:rsid w:val="44D4A6F5"/>
    <w:rsid w:val="44E9A970"/>
    <w:rsid w:val="44FDA3D1"/>
    <w:rsid w:val="45040F26"/>
    <w:rsid w:val="45073C95"/>
    <w:rsid w:val="451200AD"/>
    <w:rsid w:val="4515A076"/>
    <w:rsid w:val="451845C0"/>
    <w:rsid w:val="451A854B"/>
    <w:rsid w:val="451D7A08"/>
    <w:rsid w:val="45203816"/>
    <w:rsid w:val="452753B9"/>
    <w:rsid w:val="452C13E4"/>
    <w:rsid w:val="4540C7F5"/>
    <w:rsid w:val="456015F6"/>
    <w:rsid w:val="4567263E"/>
    <w:rsid w:val="4570CA86"/>
    <w:rsid w:val="45724CAC"/>
    <w:rsid w:val="45791F97"/>
    <w:rsid w:val="457F3369"/>
    <w:rsid w:val="4587E0CA"/>
    <w:rsid w:val="45B2FEAB"/>
    <w:rsid w:val="45B4DE68"/>
    <w:rsid w:val="45C1484C"/>
    <w:rsid w:val="45D56CDF"/>
    <w:rsid w:val="45DA86BB"/>
    <w:rsid w:val="460730A4"/>
    <w:rsid w:val="46077DA6"/>
    <w:rsid w:val="460F0BED"/>
    <w:rsid w:val="461596C7"/>
    <w:rsid w:val="461B4350"/>
    <w:rsid w:val="462ABE3C"/>
    <w:rsid w:val="46337FE1"/>
    <w:rsid w:val="4636C25A"/>
    <w:rsid w:val="463EA009"/>
    <w:rsid w:val="4640B9D0"/>
    <w:rsid w:val="4644AAAA"/>
    <w:rsid w:val="464B1C68"/>
    <w:rsid w:val="464BF593"/>
    <w:rsid w:val="46578E78"/>
    <w:rsid w:val="46597A59"/>
    <w:rsid w:val="4659D203"/>
    <w:rsid w:val="46635E4A"/>
    <w:rsid w:val="4666F3A1"/>
    <w:rsid w:val="466C5174"/>
    <w:rsid w:val="466DD5D0"/>
    <w:rsid w:val="46757383"/>
    <w:rsid w:val="467F8220"/>
    <w:rsid w:val="46918DB0"/>
    <w:rsid w:val="4691BBF4"/>
    <w:rsid w:val="4692513C"/>
    <w:rsid w:val="46AFAE6A"/>
    <w:rsid w:val="46B4D86E"/>
    <w:rsid w:val="46B9AFED"/>
    <w:rsid w:val="46CBEA44"/>
    <w:rsid w:val="46E1C325"/>
    <w:rsid w:val="46F04F3B"/>
    <w:rsid w:val="470D3D6D"/>
    <w:rsid w:val="470FE17B"/>
    <w:rsid w:val="4718A242"/>
    <w:rsid w:val="4718DCF0"/>
    <w:rsid w:val="4719985F"/>
    <w:rsid w:val="471A424F"/>
    <w:rsid w:val="4721ABEC"/>
    <w:rsid w:val="4723C637"/>
    <w:rsid w:val="47349B92"/>
    <w:rsid w:val="47401642"/>
    <w:rsid w:val="476DF97E"/>
    <w:rsid w:val="476EFF22"/>
    <w:rsid w:val="4777775E"/>
    <w:rsid w:val="4797693E"/>
    <w:rsid w:val="479880E1"/>
    <w:rsid w:val="47A7CD81"/>
    <w:rsid w:val="47B38A3A"/>
    <w:rsid w:val="47C6B730"/>
    <w:rsid w:val="47CA00D7"/>
    <w:rsid w:val="47CFAA48"/>
    <w:rsid w:val="47DA2FC9"/>
    <w:rsid w:val="47E519C7"/>
    <w:rsid w:val="47ECD67E"/>
    <w:rsid w:val="47FFCFC1"/>
    <w:rsid w:val="48052BFD"/>
    <w:rsid w:val="480FBD70"/>
    <w:rsid w:val="4818C96A"/>
    <w:rsid w:val="481F7B7A"/>
    <w:rsid w:val="482B832E"/>
    <w:rsid w:val="482C9060"/>
    <w:rsid w:val="48427593"/>
    <w:rsid w:val="48445DEC"/>
    <w:rsid w:val="484B69E3"/>
    <w:rsid w:val="485200EF"/>
    <w:rsid w:val="485B1AFE"/>
    <w:rsid w:val="48752CD5"/>
    <w:rsid w:val="4885ADDF"/>
    <w:rsid w:val="489C98C7"/>
    <w:rsid w:val="48A5B3A1"/>
    <w:rsid w:val="48A78633"/>
    <w:rsid w:val="48AC355C"/>
    <w:rsid w:val="48B08D5B"/>
    <w:rsid w:val="48B5BF3F"/>
    <w:rsid w:val="48BC3281"/>
    <w:rsid w:val="48C644F2"/>
    <w:rsid w:val="48D6B67B"/>
    <w:rsid w:val="48E1950A"/>
    <w:rsid w:val="48E38052"/>
    <w:rsid w:val="48E84228"/>
    <w:rsid w:val="4913F5C8"/>
    <w:rsid w:val="4922B92A"/>
    <w:rsid w:val="49263BDF"/>
    <w:rsid w:val="4927D1E9"/>
    <w:rsid w:val="492B7D8A"/>
    <w:rsid w:val="492D4B22"/>
    <w:rsid w:val="492DD963"/>
    <w:rsid w:val="4938D4EC"/>
    <w:rsid w:val="494F097E"/>
    <w:rsid w:val="494F5A9B"/>
    <w:rsid w:val="4954A40F"/>
    <w:rsid w:val="495BDF50"/>
    <w:rsid w:val="495C0789"/>
    <w:rsid w:val="496907B2"/>
    <w:rsid w:val="496AA464"/>
    <w:rsid w:val="49741076"/>
    <w:rsid w:val="497C2F93"/>
    <w:rsid w:val="497DDF44"/>
    <w:rsid w:val="498F39E5"/>
    <w:rsid w:val="49BCE160"/>
    <w:rsid w:val="49D39949"/>
    <w:rsid w:val="49EA4888"/>
    <w:rsid w:val="49EB942D"/>
    <w:rsid w:val="49ED87E4"/>
    <w:rsid w:val="4A017333"/>
    <w:rsid w:val="4A0AA92E"/>
    <w:rsid w:val="4A2486AA"/>
    <w:rsid w:val="4A418402"/>
    <w:rsid w:val="4A419402"/>
    <w:rsid w:val="4A52BBEB"/>
    <w:rsid w:val="4A5521B3"/>
    <w:rsid w:val="4A56FB10"/>
    <w:rsid w:val="4A576641"/>
    <w:rsid w:val="4A584722"/>
    <w:rsid w:val="4A5B294B"/>
    <w:rsid w:val="4A6B9670"/>
    <w:rsid w:val="4A6CDE99"/>
    <w:rsid w:val="4A732C6F"/>
    <w:rsid w:val="4A7E2F8E"/>
    <w:rsid w:val="4A89E914"/>
    <w:rsid w:val="4A8BA6EF"/>
    <w:rsid w:val="4A90AAB4"/>
    <w:rsid w:val="4A94B96F"/>
    <w:rsid w:val="4A9524FC"/>
    <w:rsid w:val="4A979B98"/>
    <w:rsid w:val="4AA9104D"/>
    <w:rsid w:val="4AAE5BA1"/>
    <w:rsid w:val="4AB4B2D0"/>
    <w:rsid w:val="4AC55EA3"/>
    <w:rsid w:val="4AC77330"/>
    <w:rsid w:val="4AC9D64D"/>
    <w:rsid w:val="4AD68431"/>
    <w:rsid w:val="4AE512C5"/>
    <w:rsid w:val="4AE7FAB9"/>
    <w:rsid w:val="4AFA530A"/>
    <w:rsid w:val="4AFC1AA0"/>
    <w:rsid w:val="4B177036"/>
    <w:rsid w:val="4B254EEF"/>
    <w:rsid w:val="4B2B50B4"/>
    <w:rsid w:val="4B34D040"/>
    <w:rsid w:val="4B3DB37D"/>
    <w:rsid w:val="4B51646C"/>
    <w:rsid w:val="4B52B905"/>
    <w:rsid w:val="4B5DAFCB"/>
    <w:rsid w:val="4B60007F"/>
    <w:rsid w:val="4B6155E1"/>
    <w:rsid w:val="4B6691F9"/>
    <w:rsid w:val="4B877339"/>
    <w:rsid w:val="4B8F2721"/>
    <w:rsid w:val="4B909BBE"/>
    <w:rsid w:val="4BBC7AE9"/>
    <w:rsid w:val="4BD59E27"/>
    <w:rsid w:val="4BDC077E"/>
    <w:rsid w:val="4BE58AA4"/>
    <w:rsid w:val="4BEDE5B4"/>
    <w:rsid w:val="4BF4A703"/>
    <w:rsid w:val="4C049040"/>
    <w:rsid w:val="4C18ED13"/>
    <w:rsid w:val="4C34FDD0"/>
    <w:rsid w:val="4C3A30C8"/>
    <w:rsid w:val="4C3CA799"/>
    <w:rsid w:val="4C3CB231"/>
    <w:rsid w:val="4C44A975"/>
    <w:rsid w:val="4C4EBF76"/>
    <w:rsid w:val="4C5AED8A"/>
    <w:rsid w:val="4C62E509"/>
    <w:rsid w:val="4C63AE70"/>
    <w:rsid w:val="4C82AF79"/>
    <w:rsid w:val="4C8B3B63"/>
    <w:rsid w:val="4C94BE1E"/>
    <w:rsid w:val="4C9842BA"/>
    <w:rsid w:val="4C99D7CB"/>
    <w:rsid w:val="4CA332E5"/>
    <w:rsid w:val="4CA60655"/>
    <w:rsid w:val="4CAC52D9"/>
    <w:rsid w:val="4CC0A964"/>
    <w:rsid w:val="4CC7E30F"/>
    <w:rsid w:val="4CD25F50"/>
    <w:rsid w:val="4CD73E68"/>
    <w:rsid w:val="4CD8BFFD"/>
    <w:rsid w:val="4CE4B507"/>
    <w:rsid w:val="4CE92137"/>
    <w:rsid w:val="4D1DE15C"/>
    <w:rsid w:val="4D1F7F90"/>
    <w:rsid w:val="4D29A129"/>
    <w:rsid w:val="4D2E5DD1"/>
    <w:rsid w:val="4D341630"/>
    <w:rsid w:val="4D387C60"/>
    <w:rsid w:val="4D404D95"/>
    <w:rsid w:val="4D4BD38E"/>
    <w:rsid w:val="4D4D792B"/>
    <w:rsid w:val="4D52FC5A"/>
    <w:rsid w:val="4D59AB55"/>
    <w:rsid w:val="4D68A228"/>
    <w:rsid w:val="4D6FF73B"/>
    <w:rsid w:val="4D711094"/>
    <w:rsid w:val="4D79A64B"/>
    <w:rsid w:val="4D8B75BF"/>
    <w:rsid w:val="4D91BAA3"/>
    <w:rsid w:val="4DCB6530"/>
    <w:rsid w:val="4DE03BCB"/>
    <w:rsid w:val="4DEE0AE2"/>
    <w:rsid w:val="4DF20018"/>
    <w:rsid w:val="4DF63786"/>
    <w:rsid w:val="4E079F0F"/>
    <w:rsid w:val="4E0C658F"/>
    <w:rsid w:val="4E18DFA2"/>
    <w:rsid w:val="4E20231B"/>
    <w:rsid w:val="4E38D2E6"/>
    <w:rsid w:val="4E456E7A"/>
    <w:rsid w:val="4E47879A"/>
    <w:rsid w:val="4E4F1AC0"/>
    <w:rsid w:val="4E549ED3"/>
    <w:rsid w:val="4E55B097"/>
    <w:rsid w:val="4E5B0887"/>
    <w:rsid w:val="4E64DC3C"/>
    <w:rsid w:val="4E799A3E"/>
    <w:rsid w:val="4E834998"/>
    <w:rsid w:val="4EA00763"/>
    <w:rsid w:val="4ECD8B03"/>
    <w:rsid w:val="4ED3BDF7"/>
    <w:rsid w:val="4EDDCF60"/>
    <w:rsid w:val="4EF1A049"/>
    <w:rsid w:val="4EF3DE41"/>
    <w:rsid w:val="4EF839D5"/>
    <w:rsid w:val="4EFC789F"/>
    <w:rsid w:val="4F0B5C65"/>
    <w:rsid w:val="4F0FEEC3"/>
    <w:rsid w:val="4F0FF13E"/>
    <w:rsid w:val="4F126640"/>
    <w:rsid w:val="4F1FB348"/>
    <w:rsid w:val="4F32C4EA"/>
    <w:rsid w:val="4F418F76"/>
    <w:rsid w:val="4F480E7A"/>
    <w:rsid w:val="4F49F55D"/>
    <w:rsid w:val="4F63DFEE"/>
    <w:rsid w:val="4F6B4B88"/>
    <w:rsid w:val="4F7907D7"/>
    <w:rsid w:val="4F7FAF21"/>
    <w:rsid w:val="4F8D1432"/>
    <w:rsid w:val="4F99BE1C"/>
    <w:rsid w:val="4FCD25F7"/>
    <w:rsid w:val="4FD1AA49"/>
    <w:rsid w:val="4FE48222"/>
    <w:rsid w:val="4FF1382E"/>
    <w:rsid w:val="5007BAFF"/>
    <w:rsid w:val="500D5BF0"/>
    <w:rsid w:val="501738F1"/>
    <w:rsid w:val="501C55C9"/>
    <w:rsid w:val="50261BA2"/>
    <w:rsid w:val="503CCD1A"/>
    <w:rsid w:val="5042C60A"/>
    <w:rsid w:val="504C9861"/>
    <w:rsid w:val="5061CEA7"/>
    <w:rsid w:val="506ED75C"/>
    <w:rsid w:val="5080F8C1"/>
    <w:rsid w:val="5087E4D6"/>
    <w:rsid w:val="50A308C7"/>
    <w:rsid w:val="50A44FC4"/>
    <w:rsid w:val="50B20C8E"/>
    <w:rsid w:val="50BBAAE7"/>
    <w:rsid w:val="50DDA662"/>
    <w:rsid w:val="510D1CAF"/>
    <w:rsid w:val="5113F230"/>
    <w:rsid w:val="51309082"/>
    <w:rsid w:val="513E36FE"/>
    <w:rsid w:val="514CE692"/>
    <w:rsid w:val="5156EE97"/>
    <w:rsid w:val="51708F1D"/>
    <w:rsid w:val="51796BCE"/>
    <w:rsid w:val="518C716A"/>
    <w:rsid w:val="518E1F07"/>
    <w:rsid w:val="519D8B3C"/>
    <w:rsid w:val="519F592C"/>
    <w:rsid w:val="51A2FD03"/>
    <w:rsid w:val="51A76DB9"/>
    <w:rsid w:val="51C488E4"/>
    <w:rsid w:val="51C63775"/>
    <w:rsid w:val="51CA5F0B"/>
    <w:rsid w:val="51CCA1AE"/>
    <w:rsid w:val="51D05842"/>
    <w:rsid w:val="51E50CA4"/>
    <w:rsid w:val="5206A86C"/>
    <w:rsid w:val="520A9D81"/>
    <w:rsid w:val="521E5954"/>
    <w:rsid w:val="522D8AAC"/>
    <w:rsid w:val="5256EA5F"/>
    <w:rsid w:val="525D208F"/>
    <w:rsid w:val="52660CB4"/>
    <w:rsid w:val="52695AA6"/>
    <w:rsid w:val="528178F3"/>
    <w:rsid w:val="52A59D8D"/>
    <w:rsid w:val="52AB464C"/>
    <w:rsid w:val="52C830AE"/>
    <w:rsid w:val="52DA572E"/>
    <w:rsid w:val="52E46EB8"/>
    <w:rsid w:val="52E77E96"/>
    <w:rsid w:val="53072EAB"/>
    <w:rsid w:val="530D7BEC"/>
    <w:rsid w:val="531726E6"/>
    <w:rsid w:val="5319CCFB"/>
    <w:rsid w:val="531D17CE"/>
    <w:rsid w:val="531EB6F1"/>
    <w:rsid w:val="53266015"/>
    <w:rsid w:val="533D6A6F"/>
    <w:rsid w:val="534E0182"/>
    <w:rsid w:val="5353F68B"/>
    <w:rsid w:val="5354FBC6"/>
    <w:rsid w:val="5360BFDC"/>
    <w:rsid w:val="53693C58"/>
    <w:rsid w:val="536D648E"/>
    <w:rsid w:val="53939A00"/>
    <w:rsid w:val="53A373D2"/>
    <w:rsid w:val="53A41A9E"/>
    <w:rsid w:val="53A67610"/>
    <w:rsid w:val="53AC02B0"/>
    <w:rsid w:val="53BC6414"/>
    <w:rsid w:val="53C86885"/>
    <w:rsid w:val="53CDBC0A"/>
    <w:rsid w:val="53D57256"/>
    <w:rsid w:val="53DEFA07"/>
    <w:rsid w:val="53F0C04A"/>
    <w:rsid w:val="53F5EAF9"/>
    <w:rsid w:val="53F80687"/>
    <w:rsid w:val="5409B774"/>
    <w:rsid w:val="54104A29"/>
    <w:rsid w:val="54135618"/>
    <w:rsid w:val="5422C5F6"/>
    <w:rsid w:val="544F73AF"/>
    <w:rsid w:val="54669029"/>
    <w:rsid w:val="546CBD0A"/>
    <w:rsid w:val="546F19D1"/>
    <w:rsid w:val="5488AC8C"/>
    <w:rsid w:val="549AFA65"/>
    <w:rsid w:val="549EC025"/>
    <w:rsid w:val="54A12BF1"/>
    <w:rsid w:val="54ABDF24"/>
    <w:rsid w:val="54B22CFF"/>
    <w:rsid w:val="54B86ACE"/>
    <w:rsid w:val="54BEE658"/>
    <w:rsid w:val="54C1DC32"/>
    <w:rsid w:val="54D5BD24"/>
    <w:rsid w:val="54D6A63C"/>
    <w:rsid w:val="54DE6260"/>
    <w:rsid w:val="54DFB752"/>
    <w:rsid w:val="54E4325F"/>
    <w:rsid w:val="54E80D1E"/>
    <w:rsid w:val="54EB10A0"/>
    <w:rsid w:val="54F1BE5F"/>
    <w:rsid w:val="54FA2C6F"/>
    <w:rsid w:val="54FC19CB"/>
    <w:rsid w:val="550572AF"/>
    <w:rsid w:val="5512BEAA"/>
    <w:rsid w:val="5513140C"/>
    <w:rsid w:val="5517FD95"/>
    <w:rsid w:val="551CE30A"/>
    <w:rsid w:val="552AE903"/>
    <w:rsid w:val="554B5124"/>
    <w:rsid w:val="554D8096"/>
    <w:rsid w:val="5551A280"/>
    <w:rsid w:val="55556BBE"/>
    <w:rsid w:val="556AF1A6"/>
    <w:rsid w:val="556B9409"/>
    <w:rsid w:val="556EEDB5"/>
    <w:rsid w:val="55872774"/>
    <w:rsid w:val="55940325"/>
    <w:rsid w:val="55A23D0A"/>
    <w:rsid w:val="55A2654A"/>
    <w:rsid w:val="55A280A7"/>
    <w:rsid w:val="55A35105"/>
    <w:rsid w:val="55A3A8B4"/>
    <w:rsid w:val="55B772AD"/>
    <w:rsid w:val="55BA7AC6"/>
    <w:rsid w:val="55BCB104"/>
    <w:rsid w:val="55C4DBF3"/>
    <w:rsid w:val="55C73125"/>
    <w:rsid w:val="55C81D75"/>
    <w:rsid w:val="55D01E04"/>
    <w:rsid w:val="55E146D2"/>
    <w:rsid w:val="55F72038"/>
    <w:rsid w:val="5622FF85"/>
    <w:rsid w:val="56285CE0"/>
    <w:rsid w:val="5638B795"/>
    <w:rsid w:val="56400687"/>
    <w:rsid w:val="56425130"/>
    <w:rsid w:val="56469A26"/>
    <w:rsid w:val="564A19A4"/>
    <w:rsid w:val="5655E79A"/>
    <w:rsid w:val="566A2938"/>
    <w:rsid w:val="567C7457"/>
    <w:rsid w:val="56823C0B"/>
    <w:rsid w:val="568DBFFE"/>
    <w:rsid w:val="5692E242"/>
    <w:rsid w:val="56A14310"/>
    <w:rsid w:val="56AC585B"/>
    <w:rsid w:val="56ACD305"/>
    <w:rsid w:val="56C7C43A"/>
    <w:rsid w:val="5702213C"/>
    <w:rsid w:val="57154A6C"/>
    <w:rsid w:val="5734D053"/>
    <w:rsid w:val="57579021"/>
    <w:rsid w:val="575B6036"/>
    <w:rsid w:val="576B4FEC"/>
    <w:rsid w:val="576EC799"/>
    <w:rsid w:val="57704023"/>
    <w:rsid w:val="577137CE"/>
    <w:rsid w:val="5778D653"/>
    <w:rsid w:val="577B79A1"/>
    <w:rsid w:val="578A1964"/>
    <w:rsid w:val="578CBF26"/>
    <w:rsid w:val="579AEFEF"/>
    <w:rsid w:val="57A1803C"/>
    <w:rsid w:val="57AD2730"/>
    <w:rsid w:val="57AEFD79"/>
    <w:rsid w:val="57B2C23E"/>
    <w:rsid w:val="57D237FE"/>
    <w:rsid w:val="57E3A862"/>
    <w:rsid w:val="57E5504F"/>
    <w:rsid w:val="57F54D61"/>
    <w:rsid w:val="5807D021"/>
    <w:rsid w:val="580E1697"/>
    <w:rsid w:val="581A27AE"/>
    <w:rsid w:val="5824AF30"/>
    <w:rsid w:val="58352597"/>
    <w:rsid w:val="583CAAA1"/>
    <w:rsid w:val="585BFBFB"/>
    <w:rsid w:val="585E2B41"/>
    <w:rsid w:val="587EF8D7"/>
    <w:rsid w:val="5895AF01"/>
    <w:rsid w:val="58A8EE13"/>
    <w:rsid w:val="58B0AAE6"/>
    <w:rsid w:val="58B1D501"/>
    <w:rsid w:val="58C0C898"/>
    <w:rsid w:val="58C8B1AC"/>
    <w:rsid w:val="58E007B9"/>
    <w:rsid w:val="58FBE03A"/>
    <w:rsid w:val="590371F1"/>
    <w:rsid w:val="590D85D8"/>
    <w:rsid w:val="5913D54E"/>
    <w:rsid w:val="591D5647"/>
    <w:rsid w:val="5926CAB1"/>
    <w:rsid w:val="5930D515"/>
    <w:rsid w:val="594954B5"/>
    <w:rsid w:val="594DBC6C"/>
    <w:rsid w:val="59771F94"/>
    <w:rsid w:val="5977A83C"/>
    <w:rsid w:val="598A0AC6"/>
    <w:rsid w:val="59953D17"/>
    <w:rsid w:val="59A66CD5"/>
    <w:rsid w:val="59AA241F"/>
    <w:rsid w:val="59B07DB1"/>
    <w:rsid w:val="59C99CED"/>
    <w:rsid w:val="59F2164D"/>
    <w:rsid w:val="5A2916CA"/>
    <w:rsid w:val="5A3202F4"/>
    <w:rsid w:val="5A4178EB"/>
    <w:rsid w:val="5A49F79E"/>
    <w:rsid w:val="5A4C3BCC"/>
    <w:rsid w:val="5A50B68C"/>
    <w:rsid w:val="5A5368A5"/>
    <w:rsid w:val="5A5461EC"/>
    <w:rsid w:val="5A62DD26"/>
    <w:rsid w:val="5A6681A2"/>
    <w:rsid w:val="5A69C201"/>
    <w:rsid w:val="5A7BC022"/>
    <w:rsid w:val="5A81E892"/>
    <w:rsid w:val="5A8E839C"/>
    <w:rsid w:val="5AB32B28"/>
    <w:rsid w:val="5ACBF50D"/>
    <w:rsid w:val="5AD0F6BA"/>
    <w:rsid w:val="5AE34ACE"/>
    <w:rsid w:val="5AF31098"/>
    <w:rsid w:val="5AF47683"/>
    <w:rsid w:val="5AFDD075"/>
    <w:rsid w:val="5B096D6B"/>
    <w:rsid w:val="5B157C97"/>
    <w:rsid w:val="5B172DB1"/>
    <w:rsid w:val="5B2737F2"/>
    <w:rsid w:val="5B334D1B"/>
    <w:rsid w:val="5B3A2363"/>
    <w:rsid w:val="5B535E27"/>
    <w:rsid w:val="5B57B980"/>
    <w:rsid w:val="5B6904BF"/>
    <w:rsid w:val="5B6D5806"/>
    <w:rsid w:val="5B6FCEDE"/>
    <w:rsid w:val="5B7DB685"/>
    <w:rsid w:val="5B7F0936"/>
    <w:rsid w:val="5BB42766"/>
    <w:rsid w:val="5BCC73B2"/>
    <w:rsid w:val="5BCE609E"/>
    <w:rsid w:val="5BD461EF"/>
    <w:rsid w:val="5BE1BCAB"/>
    <w:rsid w:val="5BE98B68"/>
    <w:rsid w:val="5BE9F8C3"/>
    <w:rsid w:val="5BF963F7"/>
    <w:rsid w:val="5C033598"/>
    <w:rsid w:val="5C065B77"/>
    <w:rsid w:val="5C08EC3C"/>
    <w:rsid w:val="5C09BAC5"/>
    <w:rsid w:val="5C241901"/>
    <w:rsid w:val="5C275F1A"/>
    <w:rsid w:val="5C2C3F06"/>
    <w:rsid w:val="5C3B4825"/>
    <w:rsid w:val="5C423120"/>
    <w:rsid w:val="5C464720"/>
    <w:rsid w:val="5C63E3D6"/>
    <w:rsid w:val="5C739672"/>
    <w:rsid w:val="5C8A114C"/>
    <w:rsid w:val="5C9657FB"/>
    <w:rsid w:val="5C98873D"/>
    <w:rsid w:val="5CB09E8C"/>
    <w:rsid w:val="5CBDFFC2"/>
    <w:rsid w:val="5CC013F6"/>
    <w:rsid w:val="5CC417DC"/>
    <w:rsid w:val="5CC4292E"/>
    <w:rsid w:val="5CD9B792"/>
    <w:rsid w:val="5CE0A39E"/>
    <w:rsid w:val="5CE3379B"/>
    <w:rsid w:val="5D3AFB44"/>
    <w:rsid w:val="5D52980F"/>
    <w:rsid w:val="5D79732F"/>
    <w:rsid w:val="5D7A20B9"/>
    <w:rsid w:val="5D913E2B"/>
    <w:rsid w:val="5DA72B8D"/>
    <w:rsid w:val="5DA7986E"/>
    <w:rsid w:val="5DB1B41A"/>
    <w:rsid w:val="5DBD452C"/>
    <w:rsid w:val="5DC06058"/>
    <w:rsid w:val="5DE2B3A4"/>
    <w:rsid w:val="5DEFBBD2"/>
    <w:rsid w:val="5E114CB5"/>
    <w:rsid w:val="5E1D5743"/>
    <w:rsid w:val="5E1FF1F5"/>
    <w:rsid w:val="5E35A50D"/>
    <w:rsid w:val="5E35D089"/>
    <w:rsid w:val="5E51CBC2"/>
    <w:rsid w:val="5E6FCC68"/>
    <w:rsid w:val="5E759166"/>
    <w:rsid w:val="5E7C04B9"/>
    <w:rsid w:val="5E87C9DD"/>
    <w:rsid w:val="5E888FFA"/>
    <w:rsid w:val="5E9C2F92"/>
    <w:rsid w:val="5EB4EB40"/>
    <w:rsid w:val="5EB64FE9"/>
    <w:rsid w:val="5EC8CBBE"/>
    <w:rsid w:val="5ECF50B2"/>
    <w:rsid w:val="5ED20FAA"/>
    <w:rsid w:val="5EDC3606"/>
    <w:rsid w:val="5EE23282"/>
    <w:rsid w:val="5EE3BA6B"/>
    <w:rsid w:val="5EE5414A"/>
    <w:rsid w:val="5EEEA9AD"/>
    <w:rsid w:val="5EEEB514"/>
    <w:rsid w:val="5F002887"/>
    <w:rsid w:val="5F115FA5"/>
    <w:rsid w:val="5F138A1E"/>
    <w:rsid w:val="5F269A4E"/>
    <w:rsid w:val="5F26F7C5"/>
    <w:rsid w:val="5F2FD630"/>
    <w:rsid w:val="5F3ACF40"/>
    <w:rsid w:val="5F4E3410"/>
    <w:rsid w:val="5F5E468B"/>
    <w:rsid w:val="5F68431B"/>
    <w:rsid w:val="5F6CF1E3"/>
    <w:rsid w:val="5F72E8E7"/>
    <w:rsid w:val="5F7D3005"/>
    <w:rsid w:val="5F971789"/>
    <w:rsid w:val="5FA0AE11"/>
    <w:rsid w:val="5FA2B0E7"/>
    <w:rsid w:val="5FAE296B"/>
    <w:rsid w:val="5FAFE666"/>
    <w:rsid w:val="5FBF3611"/>
    <w:rsid w:val="5FDAFE08"/>
    <w:rsid w:val="5FDCDE1F"/>
    <w:rsid w:val="5FF0B99C"/>
    <w:rsid w:val="5FF28F14"/>
    <w:rsid w:val="5FF92C72"/>
    <w:rsid w:val="5FFCB6AD"/>
    <w:rsid w:val="5FFCBBC0"/>
    <w:rsid w:val="600B69DC"/>
    <w:rsid w:val="60305D6B"/>
    <w:rsid w:val="6034B856"/>
    <w:rsid w:val="603E64CE"/>
    <w:rsid w:val="604194EE"/>
    <w:rsid w:val="604C52E7"/>
    <w:rsid w:val="60531D64"/>
    <w:rsid w:val="605BE4AC"/>
    <w:rsid w:val="6062AE79"/>
    <w:rsid w:val="606ABAEC"/>
    <w:rsid w:val="6084EBE3"/>
    <w:rsid w:val="60870D6D"/>
    <w:rsid w:val="60A0C0E6"/>
    <w:rsid w:val="60A2965B"/>
    <w:rsid w:val="60A7B580"/>
    <w:rsid w:val="60ACDBC6"/>
    <w:rsid w:val="60BE7EB2"/>
    <w:rsid w:val="60BEF4C9"/>
    <w:rsid w:val="60C00DD8"/>
    <w:rsid w:val="60D5D558"/>
    <w:rsid w:val="60DD0E29"/>
    <w:rsid w:val="60E74300"/>
    <w:rsid w:val="60E76CB5"/>
    <w:rsid w:val="60F98F7D"/>
    <w:rsid w:val="610B41C6"/>
    <w:rsid w:val="610E94A4"/>
    <w:rsid w:val="6110A657"/>
    <w:rsid w:val="611CE144"/>
    <w:rsid w:val="6123BCB9"/>
    <w:rsid w:val="613EEA21"/>
    <w:rsid w:val="614110FE"/>
    <w:rsid w:val="61462020"/>
    <w:rsid w:val="614740A0"/>
    <w:rsid w:val="6148C1F9"/>
    <w:rsid w:val="614D04FB"/>
    <w:rsid w:val="6151FA3B"/>
    <w:rsid w:val="61558E89"/>
    <w:rsid w:val="616EA1FA"/>
    <w:rsid w:val="617B9793"/>
    <w:rsid w:val="61A31F01"/>
    <w:rsid w:val="61B587A6"/>
    <w:rsid w:val="61C31B31"/>
    <w:rsid w:val="61C379C4"/>
    <w:rsid w:val="61D7AE14"/>
    <w:rsid w:val="61ECC00C"/>
    <w:rsid w:val="61ECFDC2"/>
    <w:rsid w:val="61F8376A"/>
    <w:rsid w:val="6210AC7B"/>
    <w:rsid w:val="6234B89A"/>
    <w:rsid w:val="623EB4F4"/>
    <w:rsid w:val="6242035F"/>
    <w:rsid w:val="626B8D18"/>
    <w:rsid w:val="62784636"/>
    <w:rsid w:val="628EB413"/>
    <w:rsid w:val="62905F0E"/>
    <w:rsid w:val="629469C4"/>
    <w:rsid w:val="62D1F4B9"/>
    <w:rsid w:val="62D2E913"/>
    <w:rsid w:val="62E7DC59"/>
    <w:rsid w:val="62ECEE41"/>
    <w:rsid w:val="62F5D21B"/>
    <w:rsid w:val="63005B52"/>
    <w:rsid w:val="6309DDCA"/>
    <w:rsid w:val="6325C3FA"/>
    <w:rsid w:val="634B07FC"/>
    <w:rsid w:val="635BB72C"/>
    <w:rsid w:val="6369DD2F"/>
    <w:rsid w:val="636AE38E"/>
    <w:rsid w:val="63846F44"/>
    <w:rsid w:val="639A4F3B"/>
    <w:rsid w:val="63B31A61"/>
    <w:rsid w:val="63B89589"/>
    <w:rsid w:val="63D1EE3A"/>
    <w:rsid w:val="63DE694D"/>
    <w:rsid w:val="63E003BB"/>
    <w:rsid w:val="63E58D21"/>
    <w:rsid w:val="63E6FB41"/>
    <w:rsid w:val="63EFA7FD"/>
    <w:rsid w:val="63F3A369"/>
    <w:rsid w:val="640FA27B"/>
    <w:rsid w:val="641571F5"/>
    <w:rsid w:val="6416E202"/>
    <w:rsid w:val="6419647F"/>
    <w:rsid w:val="6427E90A"/>
    <w:rsid w:val="642D31AD"/>
    <w:rsid w:val="6440A6A5"/>
    <w:rsid w:val="64640BDB"/>
    <w:rsid w:val="64661623"/>
    <w:rsid w:val="647811AD"/>
    <w:rsid w:val="6499B026"/>
    <w:rsid w:val="64ADAF79"/>
    <w:rsid w:val="64B0BA62"/>
    <w:rsid w:val="64B96780"/>
    <w:rsid w:val="64BFFC4B"/>
    <w:rsid w:val="64C04921"/>
    <w:rsid w:val="64D44FCC"/>
    <w:rsid w:val="64D9E934"/>
    <w:rsid w:val="64FC8302"/>
    <w:rsid w:val="650214E3"/>
    <w:rsid w:val="6511752F"/>
    <w:rsid w:val="651D705C"/>
    <w:rsid w:val="651D792A"/>
    <w:rsid w:val="652E8FA8"/>
    <w:rsid w:val="653AA171"/>
    <w:rsid w:val="653F9E86"/>
    <w:rsid w:val="6544C7E8"/>
    <w:rsid w:val="65551455"/>
    <w:rsid w:val="65554A34"/>
    <w:rsid w:val="6570D8EC"/>
    <w:rsid w:val="6578F13C"/>
    <w:rsid w:val="65A5FDC0"/>
    <w:rsid w:val="65B0A77D"/>
    <w:rsid w:val="65B497CD"/>
    <w:rsid w:val="65B5FF29"/>
    <w:rsid w:val="65B767EC"/>
    <w:rsid w:val="65BAB9EE"/>
    <w:rsid w:val="65E7075B"/>
    <w:rsid w:val="65F1C368"/>
    <w:rsid w:val="65F1F494"/>
    <w:rsid w:val="65F4D712"/>
    <w:rsid w:val="65F76E6A"/>
    <w:rsid w:val="6605480A"/>
    <w:rsid w:val="661BEDDF"/>
    <w:rsid w:val="6628433B"/>
    <w:rsid w:val="66291BA5"/>
    <w:rsid w:val="66322DBC"/>
    <w:rsid w:val="6659AE82"/>
    <w:rsid w:val="665AD506"/>
    <w:rsid w:val="665E9DD0"/>
    <w:rsid w:val="666BF238"/>
    <w:rsid w:val="66721AB1"/>
    <w:rsid w:val="667C5E1C"/>
    <w:rsid w:val="6682AB11"/>
    <w:rsid w:val="66B39EFB"/>
    <w:rsid w:val="66C6A531"/>
    <w:rsid w:val="66CB9A22"/>
    <w:rsid w:val="66D1EFFD"/>
    <w:rsid w:val="66D30871"/>
    <w:rsid w:val="66D9CAEF"/>
    <w:rsid w:val="66ECC986"/>
    <w:rsid w:val="66F4C433"/>
    <w:rsid w:val="6702B906"/>
    <w:rsid w:val="675A7CEE"/>
    <w:rsid w:val="6772F889"/>
    <w:rsid w:val="67754421"/>
    <w:rsid w:val="6785E395"/>
    <w:rsid w:val="678C22C8"/>
    <w:rsid w:val="679168A9"/>
    <w:rsid w:val="6792EBDD"/>
    <w:rsid w:val="67960967"/>
    <w:rsid w:val="6799CB02"/>
    <w:rsid w:val="679C3500"/>
    <w:rsid w:val="67AA1108"/>
    <w:rsid w:val="67C90EFA"/>
    <w:rsid w:val="67CA1257"/>
    <w:rsid w:val="67F11C43"/>
    <w:rsid w:val="67F57EE3"/>
    <w:rsid w:val="680FCCE2"/>
    <w:rsid w:val="6826BFE1"/>
    <w:rsid w:val="682CEEDA"/>
    <w:rsid w:val="68553E8A"/>
    <w:rsid w:val="68596D92"/>
    <w:rsid w:val="686679BD"/>
    <w:rsid w:val="6869DED4"/>
    <w:rsid w:val="687A7CFE"/>
    <w:rsid w:val="6885CD08"/>
    <w:rsid w:val="6887DD7D"/>
    <w:rsid w:val="68881D9C"/>
    <w:rsid w:val="688FB645"/>
    <w:rsid w:val="689BB784"/>
    <w:rsid w:val="68A1F89E"/>
    <w:rsid w:val="68A2FDF1"/>
    <w:rsid w:val="68A81184"/>
    <w:rsid w:val="68ACCC49"/>
    <w:rsid w:val="68B2FA99"/>
    <w:rsid w:val="68B33DD0"/>
    <w:rsid w:val="68C565FD"/>
    <w:rsid w:val="68C8C314"/>
    <w:rsid w:val="68CAF31E"/>
    <w:rsid w:val="68CB6410"/>
    <w:rsid w:val="68CC4CC5"/>
    <w:rsid w:val="68E54DBE"/>
    <w:rsid w:val="68EFAD5C"/>
    <w:rsid w:val="6902B2BE"/>
    <w:rsid w:val="690B66D4"/>
    <w:rsid w:val="69233864"/>
    <w:rsid w:val="6924D854"/>
    <w:rsid w:val="6940E11E"/>
    <w:rsid w:val="695227CB"/>
    <w:rsid w:val="6952A535"/>
    <w:rsid w:val="6974351C"/>
    <w:rsid w:val="697E377B"/>
    <w:rsid w:val="698B5856"/>
    <w:rsid w:val="69A3C102"/>
    <w:rsid w:val="69A468AB"/>
    <w:rsid w:val="69A818EC"/>
    <w:rsid w:val="69AE02EF"/>
    <w:rsid w:val="69AE2F57"/>
    <w:rsid w:val="69BC360A"/>
    <w:rsid w:val="69BCE296"/>
    <w:rsid w:val="69D75429"/>
    <w:rsid w:val="69DC451C"/>
    <w:rsid w:val="69DFB548"/>
    <w:rsid w:val="69E12F64"/>
    <w:rsid w:val="69E6418D"/>
    <w:rsid w:val="69F072A6"/>
    <w:rsid w:val="69F70A52"/>
    <w:rsid w:val="69FA8475"/>
    <w:rsid w:val="69FD6498"/>
    <w:rsid w:val="69FF3716"/>
    <w:rsid w:val="6A01C670"/>
    <w:rsid w:val="6A030973"/>
    <w:rsid w:val="6A084529"/>
    <w:rsid w:val="6A214C18"/>
    <w:rsid w:val="6A2A297D"/>
    <w:rsid w:val="6A2E9AB5"/>
    <w:rsid w:val="6A34C7AF"/>
    <w:rsid w:val="6A38C027"/>
    <w:rsid w:val="6A4168C2"/>
    <w:rsid w:val="6A4A8B9F"/>
    <w:rsid w:val="6A68759B"/>
    <w:rsid w:val="6A68CB05"/>
    <w:rsid w:val="6A73A33D"/>
    <w:rsid w:val="6A8DF497"/>
    <w:rsid w:val="6A952BC8"/>
    <w:rsid w:val="6AAB9D64"/>
    <w:rsid w:val="6AB1F5D1"/>
    <w:rsid w:val="6ACB9A1C"/>
    <w:rsid w:val="6ACBEA43"/>
    <w:rsid w:val="6AD35BBB"/>
    <w:rsid w:val="6AEC6AEE"/>
    <w:rsid w:val="6AF060C5"/>
    <w:rsid w:val="6AF2C4DD"/>
    <w:rsid w:val="6AFEAC32"/>
    <w:rsid w:val="6AFEBB4F"/>
    <w:rsid w:val="6B013D2D"/>
    <w:rsid w:val="6B07DA37"/>
    <w:rsid w:val="6B098CB1"/>
    <w:rsid w:val="6B2346FD"/>
    <w:rsid w:val="6B26E183"/>
    <w:rsid w:val="6B3C8A6B"/>
    <w:rsid w:val="6B491280"/>
    <w:rsid w:val="6B57F0C6"/>
    <w:rsid w:val="6B63C3ED"/>
    <w:rsid w:val="6B682695"/>
    <w:rsid w:val="6B8ED2A8"/>
    <w:rsid w:val="6B93FCFB"/>
    <w:rsid w:val="6B9942A1"/>
    <w:rsid w:val="6B9EDEA4"/>
    <w:rsid w:val="6BA21D65"/>
    <w:rsid w:val="6BB32886"/>
    <w:rsid w:val="6BC47C66"/>
    <w:rsid w:val="6BC728D1"/>
    <w:rsid w:val="6BE7C39D"/>
    <w:rsid w:val="6BF035B7"/>
    <w:rsid w:val="6BFA9866"/>
    <w:rsid w:val="6C0391AE"/>
    <w:rsid w:val="6C078713"/>
    <w:rsid w:val="6C1E26B1"/>
    <w:rsid w:val="6C2845F2"/>
    <w:rsid w:val="6C41B49E"/>
    <w:rsid w:val="6C45D218"/>
    <w:rsid w:val="6C5C19AF"/>
    <w:rsid w:val="6C605DBF"/>
    <w:rsid w:val="6C675F54"/>
    <w:rsid w:val="6C6B13CE"/>
    <w:rsid w:val="6C84C0BF"/>
    <w:rsid w:val="6C9AA126"/>
    <w:rsid w:val="6CAAC80A"/>
    <w:rsid w:val="6CBE0E23"/>
    <w:rsid w:val="6CC63B97"/>
    <w:rsid w:val="6CC79F4B"/>
    <w:rsid w:val="6CE5C51F"/>
    <w:rsid w:val="6CFDE82E"/>
    <w:rsid w:val="6D1BC52C"/>
    <w:rsid w:val="6D247E3B"/>
    <w:rsid w:val="6D24E98B"/>
    <w:rsid w:val="6D3B2BBF"/>
    <w:rsid w:val="6D3FC30B"/>
    <w:rsid w:val="6D58589B"/>
    <w:rsid w:val="6D5A5C7C"/>
    <w:rsid w:val="6D60616C"/>
    <w:rsid w:val="6D66BD4A"/>
    <w:rsid w:val="6D76EE16"/>
    <w:rsid w:val="6D79621B"/>
    <w:rsid w:val="6D8D4F2B"/>
    <w:rsid w:val="6D8F2B1F"/>
    <w:rsid w:val="6D90B98D"/>
    <w:rsid w:val="6DA36C37"/>
    <w:rsid w:val="6DA97C48"/>
    <w:rsid w:val="6DADC626"/>
    <w:rsid w:val="6DBC8F7C"/>
    <w:rsid w:val="6DC34D6A"/>
    <w:rsid w:val="6DD0849C"/>
    <w:rsid w:val="6DD0E7B6"/>
    <w:rsid w:val="6DFC2C16"/>
    <w:rsid w:val="6E0588DC"/>
    <w:rsid w:val="6E067012"/>
    <w:rsid w:val="6E1E2D75"/>
    <w:rsid w:val="6E289749"/>
    <w:rsid w:val="6E2D4ABC"/>
    <w:rsid w:val="6E43FB96"/>
    <w:rsid w:val="6E466976"/>
    <w:rsid w:val="6E531E48"/>
    <w:rsid w:val="6E5D13CD"/>
    <w:rsid w:val="6E6AA911"/>
    <w:rsid w:val="6E703156"/>
    <w:rsid w:val="6E71DC97"/>
    <w:rsid w:val="6E901953"/>
    <w:rsid w:val="6E9056F8"/>
    <w:rsid w:val="6EA4D841"/>
    <w:rsid w:val="6EC0A477"/>
    <w:rsid w:val="6EC499F6"/>
    <w:rsid w:val="6EC9D4DE"/>
    <w:rsid w:val="6ECD2EA8"/>
    <w:rsid w:val="6EDD1841"/>
    <w:rsid w:val="6EDDF6A4"/>
    <w:rsid w:val="6EDE1EDD"/>
    <w:rsid w:val="6F03D0E3"/>
    <w:rsid w:val="6F0760E7"/>
    <w:rsid w:val="6F0D8438"/>
    <w:rsid w:val="6F1D24EF"/>
    <w:rsid w:val="6F1DFCC2"/>
    <w:rsid w:val="6F2315B3"/>
    <w:rsid w:val="6F39A475"/>
    <w:rsid w:val="6F3DF3CC"/>
    <w:rsid w:val="6F686A14"/>
    <w:rsid w:val="6F972C41"/>
    <w:rsid w:val="6FA23CF4"/>
    <w:rsid w:val="6FB1E6E6"/>
    <w:rsid w:val="6FB37EF4"/>
    <w:rsid w:val="6FC84A1B"/>
    <w:rsid w:val="6FD001D6"/>
    <w:rsid w:val="6FD7EB90"/>
    <w:rsid w:val="6FEC9CB0"/>
    <w:rsid w:val="6FF8D007"/>
    <w:rsid w:val="700CE624"/>
    <w:rsid w:val="701A35B6"/>
    <w:rsid w:val="702B12E7"/>
    <w:rsid w:val="7030E652"/>
    <w:rsid w:val="70363F15"/>
    <w:rsid w:val="703DF8B9"/>
    <w:rsid w:val="705EDBE7"/>
    <w:rsid w:val="705F45AD"/>
    <w:rsid w:val="706AC7E3"/>
    <w:rsid w:val="706E26BF"/>
    <w:rsid w:val="70720876"/>
    <w:rsid w:val="7076B1CC"/>
    <w:rsid w:val="707748EF"/>
    <w:rsid w:val="707A0E19"/>
    <w:rsid w:val="709C27D9"/>
    <w:rsid w:val="70A5A16D"/>
    <w:rsid w:val="70AB040D"/>
    <w:rsid w:val="70B36C33"/>
    <w:rsid w:val="70C2A552"/>
    <w:rsid w:val="70CE4E7D"/>
    <w:rsid w:val="70D0C759"/>
    <w:rsid w:val="70E3B11B"/>
    <w:rsid w:val="70EDB410"/>
    <w:rsid w:val="70EFD745"/>
    <w:rsid w:val="70F188C8"/>
    <w:rsid w:val="70F564B3"/>
    <w:rsid w:val="70F6C579"/>
    <w:rsid w:val="70F9E2DE"/>
    <w:rsid w:val="70FBE71A"/>
    <w:rsid w:val="7103DD43"/>
    <w:rsid w:val="7106BF1F"/>
    <w:rsid w:val="710B297C"/>
    <w:rsid w:val="710C7D46"/>
    <w:rsid w:val="7110BA6E"/>
    <w:rsid w:val="711775BA"/>
    <w:rsid w:val="71184733"/>
    <w:rsid w:val="71261548"/>
    <w:rsid w:val="7133050E"/>
    <w:rsid w:val="71443E5C"/>
    <w:rsid w:val="714ACC0E"/>
    <w:rsid w:val="714FB9C3"/>
    <w:rsid w:val="7151E0C6"/>
    <w:rsid w:val="715AEAF2"/>
    <w:rsid w:val="71611125"/>
    <w:rsid w:val="717A1AB0"/>
    <w:rsid w:val="717E065C"/>
    <w:rsid w:val="71827F15"/>
    <w:rsid w:val="718691A4"/>
    <w:rsid w:val="719DA1F6"/>
    <w:rsid w:val="71A0C08D"/>
    <w:rsid w:val="71A2E792"/>
    <w:rsid w:val="71A30F6A"/>
    <w:rsid w:val="71AAA7A3"/>
    <w:rsid w:val="71B16D43"/>
    <w:rsid w:val="71C59CF1"/>
    <w:rsid w:val="71C90E50"/>
    <w:rsid w:val="71CB76B6"/>
    <w:rsid w:val="71DB6D66"/>
    <w:rsid w:val="71F15372"/>
    <w:rsid w:val="71F7E77F"/>
    <w:rsid w:val="71F8DFF9"/>
    <w:rsid w:val="71FA8FBA"/>
    <w:rsid w:val="720DF8A8"/>
    <w:rsid w:val="72158341"/>
    <w:rsid w:val="72162F21"/>
    <w:rsid w:val="72194129"/>
    <w:rsid w:val="721EFBFF"/>
    <w:rsid w:val="723DF2CA"/>
    <w:rsid w:val="723F7F22"/>
    <w:rsid w:val="72444B55"/>
    <w:rsid w:val="724D1981"/>
    <w:rsid w:val="7290241C"/>
    <w:rsid w:val="72918D1C"/>
    <w:rsid w:val="72A5FC73"/>
    <w:rsid w:val="72ABED0D"/>
    <w:rsid w:val="72BD3BCD"/>
    <w:rsid w:val="72C5789D"/>
    <w:rsid w:val="72CD0225"/>
    <w:rsid w:val="72D59154"/>
    <w:rsid w:val="72DBDB95"/>
    <w:rsid w:val="72E4D00C"/>
    <w:rsid w:val="72F2225C"/>
    <w:rsid w:val="72F5F12F"/>
    <w:rsid w:val="72F61955"/>
    <w:rsid w:val="72FEBC31"/>
    <w:rsid w:val="7304778F"/>
    <w:rsid w:val="731C5D8B"/>
    <w:rsid w:val="7322DA96"/>
    <w:rsid w:val="7328B9D6"/>
    <w:rsid w:val="73407897"/>
    <w:rsid w:val="737782C4"/>
    <w:rsid w:val="7378B3DD"/>
    <w:rsid w:val="737A5903"/>
    <w:rsid w:val="737EF795"/>
    <w:rsid w:val="7385935F"/>
    <w:rsid w:val="73A1B18B"/>
    <w:rsid w:val="73B49790"/>
    <w:rsid w:val="73BFBF80"/>
    <w:rsid w:val="73C1C7E1"/>
    <w:rsid w:val="73D215A1"/>
    <w:rsid w:val="73D4F71C"/>
    <w:rsid w:val="73E55D12"/>
    <w:rsid w:val="73F35F22"/>
    <w:rsid w:val="73F6DB85"/>
    <w:rsid w:val="73F86A3B"/>
    <w:rsid w:val="7400A43B"/>
    <w:rsid w:val="740E6CA6"/>
    <w:rsid w:val="7412D776"/>
    <w:rsid w:val="741EA515"/>
    <w:rsid w:val="7429298A"/>
    <w:rsid w:val="743EFDB3"/>
    <w:rsid w:val="7450AD76"/>
    <w:rsid w:val="74517D73"/>
    <w:rsid w:val="745CDDA8"/>
    <w:rsid w:val="746D19C2"/>
    <w:rsid w:val="7474B4AA"/>
    <w:rsid w:val="74766ABD"/>
    <w:rsid w:val="747D03FF"/>
    <w:rsid w:val="74825724"/>
    <w:rsid w:val="74876BF7"/>
    <w:rsid w:val="749B14D7"/>
    <w:rsid w:val="74B6331C"/>
    <w:rsid w:val="74C4B812"/>
    <w:rsid w:val="74E3A157"/>
    <w:rsid w:val="74E78175"/>
    <w:rsid w:val="74F01DC7"/>
    <w:rsid w:val="74FC262A"/>
    <w:rsid w:val="7509E671"/>
    <w:rsid w:val="750A26CF"/>
    <w:rsid w:val="750A4C8E"/>
    <w:rsid w:val="750F490E"/>
    <w:rsid w:val="75222771"/>
    <w:rsid w:val="7524065B"/>
    <w:rsid w:val="75252B47"/>
    <w:rsid w:val="753C6D10"/>
    <w:rsid w:val="753CC424"/>
    <w:rsid w:val="753EBD97"/>
    <w:rsid w:val="756007D4"/>
    <w:rsid w:val="756A842E"/>
    <w:rsid w:val="757C5C59"/>
    <w:rsid w:val="75833475"/>
    <w:rsid w:val="7594FFBC"/>
    <w:rsid w:val="75998486"/>
    <w:rsid w:val="75B7E82C"/>
    <w:rsid w:val="75BCE2FB"/>
    <w:rsid w:val="75BF4DFB"/>
    <w:rsid w:val="75CD3174"/>
    <w:rsid w:val="75D2FD67"/>
    <w:rsid w:val="75D32DC4"/>
    <w:rsid w:val="75E3451A"/>
    <w:rsid w:val="75FE4571"/>
    <w:rsid w:val="76004CCE"/>
    <w:rsid w:val="760097EB"/>
    <w:rsid w:val="7613AB54"/>
    <w:rsid w:val="76149C2B"/>
    <w:rsid w:val="7615964C"/>
    <w:rsid w:val="762AE354"/>
    <w:rsid w:val="763686CE"/>
    <w:rsid w:val="763AEC98"/>
    <w:rsid w:val="764122B5"/>
    <w:rsid w:val="765CC080"/>
    <w:rsid w:val="7661D631"/>
    <w:rsid w:val="766F9493"/>
    <w:rsid w:val="7673C14C"/>
    <w:rsid w:val="7688BD15"/>
    <w:rsid w:val="768F8CF5"/>
    <w:rsid w:val="76930BB7"/>
    <w:rsid w:val="76A5EFD9"/>
    <w:rsid w:val="76AB4EB3"/>
    <w:rsid w:val="76AD1148"/>
    <w:rsid w:val="76B61804"/>
    <w:rsid w:val="76C078FE"/>
    <w:rsid w:val="76CE0B8F"/>
    <w:rsid w:val="76DB2B66"/>
    <w:rsid w:val="76E2B7DC"/>
    <w:rsid w:val="76FA4A93"/>
    <w:rsid w:val="77097BF4"/>
    <w:rsid w:val="772FED58"/>
    <w:rsid w:val="77307ED3"/>
    <w:rsid w:val="7734416D"/>
    <w:rsid w:val="773AF30A"/>
    <w:rsid w:val="775AD244"/>
    <w:rsid w:val="775D80C8"/>
    <w:rsid w:val="7765B369"/>
    <w:rsid w:val="776C82B8"/>
    <w:rsid w:val="776C9414"/>
    <w:rsid w:val="7773023D"/>
    <w:rsid w:val="77891E35"/>
    <w:rsid w:val="77969999"/>
    <w:rsid w:val="77A53353"/>
    <w:rsid w:val="77AC6B22"/>
    <w:rsid w:val="77BA2C99"/>
    <w:rsid w:val="77C2AE5D"/>
    <w:rsid w:val="77CE1A32"/>
    <w:rsid w:val="77D2F759"/>
    <w:rsid w:val="77DB2CAE"/>
    <w:rsid w:val="77DBE225"/>
    <w:rsid w:val="77DF00B0"/>
    <w:rsid w:val="77E4EB1B"/>
    <w:rsid w:val="7801C5FE"/>
    <w:rsid w:val="7803FE87"/>
    <w:rsid w:val="780B75AC"/>
    <w:rsid w:val="78127EB9"/>
    <w:rsid w:val="7813A7EB"/>
    <w:rsid w:val="78201491"/>
    <w:rsid w:val="782E6954"/>
    <w:rsid w:val="78434452"/>
    <w:rsid w:val="784CB6D2"/>
    <w:rsid w:val="785AF127"/>
    <w:rsid w:val="787CE128"/>
    <w:rsid w:val="78AABF05"/>
    <w:rsid w:val="78B5B14B"/>
    <w:rsid w:val="78B86DAC"/>
    <w:rsid w:val="78D3C490"/>
    <w:rsid w:val="78DACE68"/>
    <w:rsid w:val="78E59D79"/>
    <w:rsid w:val="78F83CBD"/>
    <w:rsid w:val="78F8E5C8"/>
    <w:rsid w:val="790D0C36"/>
    <w:rsid w:val="7918DFEE"/>
    <w:rsid w:val="791C46AE"/>
    <w:rsid w:val="79295047"/>
    <w:rsid w:val="793ED7B4"/>
    <w:rsid w:val="794609CF"/>
    <w:rsid w:val="79601C99"/>
    <w:rsid w:val="7963C99E"/>
    <w:rsid w:val="79740968"/>
    <w:rsid w:val="79764199"/>
    <w:rsid w:val="79A994AE"/>
    <w:rsid w:val="79AC816A"/>
    <w:rsid w:val="79B8A7F0"/>
    <w:rsid w:val="79C78504"/>
    <w:rsid w:val="79CE044F"/>
    <w:rsid w:val="79E5E62F"/>
    <w:rsid w:val="79EFABC9"/>
    <w:rsid w:val="79F51E20"/>
    <w:rsid w:val="79FBE956"/>
    <w:rsid w:val="7A043C80"/>
    <w:rsid w:val="7A0847EF"/>
    <w:rsid w:val="7A17A7AE"/>
    <w:rsid w:val="7A232269"/>
    <w:rsid w:val="7A2578A5"/>
    <w:rsid w:val="7A2E270D"/>
    <w:rsid w:val="7A326255"/>
    <w:rsid w:val="7A3B48DE"/>
    <w:rsid w:val="7A495D9A"/>
    <w:rsid w:val="7A4E3257"/>
    <w:rsid w:val="7A5A99D7"/>
    <w:rsid w:val="7A688A9F"/>
    <w:rsid w:val="7A73DC03"/>
    <w:rsid w:val="7A778071"/>
    <w:rsid w:val="7A801FA6"/>
    <w:rsid w:val="7A80B6C0"/>
    <w:rsid w:val="7A935ED3"/>
    <w:rsid w:val="7A9CF68A"/>
    <w:rsid w:val="7AAEA52D"/>
    <w:rsid w:val="7AE55453"/>
    <w:rsid w:val="7AE5C8AA"/>
    <w:rsid w:val="7AE9F876"/>
    <w:rsid w:val="7B0651BE"/>
    <w:rsid w:val="7B07281C"/>
    <w:rsid w:val="7B18F049"/>
    <w:rsid w:val="7B195985"/>
    <w:rsid w:val="7B1D6D24"/>
    <w:rsid w:val="7B236719"/>
    <w:rsid w:val="7B2EA3CA"/>
    <w:rsid w:val="7B3A5878"/>
    <w:rsid w:val="7B61B4BB"/>
    <w:rsid w:val="7B737B6C"/>
    <w:rsid w:val="7B7C298B"/>
    <w:rsid w:val="7B804769"/>
    <w:rsid w:val="7B81538C"/>
    <w:rsid w:val="7B81E2FF"/>
    <w:rsid w:val="7B997E7B"/>
    <w:rsid w:val="7BB41EAC"/>
    <w:rsid w:val="7BBAF749"/>
    <w:rsid w:val="7BBE193B"/>
    <w:rsid w:val="7BD07203"/>
    <w:rsid w:val="7BD28FC4"/>
    <w:rsid w:val="7BD3011C"/>
    <w:rsid w:val="7BEAD932"/>
    <w:rsid w:val="7BEF9B98"/>
    <w:rsid w:val="7BF6F4A4"/>
    <w:rsid w:val="7C198546"/>
    <w:rsid w:val="7C1F88C3"/>
    <w:rsid w:val="7C200F92"/>
    <w:rsid w:val="7C2C0737"/>
    <w:rsid w:val="7C2D608F"/>
    <w:rsid w:val="7C45AEE2"/>
    <w:rsid w:val="7C49784A"/>
    <w:rsid w:val="7C55969C"/>
    <w:rsid w:val="7C55D6BC"/>
    <w:rsid w:val="7C577CB8"/>
    <w:rsid w:val="7C5AFE24"/>
    <w:rsid w:val="7C5C3C20"/>
    <w:rsid w:val="7C5D94C8"/>
    <w:rsid w:val="7C6DCBB0"/>
    <w:rsid w:val="7C6DD820"/>
    <w:rsid w:val="7C7FA811"/>
    <w:rsid w:val="7C8A2861"/>
    <w:rsid w:val="7C8E02D3"/>
    <w:rsid w:val="7C971332"/>
    <w:rsid w:val="7CA2B6D6"/>
    <w:rsid w:val="7CA62C2A"/>
    <w:rsid w:val="7CBA7C05"/>
    <w:rsid w:val="7CBA80BD"/>
    <w:rsid w:val="7CBBD661"/>
    <w:rsid w:val="7CC3C38B"/>
    <w:rsid w:val="7CCCFAA4"/>
    <w:rsid w:val="7CD4F34D"/>
    <w:rsid w:val="7CD7F88A"/>
    <w:rsid w:val="7CDDD8DD"/>
    <w:rsid w:val="7CEE2641"/>
    <w:rsid w:val="7CFC7D12"/>
    <w:rsid w:val="7D03528C"/>
    <w:rsid w:val="7D05D111"/>
    <w:rsid w:val="7D0B60FB"/>
    <w:rsid w:val="7D0C608A"/>
    <w:rsid w:val="7D1AC0AF"/>
    <w:rsid w:val="7D38DC1A"/>
    <w:rsid w:val="7D3F4A45"/>
    <w:rsid w:val="7D4055C6"/>
    <w:rsid w:val="7D438E70"/>
    <w:rsid w:val="7D659F43"/>
    <w:rsid w:val="7D6742EA"/>
    <w:rsid w:val="7D7BF358"/>
    <w:rsid w:val="7DEFA71C"/>
    <w:rsid w:val="7DFFCBD9"/>
    <w:rsid w:val="7E157514"/>
    <w:rsid w:val="7E251471"/>
    <w:rsid w:val="7E27188F"/>
    <w:rsid w:val="7E3A2D77"/>
    <w:rsid w:val="7E51B33D"/>
    <w:rsid w:val="7E573DFE"/>
    <w:rsid w:val="7E5A7658"/>
    <w:rsid w:val="7E5CECF9"/>
    <w:rsid w:val="7E6DD49E"/>
    <w:rsid w:val="7E75C5B6"/>
    <w:rsid w:val="7E7D2E4B"/>
    <w:rsid w:val="7E9E5934"/>
    <w:rsid w:val="7E9FC750"/>
    <w:rsid w:val="7EA124E5"/>
    <w:rsid w:val="7EAC4BC7"/>
    <w:rsid w:val="7EC97236"/>
    <w:rsid w:val="7ED0736F"/>
    <w:rsid w:val="7EE725EE"/>
    <w:rsid w:val="7EFB3BBD"/>
    <w:rsid w:val="7F04FA0A"/>
    <w:rsid w:val="7F074DDF"/>
    <w:rsid w:val="7F143E0A"/>
    <w:rsid w:val="7F186C38"/>
    <w:rsid w:val="7F1C492F"/>
    <w:rsid w:val="7F2EA149"/>
    <w:rsid w:val="7F35A546"/>
    <w:rsid w:val="7F45BC71"/>
    <w:rsid w:val="7F4BBAC5"/>
    <w:rsid w:val="7F4DF451"/>
    <w:rsid w:val="7F5B1EB0"/>
    <w:rsid w:val="7F6341C0"/>
    <w:rsid w:val="7F7D7CAA"/>
    <w:rsid w:val="7F7E2957"/>
    <w:rsid w:val="7F7FC403"/>
    <w:rsid w:val="7F849845"/>
    <w:rsid w:val="7F9AD1E9"/>
    <w:rsid w:val="7FAED0A5"/>
    <w:rsid w:val="7FBB44BF"/>
    <w:rsid w:val="7FBBC33C"/>
    <w:rsid w:val="7FBEF3BB"/>
    <w:rsid w:val="7FC3594A"/>
    <w:rsid w:val="7FCEAAC8"/>
    <w:rsid w:val="7FCF9577"/>
    <w:rsid w:val="7FCFA468"/>
    <w:rsid w:val="7FFC10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8E75E"/>
  <w15:chartTrackingRefBased/>
  <w15:docId w15:val="{FE859F22-F7B5-428B-855E-4FECA7F6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30879"/>
    <w:pPr>
      <w:spacing w:line="276" w:lineRule="auto"/>
      <w:textAlignment w:val="baseline"/>
    </w:pPr>
    <w:rPr>
      <w:rFonts w:eastAsiaTheme="majorEastAsia" w:cstheme="minorHAnsi"/>
      <w:color w:val="1F497D" w:themeColor="text2"/>
      <w:sz w:val="22"/>
      <w:szCs w:val="22"/>
      <w:lang w:eastAsia="en-AU"/>
    </w:rPr>
  </w:style>
  <w:style w:type="paragraph" w:styleId="Heading1">
    <w:name w:val="heading 1"/>
    <w:basedOn w:val="Normal"/>
    <w:next w:val="Normal"/>
    <w:link w:val="Heading1Char"/>
    <w:uiPriority w:val="9"/>
    <w:qFormat/>
    <w:rsid w:val="005028FE"/>
    <w:pPr>
      <w:keepNext/>
      <w:keepLines/>
      <w:spacing w:before="240" w:line="440" w:lineRule="exact"/>
      <w:outlineLvl w:val="0"/>
    </w:pPr>
    <w:rPr>
      <w:rFonts w:ascii="Montserrat" w:hAnsi="Montserrat" w:cstheme="majorBidi"/>
      <w:b/>
      <w:color w:val="232867"/>
      <w:sz w:val="40"/>
      <w:szCs w:val="32"/>
    </w:rPr>
  </w:style>
  <w:style w:type="paragraph" w:styleId="Heading2">
    <w:name w:val="heading 2"/>
    <w:basedOn w:val="Normal"/>
    <w:next w:val="Normal"/>
    <w:link w:val="Heading2Char"/>
    <w:uiPriority w:val="9"/>
    <w:unhideWhenUsed/>
    <w:qFormat/>
    <w:rsid w:val="0081585B"/>
    <w:pPr>
      <w:keepNext/>
      <w:keepLines/>
      <w:spacing w:before="40"/>
      <w:outlineLvl w:val="1"/>
    </w:pPr>
    <w:rPr>
      <w:rFonts w:ascii="Montserrat" w:hAnsi="Montserrat" w:cstheme="majorBidi"/>
      <w:b/>
      <w:sz w:val="30"/>
      <w:szCs w:val="30"/>
    </w:rPr>
  </w:style>
  <w:style w:type="paragraph" w:styleId="Heading3">
    <w:name w:val="heading 3"/>
    <w:basedOn w:val="Normal"/>
    <w:next w:val="Normal"/>
    <w:link w:val="Heading3Char"/>
    <w:uiPriority w:val="9"/>
    <w:unhideWhenUsed/>
    <w:qFormat/>
    <w:rsid w:val="005028FE"/>
    <w:pPr>
      <w:keepNext/>
      <w:keepLines/>
      <w:spacing w:before="40" w:after="120" w:line="240" w:lineRule="auto"/>
      <w:outlineLvl w:val="2"/>
    </w:pPr>
    <w:rPr>
      <w:rFonts w:ascii="Montserrat" w:hAnsi="Montserrat" w:cs="Times New Roman (Headings CS)"/>
      <w:caps/>
      <w:color w:val="A6146F"/>
    </w:rPr>
  </w:style>
  <w:style w:type="paragraph" w:styleId="Heading4">
    <w:name w:val="heading 4"/>
    <w:basedOn w:val="Normal"/>
    <w:next w:val="Normal"/>
    <w:link w:val="Heading4Char"/>
    <w:uiPriority w:val="9"/>
    <w:unhideWhenUsed/>
    <w:qFormat/>
    <w:rsid w:val="009110ED"/>
    <w:pPr>
      <w:keepNext/>
      <w:keepLines/>
      <w:spacing w:before="40"/>
      <w:outlineLvl w:val="3"/>
    </w:pPr>
    <w:rPr>
      <w:rFonts w:asciiTheme="majorHAnsi" w:hAnsiTheme="majorHAnsi" w:cstheme="majorBidi"/>
      <w:b/>
      <w:bCs/>
      <w:i/>
      <w:iCs/>
      <w:color w:val="365F91" w:themeColor="accent1" w:themeShade="BF"/>
      <w:sz w:val="24"/>
      <w:szCs w:val="24"/>
    </w:rPr>
  </w:style>
  <w:style w:type="paragraph" w:styleId="Heading5">
    <w:name w:val="heading 5"/>
    <w:basedOn w:val="Normal"/>
    <w:next w:val="Normal"/>
    <w:link w:val="Heading5Char"/>
    <w:uiPriority w:val="9"/>
    <w:unhideWhenUsed/>
    <w:qFormat/>
    <w:rsid w:val="00164205"/>
    <w:pPr>
      <w:keepNext/>
      <w:keepLines/>
      <w:spacing w:before="40" w:line="240" w:lineRule="auto"/>
      <w:outlineLvl w:val="4"/>
    </w:pPr>
    <w:rPr>
      <w:rFonts w:asciiTheme="majorHAnsi" w:hAnsiTheme="majorHAnsi" w:cstheme="majorBidi"/>
      <w:b/>
      <w:bCs/>
      <w:color w:val="365F91" w:themeColor="accent1" w:themeShade="BF"/>
      <w:szCs w:val="20"/>
    </w:rPr>
  </w:style>
  <w:style w:type="paragraph" w:styleId="Heading6">
    <w:name w:val="heading 6"/>
    <w:basedOn w:val="pullquote"/>
    <w:next w:val="Normal"/>
    <w:link w:val="Heading6Char"/>
    <w:uiPriority w:val="9"/>
    <w:unhideWhenUsed/>
    <w:qFormat/>
    <w:rsid w:val="001336D7"/>
    <w:pPr>
      <w:spacing w:after="180"/>
      <w:outlineLvl w:val="5"/>
    </w:pPr>
  </w:style>
  <w:style w:type="paragraph" w:styleId="Heading7">
    <w:name w:val="heading 7"/>
    <w:basedOn w:val="paragraph"/>
    <w:next w:val="Normal"/>
    <w:link w:val="Heading7Char"/>
    <w:uiPriority w:val="9"/>
    <w:unhideWhenUsed/>
    <w:qFormat/>
    <w:rsid w:val="007F3D3F"/>
    <w:pPr>
      <w:outlineLvl w:val="6"/>
    </w:pPr>
    <w:rPr>
      <w:rFonts w:asciiTheme="minorHAnsi" w:hAnsiTheme="minorHAnsi"/>
      <w:b/>
      <w:sz w:val="22"/>
      <w:u w:val="single"/>
    </w:rPr>
  </w:style>
  <w:style w:type="paragraph" w:styleId="Heading8">
    <w:name w:val="heading 8"/>
    <w:basedOn w:val="Normal"/>
    <w:next w:val="Normal"/>
    <w:link w:val="Heading8Char"/>
    <w:uiPriority w:val="9"/>
    <w:unhideWhenUsed/>
    <w:qFormat/>
    <w:rsid w:val="005028FE"/>
    <w:pPr>
      <w:keepNext/>
      <w:keepLines/>
      <w:spacing w:before="40"/>
      <w:outlineLvl w:val="7"/>
    </w:pPr>
    <w:rPr>
      <w:rFonts w:asciiTheme="majorHAnsi"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28FE"/>
    <w:pPr>
      <w:keepNext/>
      <w:keepLines/>
      <w:spacing w:before="40"/>
      <w:outlineLvl w:val="8"/>
    </w:pPr>
    <w:rPr>
      <w:rFonts w:asciiTheme="majorHAnsi"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8FE"/>
    <w:rPr>
      <w:rFonts w:ascii="Montserrat" w:eastAsiaTheme="majorEastAsia" w:hAnsi="Montserrat" w:cstheme="majorBidi"/>
      <w:b/>
      <w:color w:val="232867"/>
      <w:sz w:val="40"/>
      <w:szCs w:val="32"/>
    </w:rPr>
  </w:style>
  <w:style w:type="character" w:customStyle="1" w:styleId="normaltextrun">
    <w:name w:val="normaltextrun"/>
    <w:basedOn w:val="DefaultParagraphFont"/>
    <w:rsid w:val="00A94628"/>
  </w:style>
  <w:style w:type="character" w:customStyle="1" w:styleId="eop">
    <w:name w:val="eop"/>
    <w:basedOn w:val="DefaultParagraphFont"/>
    <w:rsid w:val="00A94628"/>
  </w:style>
  <w:style w:type="character" w:customStyle="1" w:styleId="Heading2Char">
    <w:name w:val="Heading 2 Char"/>
    <w:basedOn w:val="DefaultParagraphFont"/>
    <w:link w:val="Heading2"/>
    <w:uiPriority w:val="9"/>
    <w:rsid w:val="0081585B"/>
    <w:rPr>
      <w:rFonts w:ascii="Montserrat" w:eastAsiaTheme="majorEastAsia" w:hAnsi="Montserrat" w:cstheme="majorBidi"/>
      <w:b/>
      <w:color w:val="1F497D" w:themeColor="text2"/>
      <w:sz w:val="30"/>
      <w:szCs w:val="30"/>
      <w:lang w:eastAsia="en-AU"/>
    </w:rPr>
  </w:style>
  <w:style w:type="character" w:customStyle="1" w:styleId="Heading3Char">
    <w:name w:val="Heading 3 Char"/>
    <w:basedOn w:val="DefaultParagraphFont"/>
    <w:link w:val="Heading3"/>
    <w:uiPriority w:val="9"/>
    <w:rsid w:val="005028FE"/>
    <w:rPr>
      <w:rFonts w:ascii="Montserrat" w:eastAsiaTheme="majorEastAsia" w:hAnsi="Montserrat" w:cs="Times New Roman (Headings CS)"/>
      <w:caps/>
      <w:color w:val="A6146F"/>
      <w:sz w:val="22"/>
      <w:szCs w:val="22"/>
    </w:rPr>
  </w:style>
  <w:style w:type="character" w:customStyle="1" w:styleId="Heading4Char">
    <w:name w:val="Heading 4 Char"/>
    <w:basedOn w:val="DefaultParagraphFont"/>
    <w:link w:val="Heading4"/>
    <w:uiPriority w:val="9"/>
    <w:rsid w:val="009110ED"/>
    <w:rPr>
      <w:rFonts w:asciiTheme="majorHAnsi" w:eastAsiaTheme="majorEastAsia" w:hAnsiTheme="majorHAnsi" w:cstheme="majorBidi"/>
      <w:b/>
      <w:bCs/>
      <w:i/>
      <w:iCs/>
      <w:color w:val="365F91" w:themeColor="accent1" w:themeShade="BF"/>
      <w:lang w:eastAsia="en-AU"/>
    </w:rPr>
  </w:style>
  <w:style w:type="character" w:customStyle="1" w:styleId="Heading5Char">
    <w:name w:val="Heading 5 Char"/>
    <w:basedOn w:val="DefaultParagraphFont"/>
    <w:link w:val="Heading5"/>
    <w:uiPriority w:val="9"/>
    <w:rsid w:val="00164205"/>
    <w:rPr>
      <w:rFonts w:asciiTheme="majorHAnsi" w:eastAsiaTheme="majorEastAsia" w:hAnsiTheme="majorHAnsi" w:cstheme="majorBidi"/>
      <w:b/>
      <w:bCs/>
      <w:color w:val="365F91" w:themeColor="accent1" w:themeShade="BF"/>
      <w:sz w:val="22"/>
      <w:szCs w:val="20"/>
      <w:lang w:eastAsia="en-AU"/>
    </w:rPr>
  </w:style>
  <w:style w:type="character" w:customStyle="1" w:styleId="Heading6Char">
    <w:name w:val="Heading 6 Char"/>
    <w:basedOn w:val="DefaultParagraphFont"/>
    <w:link w:val="Heading6"/>
    <w:uiPriority w:val="9"/>
    <w:rsid w:val="001336D7"/>
    <w:rPr>
      <w:rFonts w:ascii="Montserrat" w:eastAsia="Calibri" w:hAnsi="Montserrat" w:cs="Open Sans"/>
      <w:b/>
      <w:color w:val="A6146F"/>
      <w:szCs w:val="22"/>
      <w:lang w:eastAsia="en-AU"/>
    </w:rPr>
  </w:style>
  <w:style w:type="character" w:customStyle="1" w:styleId="Heading7Char">
    <w:name w:val="Heading 7 Char"/>
    <w:basedOn w:val="DefaultParagraphFont"/>
    <w:link w:val="Heading7"/>
    <w:uiPriority w:val="9"/>
    <w:rsid w:val="007F3D3F"/>
    <w:rPr>
      <w:rFonts w:eastAsia="+mj-lt" w:cs="+mj-lt"/>
      <w:b/>
      <w:color w:val="1F497D" w:themeColor="text2"/>
      <w:sz w:val="22"/>
      <w:u w:val="single"/>
      <w:lang w:eastAsia="en-AU"/>
    </w:rPr>
  </w:style>
  <w:style w:type="character" w:customStyle="1" w:styleId="Heading8Char">
    <w:name w:val="Heading 8 Char"/>
    <w:basedOn w:val="DefaultParagraphFont"/>
    <w:link w:val="Heading8"/>
    <w:uiPriority w:val="9"/>
    <w:rsid w:val="005028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28F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5028FE"/>
    <w:pPr>
      <w:spacing w:after="200" w:line="240" w:lineRule="auto"/>
    </w:pPr>
    <w:rPr>
      <w:i/>
      <w:iCs/>
      <w:szCs w:val="18"/>
    </w:rPr>
  </w:style>
  <w:style w:type="paragraph" w:styleId="Title">
    <w:name w:val="Title"/>
    <w:basedOn w:val="Normal"/>
    <w:next w:val="Normal"/>
    <w:link w:val="TitleChar"/>
    <w:uiPriority w:val="10"/>
    <w:qFormat/>
    <w:rsid w:val="005028FE"/>
    <w:pPr>
      <w:spacing w:line="240" w:lineRule="auto"/>
      <w:contextualSpacing/>
    </w:pPr>
    <w:rPr>
      <w:rFonts w:asciiTheme="majorHAnsi" w:hAnsiTheme="majorHAnsi" w:cstheme="majorBidi"/>
      <w:spacing w:val="-10"/>
      <w:kern w:val="28"/>
      <w:sz w:val="56"/>
      <w:szCs w:val="56"/>
    </w:rPr>
  </w:style>
  <w:style w:type="character" w:customStyle="1" w:styleId="TitleChar">
    <w:name w:val="Title Char"/>
    <w:basedOn w:val="DefaultParagraphFont"/>
    <w:link w:val="Title"/>
    <w:uiPriority w:val="10"/>
    <w:rsid w:val="00502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8F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5028FE"/>
    <w:rPr>
      <w:rFonts w:eastAsiaTheme="minorEastAsia"/>
      <w:color w:val="5A5A5A" w:themeColor="text1" w:themeTint="A5"/>
      <w:spacing w:val="15"/>
      <w:sz w:val="22"/>
      <w:szCs w:val="22"/>
    </w:rPr>
  </w:style>
  <w:style w:type="character" w:styleId="Strong">
    <w:name w:val="Strong"/>
    <w:basedOn w:val="DefaultParagraphFont"/>
    <w:uiPriority w:val="22"/>
    <w:qFormat/>
    <w:rsid w:val="005028FE"/>
    <w:rPr>
      <w:b/>
      <w:bCs/>
    </w:rPr>
  </w:style>
  <w:style w:type="character" w:styleId="Emphasis">
    <w:name w:val="Emphasis"/>
    <w:basedOn w:val="DefaultParagraphFont"/>
    <w:uiPriority w:val="20"/>
    <w:qFormat/>
    <w:rsid w:val="005028FE"/>
    <w:rPr>
      <w:i/>
      <w:iCs/>
    </w:rPr>
  </w:style>
  <w:style w:type="paragraph" w:styleId="NoSpacing">
    <w:name w:val="No Spacing"/>
    <w:link w:val="NoSpacingChar"/>
    <w:uiPriority w:val="1"/>
    <w:qFormat/>
    <w:rsid w:val="005028FE"/>
    <w:rPr>
      <w:rFonts w:ascii="Open Sans" w:eastAsiaTheme="minorEastAsia" w:hAnsi="Open Sans"/>
      <w:sz w:val="18"/>
    </w:rPr>
  </w:style>
  <w:style w:type="paragraph" w:styleId="Quote">
    <w:name w:val="Quote"/>
    <w:basedOn w:val="Normal"/>
    <w:next w:val="Normal"/>
    <w:link w:val="QuoteChar"/>
    <w:uiPriority w:val="29"/>
    <w:qFormat/>
    <w:rsid w:val="005028FE"/>
    <w:rPr>
      <w:rFonts w:eastAsia="Calibri" w:cs="Open Sans"/>
      <w:b/>
      <w:i/>
      <w:color w:val="FFFFFF" w:themeColor="background1"/>
      <w:sz w:val="24"/>
    </w:rPr>
  </w:style>
  <w:style w:type="character" w:customStyle="1" w:styleId="QuoteChar">
    <w:name w:val="Quote Char"/>
    <w:basedOn w:val="DefaultParagraphFont"/>
    <w:link w:val="Quote"/>
    <w:uiPriority w:val="29"/>
    <w:rsid w:val="005028FE"/>
    <w:rPr>
      <w:rFonts w:ascii="Open Sans" w:eastAsia="Calibri" w:hAnsi="Open Sans" w:cs="Open Sans"/>
      <w:b/>
      <w:i/>
      <w:color w:val="FFFFFF" w:themeColor="background1"/>
    </w:rPr>
  </w:style>
  <w:style w:type="paragraph" w:styleId="IntenseQuote">
    <w:name w:val="Intense Quote"/>
    <w:aliases w:val="Box Heading"/>
    <w:basedOn w:val="TOCHeading"/>
    <w:next w:val="Normal"/>
    <w:link w:val="IntenseQuoteChar"/>
    <w:uiPriority w:val="30"/>
    <w:qFormat/>
    <w:rsid w:val="001F1EDD"/>
    <w:pPr>
      <w:spacing w:before="60" w:beforeAutospacing="0"/>
    </w:pPr>
  </w:style>
  <w:style w:type="character" w:customStyle="1" w:styleId="IntenseQuoteChar">
    <w:name w:val="Intense Quote Char"/>
    <w:aliases w:val="Box Heading Char"/>
    <w:basedOn w:val="DefaultParagraphFont"/>
    <w:link w:val="IntenseQuote"/>
    <w:uiPriority w:val="30"/>
    <w:rsid w:val="001F1EDD"/>
    <w:rPr>
      <w:rFonts w:asciiTheme="majorHAnsi" w:eastAsiaTheme="majorEastAsia" w:hAnsiTheme="majorHAnsi" w:cstheme="majorBidi"/>
      <w:b/>
      <w:i/>
      <w:color w:val="365F91" w:themeColor="accent1" w:themeShade="BF"/>
      <w:sz w:val="28"/>
      <w:szCs w:val="28"/>
      <w:lang w:eastAsia="en-AU"/>
    </w:rPr>
  </w:style>
  <w:style w:type="character" w:styleId="SubtleEmphasis">
    <w:name w:val="Subtle Emphasis"/>
    <w:basedOn w:val="DefaultParagraphFont"/>
    <w:uiPriority w:val="19"/>
    <w:qFormat/>
    <w:rsid w:val="005028FE"/>
    <w:rPr>
      <w:i/>
      <w:iCs/>
      <w:color w:val="404040" w:themeColor="text1" w:themeTint="BF"/>
    </w:rPr>
  </w:style>
  <w:style w:type="character" w:styleId="IntenseEmphasis">
    <w:name w:val="Intense Emphasis"/>
    <w:basedOn w:val="DefaultParagraphFont"/>
    <w:uiPriority w:val="21"/>
    <w:qFormat/>
    <w:rsid w:val="005028FE"/>
    <w:rPr>
      <w:rFonts w:ascii="Open Sans SemiBold" w:hAnsi="Open Sans SemiBold"/>
      <w:b/>
      <w:i/>
      <w:iCs/>
      <w:color w:val="000000" w:themeColor="text1"/>
    </w:rPr>
  </w:style>
  <w:style w:type="character" w:styleId="SubtleReference">
    <w:name w:val="Subtle Reference"/>
    <w:basedOn w:val="DefaultParagraphFont"/>
    <w:uiPriority w:val="31"/>
    <w:qFormat/>
    <w:rsid w:val="005028FE"/>
    <w:rPr>
      <w:smallCaps/>
      <w:color w:val="5A5A5A" w:themeColor="text1" w:themeTint="A5"/>
    </w:rPr>
  </w:style>
  <w:style w:type="character" w:styleId="IntenseReference">
    <w:name w:val="Intense Reference"/>
    <w:basedOn w:val="DefaultParagraphFont"/>
    <w:uiPriority w:val="32"/>
    <w:qFormat/>
    <w:rsid w:val="005028FE"/>
    <w:rPr>
      <w:b/>
      <w:bCs/>
      <w:smallCaps/>
      <w:color w:val="4F81BD" w:themeColor="accent1"/>
      <w:spacing w:val="5"/>
    </w:rPr>
  </w:style>
  <w:style w:type="character" w:styleId="BookTitle">
    <w:name w:val="Book Title"/>
    <w:aliases w:val="Text"/>
    <w:uiPriority w:val="33"/>
    <w:qFormat/>
    <w:rsid w:val="00184DD5"/>
    <w:rPr>
      <w:rFonts w:ascii="Calibri" w:hAnsi="Calibri"/>
      <w:color w:val="1F497D" w:themeColor="text2"/>
      <w:sz w:val="22"/>
    </w:rPr>
  </w:style>
  <w:style w:type="paragraph" w:styleId="TOCHeading">
    <w:name w:val="TOC Heading"/>
    <w:basedOn w:val="Heading1"/>
    <w:next w:val="Normal"/>
    <w:uiPriority w:val="39"/>
    <w:unhideWhenUsed/>
    <w:qFormat/>
    <w:rsid w:val="00B96D16"/>
    <w:pPr>
      <w:spacing w:before="100" w:beforeAutospacing="1" w:after="120" w:line="300" w:lineRule="exact"/>
      <w:outlineLvl w:val="9"/>
    </w:pPr>
    <w:rPr>
      <w:rFonts w:asciiTheme="majorHAnsi" w:hAnsiTheme="majorHAnsi"/>
      <w:i/>
      <w:color w:val="365F91" w:themeColor="accent1" w:themeShade="BF"/>
      <w:sz w:val="28"/>
      <w:szCs w:val="28"/>
    </w:rPr>
  </w:style>
  <w:style w:type="paragraph" w:styleId="Header">
    <w:name w:val="header"/>
    <w:basedOn w:val="Normal"/>
    <w:link w:val="HeaderChar"/>
    <w:uiPriority w:val="99"/>
    <w:unhideWhenUsed/>
    <w:rsid w:val="00A94628"/>
    <w:pPr>
      <w:tabs>
        <w:tab w:val="center" w:pos="4513"/>
        <w:tab w:val="right" w:pos="9026"/>
      </w:tabs>
      <w:spacing w:line="240" w:lineRule="auto"/>
    </w:pPr>
  </w:style>
  <w:style w:type="character" w:customStyle="1" w:styleId="HeaderChar">
    <w:name w:val="Header Char"/>
    <w:basedOn w:val="DefaultParagraphFont"/>
    <w:link w:val="Header"/>
    <w:uiPriority w:val="99"/>
    <w:rsid w:val="00A94628"/>
  </w:style>
  <w:style w:type="paragraph" w:styleId="Footer">
    <w:name w:val="footer"/>
    <w:basedOn w:val="Normal"/>
    <w:link w:val="FooterChar"/>
    <w:uiPriority w:val="99"/>
    <w:unhideWhenUsed/>
    <w:rsid w:val="00A94628"/>
    <w:pPr>
      <w:tabs>
        <w:tab w:val="center" w:pos="4513"/>
        <w:tab w:val="right" w:pos="9026"/>
      </w:tabs>
      <w:spacing w:line="240" w:lineRule="auto"/>
    </w:pPr>
  </w:style>
  <w:style w:type="character" w:customStyle="1" w:styleId="FooterChar">
    <w:name w:val="Footer Char"/>
    <w:basedOn w:val="DefaultParagraphFont"/>
    <w:link w:val="Footer"/>
    <w:uiPriority w:val="99"/>
    <w:rsid w:val="00A94628"/>
  </w:style>
  <w:style w:type="table" w:styleId="TableGrid">
    <w:name w:val="Table Grid"/>
    <w:basedOn w:val="TableNormal"/>
    <w:uiPriority w:val="39"/>
    <w:rsid w:val="00D9190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A3F9A"/>
    <w:pPr>
      <w:spacing w:before="100" w:beforeAutospacing="1" w:after="100" w:afterAutospacing="1" w:line="240" w:lineRule="auto"/>
    </w:pPr>
    <w:rPr>
      <w:rFonts w:ascii="+mj-lt" w:eastAsia="+mj-lt" w:hAnsi="+mj-lt" w:cs="+mj-lt"/>
      <w:sz w:val="24"/>
      <w:szCs w:val="24"/>
    </w:rPr>
  </w:style>
  <w:style w:type="paragraph" w:styleId="FootnoteText">
    <w:name w:val="footnote text"/>
    <w:basedOn w:val="Normal"/>
    <w:link w:val="FootnoteTextChar"/>
    <w:uiPriority w:val="99"/>
    <w:unhideWhenUsed/>
    <w:rsid w:val="00A70757"/>
    <w:pPr>
      <w:spacing w:line="240" w:lineRule="auto"/>
    </w:pPr>
    <w:rPr>
      <w:b/>
      <w:sz w:val="20"/>
      <w:szCs w:val="20"/>
    </w:rPr>
  </w:style>
  <w:style w:type="character" w:customStyle="1" w:styleId="FootnoteTextChar">
    <w:name w:val="Footnote Text Char"/>
    <w:basedOn w:val="DefaultParagraphFont"/>
    <w:link w:val="FootnoteText"/>
    <w:uiPriority w:val="99"/>
    <w:rsid w:val="00A70757"/>
    <w:rPr>
      <w:b/>
      <w:color w:val="1F497D" w:themeColor="text2"/>
      <w:sz w:val="20"/>
      <w:szCs w:val="20"/>
      <w:lang w:val="en-US"/>
    </w:rPr>
  </w:style>
  <w:style w:type="character" w:styleId="FootnoteReference">
    <w:name w:val="footnote reference"/>
    <w:basedOn w:val="DefaultParagraphFont"/>
    <w:uiPriority w:val="99"/>
    <w:unhideWhenUsed/>
    <w:rsid w:val="00A70757"/>
    <w:rPr>
      <w:vertAlign w:val="superscript"/>
    </w:rPr>
  </w:style>
  <w:style w:type="paragraph" w:customStyle="1" w:styleId="Content">
    <w:name w:val="Content"/>
    <w:basedOn w:val="Normal"/>
    <w:link w:val="ContentChar"/>
    <w:rsid w:val="00A36F18"/>
    <w:rPr>
      <w:sz w:val="28"/>
    </w:rPr>
  </w:style>
  <w:style w:type="character" w:customStyle="1" w:styleId="ContentChar">
    <w:name w:val="Content Char"/>
    <w:basedOn w:val="DefaultParagraphFont"/>
    <w:link w:val="Content"/>
    <w:rsid w:val="00A36F18"/>
    <w:rPr>
      <w:color w:val="1F497D" w:themeColor="text2"/>
      <w:sz w:val="28"/>
      <w:szCs w:val="22"/>
      <w:lang w:val="en-US"/>
    </w:rPr>
  </w:style>
  <w:style w:type="character" w:styleId="Hyperlink">
    <w:name w:val="Hyperlink"/>
    <w:basedOn w:val="DefaultParagraphFont"/>
    <w:uiPriority w:val="99"/>
    <w:unhideWhenUsed/>
    <w:rsid w:val="006471A9"/>
    <w:rPr>
      <w:color w:val="0000FF" w:themeColor="hyperlink"/>
      <w:u w:val="single"/>
    </w:rPr>
  </w:style>
  <w:style w:type="character" w:styleId="UnresolvedMention">
    <w:name w:val="Unresolved Mention"/>
    <w:basedOn w:val="DefaultParagraphFont"/>
    <w:uiPriority w:val="99"/>
    <w:semiHidden/>
    <w:unhideWhenUsed/>
    <w:rsid w:val="006471A9"/>
    <w:rPr>
      <w:color w:val="605E5C"/>
      <w:shd w:val="clear" w:color="auto" w:fill="E1DFDD"/>
    </w:rPr>
  </w:style>
  <w:style w:type="paragraph" w:styleId="ListParagraph">
    <w:name w:val="List Paragraph"/>
    <w:basedOn w:val="Normal"/>
    <w:uiPriority w:val="34"/>
    <w:qFormat/>
    <w:rsid w:val="005028FE"/>
    <w:pPr>
      <w:ind w:left="720"/>
      <w:contextualSpacing/>
    </w:pPr>
    <w:rPr>
      <w:rFonts w:eastAsia="Arial" w:cs="Arial"/>
      <w:lang w:val="en"/>
    </w:rPr>
  </w:style>
  <w:style w:type="table" w:styleId="GridTable2-Accent1">
    <w:name w:val="Grid Table 2 Accent 1"/>
    <w:basedOn w:val="TableNormal"/>
    <w:uiPriority w:val="47"/>
    <w:rsid w:val="00B9791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75738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E07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xnormaltextrun">
    <w:name w:val="x_normaltextrun"/>
    <w:basedOn w:val="DefaultParagraphFont"/>
    <w:rsid w:val="00FB1892"/>
  </w:style>
  <w:style w:type="character" w:customStyle="1" w:styleId="xeop">
    <w:name w:val="x_eop"/>
    <w:basedOn w:val="DefaultParagraphFont"/>
    <w:rsid w:val="00C74A21"/>
  </w:style>
  <w:style w:type="character" w:customStyle="1" w:styleId="authors">
    <w:name w:val="authors"/>
    <w:basedOn w:val="DefaultParagraphFont"/>
    <w:rsid w:val="00770B92"/>
  </w:style>
  <w:style w:type="character" w:customStyle="1" w:styleId="Date1">
    <w:name w:val="Date1"/>
    <w:basedOn w:val="DefaultParagraphFont"/>
    <w:rsid w:val="00770B92"/>
  </w:style>
  <w:style w:type="paragraph" w:customStyle="1" w:styleId="LargeSectionHeading">
    <w:name w:val="Large Section Heading"/>
    <w:basedOn w:val="Normal"/>
    <w:qFormat/>
    <w:rsid w:val="005028FE"/>
    <w:pPr>
      <w:suppressAutoHyphens/>
      <w:autoSpaceDE w:val="0"/>
      <w:autoSpaceDN w:val="0"/>
      <w:adjustRightInd w:val="0"/>
      <w:spacing w:before="960" w:line="240" w:lineRule="auto"/>
      <w:contextualSpacing/>
      <w:textAlignment w:val="center"/>
    </w:pPr>
    <w:rPr>
      <w:rFonts w:ascii="Montserrat" w:eastAsiaTheme="minorHAnsi" w:hAnsi="Montserrat" w:cs="Montserrat"/>
      <w:b/>
      <w:bCs/>
      <w:color w:val="232867"/>
      <w:spacing w:val="-42"/>
      <w:sz w:val="84"/>
      <w:szCs w:val="84"/>
    </w:rPr>
  </w:style>
  <w:style w:type="paragraph" w:customStyle="1" w:styleId="SectionIntro">
    <w:name w:val="Section Intro"/>
    <w:basedOn w:val="Normal"/>
    <w:qFormat/>
    <w:rsid w:val="005028FE"/>
    <w:pPr>
      <w:spacing w:after="360" w:line="380" w:lineRule="exact"/>
      <w:ind w:right="941"/>
    </w:pPr>
    <w:rPr>
      <w:sz w:val="24"/>
    </w:rPr>
  </w:style>
  <w:style w:type="paragraph" w:customStyle="1" w:styleId="Quotesource">
    <w:name w:val="Quote source"/>
    <w:basedOn w:val="Normal"/>
    <w:qFormat/>
    <w:rsid w:val="005028FE"/>
    <w:pPr>
      <w:jc w:val="right"/>
    </w:pPr>
    <w:rPr>
      <w:rFonts w:ascii="Wingdings" w:eastAsia="Wingdings" w:hAnsi="Wingdings" w:cs="Wingdings"/>
      <w:b/>
      <w:color w:val="FFFFFF" w:themeColor="background1"/>
    </w:rPr>
  </w:style>
  <w:style w:type="paragraph" w:customStyle="1" w:styleId="Story">
    <w:name w:val="Story"/>
    <w:basedOn w:val="Normal"/>
    <w:qFormat/>
    <w:rsid w:val="005028FE"/>
    <w:rPr>
      <w:rFonts w:ascii="Open Sans SemiBold" w:hAnsi="Open Sans SemiBold" w:cs="Open Sans SemiBold"/>
      <w:b/>
      <w:color w:val="FFFFFF" w:themeColor="background1"/>
    </w:rPr>
  </w:style>
  <w:style w:type="paragraph" w:customStyle="1" w:styleId="TableHead">
    <w:name w:val="Table Head"/>
    <w:basedOn w:val="Normal"/>
    <w:qFormat/>
    <w:rsid w:val="005028FE"/>
    <w:pPr>
      <w:spacing w:before="120" w:after="120" w:line="240" w:lineRule="auto"/>
      <w:jc w:val="center"/>
    </w:pPr>
    <w:rPr>
      <w:b/>
      <w:color w:val="232867"/>
      <w:sz w:val="20"/>
      <w14:textOutline w14:w="9525" w14:cap="rnd" w14:cmpd="sng" w14:algn="ctr">
        <w14:noFill/>
        <w14:prstDash w14:val="solid"/>
        <w14:bevel/>
      </w14:textOutline>
    </w:rPr>
  </w:style>
  <w:style w:type="paragraph" w:customStyle="1" w:styleId="pullquote">
    <w:name w:val="pull quote"/>
    <w:basedOn w:val="Quote"/>
    <w:qFormat/>
    <w:rsid w:val="005028FE"/>
    <w:pPr>
      <w:spacing w:after="360"/>
    </w:pPr>
    <w:rPr>
      <w:rFonts w:ascii="Montserrat" w:hAnsi="Montserrat"/>
      <w:i w:val="0"/>
      <w:color w:val="A6146F"/>
    </w:rPr>
  </w:style>
  <w:style w:type="character" w:styleId="CommentReference">
    <w:name w:val="annotation reference"/>
    <w:basedOn w:val="DefaultParagraphFont"/>
    <w:uiPriority w:val="99"/>
    <w:semiHidden/>
    <w:unhideWhenUsed/>
    <w:rsid w:val="00E66269"/>
    <w:rPr>
      <w:sz w:val="16"/>
      <w:szCs w:val="16"/>
    </w:rPr>
  </w:style>
  <w:style w:type="paragraph" w:styleId="CommentText">
    <w:name w:val="annotation text"/>
    <w:basedOn w:val="Normal"/>
    <w:link w:val="CommentTextChar"/>
    <w:uiPriority w:val="99"/>
    <w:unhideWhenUsed/>
    <w:rsid w:val="00E66269"/>
    <w:pPr>
      <w:spacing w:line="240" w:lineRule="auto"/>
    </w:pPr>
    <w:rPr>
      <w:sz w:val="20"/>
      <w:szCs w:val="20"/>
    </w:rPr>
  </w:style>
  <w:style w:type="character" w:customStyle="1" w:styleId="CommentTextChar">
    <w:name w:val="Comment Text Char"/>
    <w:basedOn w:val="DefaultParagraphFont"/>
    <w:link w:val="CommentText"/>
    <w:uiPriority w:val="99"/>
    <w:rsid w:val="00E66269"/>
    <w:rPr>
      <w:rFonts w:eastAsia="Times New Roman" w:cstheme="minorHAnsi"/>
      <w:color w:val="1F497D" w:themeColor="text2"/>
      <w:sz w:val="20"/>
      <w:szCs w:val="20"/>
      <w:lang w:eastAsia="en-AU"/>
    </w:rPr>
  </w:style>
  <w:style w:type="paragraph" w:styleId="CommentSubject">
    <w:name w:val="annotation subject"/>
    <w:basedOn w:val="CommentText"/>
    <w:next w:val="CommentText"/>
    <w:link w:val="CommentSubjectChar"/>
    <w:uiPriority w:val="99"/>
    <w:semiHidden/>
    <w:unhideWhenUsed/>
    <w:rsid w:val="00E66269"/>
    <w:rPr>
      <w:b/>
      <w:bCs/>
    </w:rPr>
  </w:style>
  <w:style w:type="character" w:customStyle="1" w:styleId="CommentSubjectChar">
    <w:name w:val="Comment Subject Char"/>
    <w:basedOn w:val="CommentTextChar"/>
    <w:link w:val="CommentSubject"/>
    <w:uiPriority w:val="99"/>
    <w:semiHidden/>
    <w:rsid w:val="00E66269"/>
    <w:rPr>
      <w:rFonts w:eastAsia="Times New Roman" w:cstheme="minorHAnsi"/>
      <w:b/>
      <w:bCs/>
      <w:color w:val="1F497D" w:themeColor="text2"/>
      <w:sz w:val="20"/>
      <w:szCs w:val="20"/>
      <w:lang w:eastAsia="en-AU"/>
    </w:rPr>
  </w:style>
  <w:style w:type="paragraph" w:styleId="TOC1">
    <w:name w:val="toc 1"/>
    <w:basedOn w:val="Normal"/>
    <w:next w:val="Normal"/>
    <w:autoRedefine/>
    <w:uiPriority w:val="39"/>
    <w:unhideWhenUsed/>
    <w:rsid w:val="006F6BE7"/>
    <w:pPr>
      <w:tabs>
        <w:tab w:val="right" w:leader="dot" w:pos="9016"/>
      </w:tabs>
      <w:spacing w:before="240" w:line="240" w:lineRule="auto"/>
    </w:pPr>
    <w:rPr>
      <w:rFonts w:asciiTheme="majorHAnsi" w:hAnsiTheme="majorHAnsi" w:cstheme="majorHAnsi"/>
      <w:b/>
      <w:bCs/>
      <w:caps/>
      <w:sz w:val="24"/>
      <w:szCs w:val="24"/>
    </w:rPr>
  </w:style>
  <w:style w:type="paragraph" w:styleId="TOC3">
    <w:name w:val="toc 3"/>
    <w:basedOn w:val="Normal"/>
    <w:next w:val="Normal"/>
    <w:autoRedefine/>
    <w:uiPriority w:val="39"/>
    <w:unhideWhenUsed/>
    <w:rsid w:val="006F6BE7"/>
    <w:pPr>
      <w:tabs>
        <w:tab w:val="right" w:leader="dot" w:pos="9016"/>
      </w:tabs>
      <w:ind w:left="1440"/>
    </w:pPr>
    <w:rPr>
      <w:sz w:val="20"/>
      <w:szCs w:val="20"/>
    </w:rPr>
  </w:style>
  <w:style w:type="paragraph" w:styleId="TOC2">
    <w:name w:val="toc 2"/>
    <w:basedOn w:val="Normal"/>
    <w:next w:val="Normal"/>
    <w:autoRedefine/>
    <w:uiPriority w:val="39"/>
    <w:unhideWhenUsed/>
    <w:rsid w:val="00FC6096"/>
    <w:pPr>
      <w:tabs>
        <w:tab w:val="right" w:leader="dot" w:pos="9016"/>
      </w:tabs>
      <w:ind w:left="720"/>
    </w:pPr>
    <w:rPr>
      <w:b/>
      <w:bCs/>
      <w:sz w:val="20"/>
      <w:szCs w:val="20"/>
    </w:rPr>
  </w:style>
  <w:style w:type="paragraph" w:styleId="TOC4">
    <w:name w:val="toc 4"/>
    <w:basedOn w:val="Normal"/>
    <w:next w:val="Normal"/>
    <w:autoRedefine/>
    <w:uiPriority w:val="39"/>
    <w:unhideWhenUsed/>
    <w:rsid w:val="004C1E36"/>
    <w:pPr>
      <w:ind w:left="440"/>
    </w:pPr>
    <w:rPr>
      <w:sz w:val="20"/>
      <w:szCs w:val="20"/>
    </w:rPr>
  </w:style>
  <w:style w:type="paragraph" w:styleId="TOC5">
    <w:name w:val="toc 5"/>
    <w:basedOn w:val="Normal"/>
    <w:next w:val="Normal"/>
    <w:autoRedefine/>
    <w:uiPriority w:val="39"/>
    <w:unhideWhenUsed/>
    <w:rsid w:val="004C1E36"/>
    <w:pPr>
      <w:ind w:left="660"/>
    </w:pPr>
    <w:rPr>
      <w:sz w:val="20"/>
      <w:szCs w:val="20"/>
    </w:rPr>
  </w:style>
  <w:style w:type="paragraph" w:styleId="TOC6">
    <w:name w:val="toc 6"/>
    <w:basedOn w:val="Normal"/>
    <w:next w:val="Normal"/>
    <w:autoRedefine/>
    <w:uiPriority w:val="39"/>
    <w:unhideWhenUsed/>
    <w:rsid w:val="004C1E36"/>
    <w:pPr>
      <w:ind w:left="880"/>
    </w:pPr>
    <w:rPr>
      <w:sz w:val="20"/>
      <w:szCs w:val="20"/>
    </w:rPr>
  </w:style>
  <w:style w:type="paragraph" w:styleId="TOC7">
    <w:name w:val="toc 7"/>
    <w:basedOn w:val="Normal"/>
    <w:next w:val="Normal"/>
    <w:autoRedefine/>
    <w:uiPriority w:val="39"/>
    <w:unhideWhenUsed/>
    <w:rsid w:val="004C1E36"/>
    <w:pPr>
      <w:ind w:left="1100"/>
    </w:pPr>
    <w:rPr>
      <w:sz w:val="20"/>
      <w:szCs w:val="20"/>
    </w:rPr>
  </w:style>
  <w:style w:type="paragraph" w:styleId="TOC8">
    <w:name w:val="toc 8"/>
    <w:basedOn w:val="Normal"/>
    <w:next w:val="Normal"/>
    <w:autoRedefine/>
    <w:uiPriority w:val="39"/>
    <w:unhideWhenUsed/>
    <w:rsid w:val="004C1E36"/>
    <w:pPr>
      <w:ind w:left="1320"/>
    </w:pPr>
    <w:rPr>
      <w:sz w:val="20"/>
      <w:szCs w:val="20"/>
    </w:rPr>
  </w:style>
  <w:style w:type="paragraph" w:styleId="TOC9">
    <w:name w:val="toc 9"/>
    <w:basedOn w:val="Normal"/>
    <w:next w:val="Normal"/>
    <w:autoRedefine/>
    <w:uiPriority w:val="39"/>
    <w:unhideWhenUsed/>
    <w:rsid w:val="004C1E36"/>
    <w:pPr>
      <w:ind w:left="1540"/>
    </w:pPr>
    <w:rPr>
      <w:sz w:val="20"/>
      <w:szCs w:val="20"/>
    </w:rPr>
  </w:style>
  <w:style w:type="paragraph" w:styleId="NormalWeb">
    <w:name w:val="Normal (Web)"/>
    <w:basedOn w:val="Normal"/>
    <w:uiPriority w:val="99"/>
    <w:unhideWhenUsed/>
    <w:rsid w:val="006C4730"/>
    <w:pPr>
      <w:spacing w:before="100" w:beforeAutospacing="1" w:after="100" w:afterAutospacing="1" w:line="240" w:lineRule="auto"/>
      <w:textAlignment w:val="auto"/>
    </w:pPr>
    <w:rPr>
      <w:rFonts w:ascii="+mj-lt" w:eastAsia="+mj-lt" w:hAnsi="+mj-lt" w:cs="+mj-lt"/>
      <w:color w:val="auto"/>
      <w:sz w:val="24"/>
      <w:szCs w:val="24"/>
    </w:rPr>
  </w:style>
  <w:style w:type="paragraph" w:styleId="Revision">
    <w:name w:val="Revision"/>
    <w:hidden/>
    <w:uiPriority w:val="99"/>
    <w:semiHidden/>
    <w:rsid w:val="0012736F"/>
    <w:rPr>
      <w:rFonts w:eastAsia="Times New Roman" w:cstheme="minorHAnsi"/>
      <w:color w:val="1F497D" w:themeColor="text2"/>
      <w:sz w:val="22"/>
      <w:szCs w:val="22"/>
      <w:lang w:eastAsia="en-AU"/>
    </w:rPr>
  </w:style>
  <w:style w:type="character" w:customStyle="1" w:styleId="spellingerror">
    <w:name w:val="spellingerror"/>
    <w:basedOn w:val="DefaultParagraphFont"/>
    <w:rsid w:val="00B30FEB"/>
  </w:style>
  <w:style w:type="character" w:customStyle="1" w:styleId="NoSpacingChar">
    <w:name w:val="No Spacing Char"/>
    <w:basedOn w:val="DefaultParagraphFont"/>
    <w:link w:val="NoSpacing"/>
    <w:uiPriority w:val="1"/>
    <w:rsid w:val="00D4181C"/>
    <w:rPr>
      <w:rFonts w:ascii="Open Sans" w:eastAsiaTheme="minorEastAsia" w:hAnsi="Open Sans"/>
      <w:sz w:val="18"/>
    </w:rPr>
  </w:style>
  <w:style w:type="character" w:customStyle="1" w:styleId="titleauthoretc">
    <w:name w:val="titleauthoretc"/>
    <w:basedOn w:val="DefaultParagraphFont"/>
    <w:rsid w:val="00491FCC"/>
  </w:style>
  <w:style w:type="character" w:customStyle="1" w:styleId="Date2">
    <w:name w:val="Date2"/>
    <w:basedOn w:val="DefaultParagraphFont"/>
    <w:rsid w:val="00491FCC"/>
  </w:style>
  <w:style w:type="character" w:customStyle="1" w:styleId="arttitle">
    <w:name w:val="art_title"/>
    <w:basedOn w:val="DefaultParagraphFont"/>
    <w:rsid w:val="00491FCC"/>
  </w:style>
  <w:style w:type="character" w:customStyle="1" w:styleId="serialtitle">
    <w:name w:val="serial_title"/>
    <w:basedOn w:val="DefaultParagraphFont"/>
    <w:rsid w:val="00491FCC"/>
  </w:style>
  <w:style w:type="character" w:customStyle="1" w:styleId="volumeissue">
    <w:name w:val="volume_issue"/>
    <w:basedOn w:val="DefaultParagraphFont"/>
    <w:rsid w:val="00491FCC"/>
  </w:style>
  <w:style w:type="character" w:customStyle="1" w:styleId="pagerange">
    <w:name w:val="page_range"/>
    <w:basedOn w:val="DefaultParagraphFont"/>
    <w:rsid w:val="00491FCC"/>
  </w:style>
  <w:style w:type="character" w:customStyle="1" w:styleId="last-author-joint">
    <w:name w:val="last-author-joint"/>
    <w:basedOn w:val="DefaultParagraphFont"/>
    <w:rsid w:val="001D13CF"/>
  </w:style>
  <w:style w:type="character" w:customStyle="1" w:styleId="scxw229964166">
    <w:name w:val="scxw229964166"/>
    <w:basedOn w:val="DefaultParagraphFont"/>
    <w:rsid w:val="001D13CF"/>
  </w:style>
  <w:style w:type="character" w:styleId="Mention">
    <w:name w:val="Mention"/>
    <w:basedOn w:val="DefaultParagraphFont"/>
    <w:uiPriority w:val="99"/>
    <w:unhideWhenUsed/>
    <w:rsid w:val="000A6353"/>
    <w:rPr>
      <w:color w:val="2B579A"/>
      <w:shd w:val="clear" w:color="auto" w:fill="E6E6E6"/>
    </w:rPr>
  </w:style>
  <w:style w:type="character" w:styleId="FollowedHyperlink">
    <w:name w:val="FollowedHyperlink"/>
    <w:basedOn w:val="DefaultParagraphFont"/>
    <w:uiPriority w:val="99"/>
    <w:semiHidden/>
    <w:unhideWhenUsed/>
    <w:rsid w:val="003167CF"/>
    <w:rPr>
      <w:color w:val="800080" w:themeColor="followedHyperlink"/>
      <w:u w:val="single"/>
    </w:rPr>
  </w:style>
  <w:style w:type="paragraph" w:styleId="EndnoteText">
    <w:name w:val="endnote text"/>
    <w:basedOn w:val="Normal"/>
    <w:link w:val="EndnoteTextChar"/>
    <w:uiPriority w:val="99"/>
    <w:semiHidden/>
    <w:unhideWhenUsed/>
    <w:rsid w:val="009D39BE"/>
    <w:pPr>
      <w:spacing w:line="240" w:lineRule="auto"/>
    </w:pPr>
    <w:rPr>
      <w:sz w:val="20"/>
      <w:szCs w:val="20"/>
    </w:rPr>
  </w:style>
  <w:style w:type="character" w:customStyle="1" w:styleId="EndnoteTextChar">
    <w:name w:val="Endnote Text Char"/>
    <w:basedOn w:val="DefaultParagraphFont"/>
    <w:link w:val="EndnoteText"/>
    <w:uiPriority w:val="99"/>
    <w:semiHidden/>
    <w:rsid w:val="009D39BE"/>
    <w:rPr>
      <w:rFonts w:eastAsiaTheme="majorEastAsia" w:cstheme="minorHAnsi"/>
      <w:color w:val="1F497D" w:themeColor="text2"/>
      <w:sz w:val="20"/>
      <w:szCs w:val="20"/>
      <w:lang w:val="en-US" w:eastAsia="en-AU"/>
    </w:rPr>
  </w:style>
  <w:style w:type="character" w:styleId="EndnoteReference">
    <w:name w:val="endnote reference"/>
    <w:basedOn w:val="DefaultParagraphFont"/>
    <w:uiPriority w:val="99"/>
    <w:semiHidden/>
    <w:unhideWhenUsed/>
    <w:rsid w:val="009D39BE"/>
    <w:rPr>
      <w:vertAlign w:val="superscript"/>
    </w:rPr>
  </w:style>
  <w:style w:type="paragraph" w:customStyle="1" w:styleId="reader-text-blockparagraph">
    <w:name w:val="reader-text-block__paragraph"/>
    <w:basedOn w:val="Normal"/>
    <w:rsid w:val="00750483"/>
    <w:pPr>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paragraphtext">
    <w:name w:val="paragraph text"/>
    <w:basedOn w:val="BodyText"/>
    <w:autoRedefine/>
    <w:qFormat/>
    <w:rsid w:val="00651E72"/>
    <w:pPr>
      <w:ind w:left="360" w:hanging="360"/>
    </w:pPr>
  </w:style>
  <w:style w:type="paragraph" w:styleId="BodyText">
    <w:name w:val="Body Text"/>
    <w:basedOn w:val="Normal"/>
    <w:link w:val="BodyTextChar"/>
    <w:uiPriority w:val="99"/>
    <w:semiHidden/>
    <w:unhideWhenUsed/>
    <w:rsid w:val="00AD67BE"/>
    <w:pPr>
      <w:spacing w:after="120"/>
    </w:pPr>
  </w:style>
  <w:style w:type="character" w:customStyle="1" w:styleId="BodyTextChar">
    <w:name w:val="Body Text Char"/>
    <w:basedOn w:val="DefaultParagraphFont"/>
    <w:link w:val="BodyText"/>
    <w:uiPriority w:val="99"/>
    <w:semiHidden/>
    <w:rsid w:val="00AD67BE"/>
    <w:rPr>
      <w:rFonts w:eastAsiaTheme="majorEastAsia" w:cstheme="minorHAnsi"/>
      <w:color w:val="1F497D" w:themeColor="text2"/>
      <w:sz w:val="22"/>
      <w:szCs w:val="22"/>
      <w:lang w:val="en-US" w:eastAsia="en-AU"/>
    </w:rPr>
  </w:style>
  <w:style w:type="paragraph" w:customStyle="1" w:styleId="Default">
    <w:name w:val="Default"/>
    <w:rsid w:val="00326911"/>
    <w:pPr>
      <w:autoSpaceDE w:val="0"/>
      <w:autoSpaceDN w:val="0"/>
      <w:adjustRightInd w:val="0"/>
    </w:pPr>
    <w:rPr>
      <w:rFonts w:ascii="Foundry Sterling Light" w:hAnsi="Foundry Sterling Light" w:cs="Foundry Sterling Light"/>
      <w:color w:val="000000"/>
    </w:rPr>
  </w:style>
  <w:style w:type="character" w:customStyle="1" w:styleId="A0">
    <w:name w:val="A0"/>
    <w:uiPriority w:val="99"/>
    <w:rsid w:val="00326911"/>
    <w:rPr>
      <w:rFonts w:cs="Foundry Sterling Light"/>
      <w:color w:val="000000"/>
      <w:sz w:val="84"/>
      <w:szCs w:val="84"/>
    </w:rPr>
  </w:style>
  <w:style w:type="paragraph" w:customStyle="1" w:styleId="EndNoteBibliography">
    <w:name w:val="EndNote Bibliography"/>
    <w:basedOn w:val="Normal"/>
    <w:link w:val="EndNoteBibliographyChar"/>
    <w:rsid w:val="00791FB8"/>
    <w:pPr>
      <w:spacing w:line="240" w:lineRule="auto"/>
      <w:textAlignment w:val="auto"/>
    </w:pPr>
    <w:rPr>
      <w:rFonts w:ascii="Times New Roman" w:eastAsia="Times New Roman" w:hAnsi="Times New Roman" w:cs="Times New Roman"/>
      <w:color w:val="auto"/>
      <w:sz w:val="24"/>
      <w:szCs w:val="24"/>
      <w:lang w:val="en-GB" w:eastAsia="en-GB"/>
    </w:rPr>
  </w:style>
  <w:style w:type="character" w:customStyle="1" w:styleId="EndNoteBibliographyChar">
    <w:name w:val="EndNote Bibliography Char"/>
    <w:basedOn w:val="DefaultParagraphFont"/>
    <w:link w:val="EndNoteBibliography"/>
    <w:rsid w:val="00791FB8"/>
    <w:rPr>
      <w:rFonts w:ascii="Times New Roman" w:eastAsia="Times New Roman" w:hAnsi="Times New Roman" w:cs="Times New Roman"/>
      <w:lang w:val="en-GB" w:eastAsia="en-GB"/>
    </w:rPr>
  </w:style>
  <w:style w:type="table" w:customStyle="1" w:styleId="TableGrid1">
    <w:name w:val="Table Grid1"/>
    <w:basedOn w:val="TableNormal"/>
    <w:next w:val="TableGrid"/>
    <w:uiPriority w:val="39"/>
    <w:rsid w:val="00417E6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l-text-label">
    <w:name w:val="rpl-text-label"/>
    <w:basedOn w:val="DefaultParagraphFont"/>
    <w:rsid w:val="00B1195D"/>
  </w:style>
  <w:style w:type="character" w:customStyle="1" w:styleId="cf01">
    <w:name w:val="cf01"/>
    <w:basedOn w:val="DefaultParagraphFont"/>
    <w:rsid w:val="00627077"/>
    <w:rPr>
      <w:rFonts w:ascii="Segoe UI" w:hAnsi="Segoe UI" w:cs="Segoe UI" w:hint="default"/>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8753">
      <w:bodyDiv w:val="1"/>
      <w:marLeft w:val="0"/>
      <w:marRight w:val="0"/>
      <w:marTop w:val="0"/>
      <w:marBottom w:val="0"/>
      <w:divBdr>
        <w:top w:val="none" w:sz="0" w:space="0" w:color="auto"/>
        <w:left w:val="none" w:sz="0" w:space="0" w:color="auto"/>
        <w:bottom w:val="none" w:sz="0" w:space="0" w:color="auto"/>
        <w:right w:val="none" w:sz="0" w:space="0" w:color="auto"/>
      </w:divBdr>
      <w:divsChild>
        <w:div w:id="457653203">
          <w:marLeft w:val="274"/>
          <w:marRight w:val="0"/>
          <w:marTop w:val="0"/>
          <w:marBottom w:val="200"/>
          <w:divBdr>
            <w:top w:val="none" w:sz="0" w:space="0" w:color="auto"/>
            <w:left w:val="none" w:sz="0" w:space="0" w:color="auto"/>
            <w:bottom w:val="none" w:sz="0" w:space="0" w:color="auto"/>
            <w:right w:val="none" w:sz="0" w:space="0" w:color="auto"/>
          </w:divBdr>
        </w:div>
        <w:div w:id="1379353154">
          <w:marLeft w:val="274"/>
          <w:marRight w:val="0"/>
          <w:marTop w:val="0"/>
          <w:marBottom w:val="200"/>
          <w:divBdr>
            <w:top w:val="none" w:sz="0" w:space="0" w:color="auto"/>
            <w:left w:val="none" w:sz="0" w:space="0" w:color="auto"/>
            <w:bottom w:val="none" w:sz="0" w:space="0" w:color="auto"/>
            <w:right w:val="none" w:sz="0" w:space="0" w:color="auto"/>
          </w:divBdr>
        </w:div>
      </w:divsChild>
    </w:div>
    <w:div w:id="44110221">
      <w:bodyDiv w:val="1"/>
      <w:marLeft w:val="0"/>
      <w:marRight w:val="0"/>
      <w:marTop w:val="0"/>
      <w:marBottom w:val="0"/>
      <w:divBdr>
        <w:top w:val="none" w:sz="0" w:space="0" w:color="auto"/>
        <w:left w:val="none" w:sz="0" w:space="0" w:color="auto"/>
        <w:bottom w:val="none" w:sz="0" w:space="0" w:color="auto"/>
        <w:right w:val="none" w:sz="0" w:space="0" w:color="auto"/>
      </w:divBdr>
    </w:div>
    <w:div w:id="61683041">
      <w:bodyDiv w:val="1"/>
      <w:marLeft w:val="0"/>
      <w:marRight w:val="0"/>
      <w:marTop w:val="0"/>
      <w:marBottom w:val="0"/>
      <w:divBdr>
        <w:top w:val="none" w:sz="0" w:space="0" w:color="auto"/>
        <w:left w:val="none" w:sz="0" w:space="0" w:color="auto"/>
        <w:bottom w:val="none" w:sz="0" w:space="0" w:color="auto"/>
        <w:right w:val="none" w:sz="0" w:space="0" w:color="auto"/>
      </w:divBdr>
    </w:div>
    <w:div w:id="73086213">
      <w:bodyDiv w:val="1"/>
      <w:marLeft w:val="0"/>
      <w:marRight w:val="0"/>
      <w:marTop w:val="0"/>
      <w:marBottom w:val="0"/>
      <w:divBdr>
        <w:top w:val="none" w:sz="0" w:space="0" w:color="auto"/>
        <w:left w:val="none" w:sz="0" w:space="0" w:color="auto"/>
        <w:bottom w:val="none" w:sz="0" w:space="0" w:color="auto"/>
        <w:right w:val="none" w:sz="0" w:space="0" w:color="auto"/>
      </w:divBdr>
      <w:divsChild>
        <w:div w:id="1841659431">
          <w:marLeft w:val="274"/>
          <w:marRight w:val="0"/>
          <w:marTop w:val="0"/>
          <w:marBottom w:val="0"/>
          <w:divBdr>
            <w:top w:val="none" w:sz="0" w:space="0" w:color="auto"/>
            <w:left w:val="none" w:sz="0" w:space="0" w:color="auto"/>
            <w:bottom w:val="none" w:sz="0" w:space="0" w:color="auto"/>
            <w:right w:val="none" w:sz="0" w:space="0" w:color="auto"/>
          </w:divBdr>
        </w:div>
      </w:divsChild>
    </w:div>
    <w:div w:id="130370744">
      <w:bodyDiv w:val="1"/>
      <w:marLeft w:val="0"/>
      <w:marRight w:val="0"/>
      <w:marTop w:val="0"/>
      <w:marBottom w:val="0"/>
      <w:divBdr>
        <w:top w:val="none" w:sz="0" w:space="0" w:color="auto"/>
        <w:left w:val="none" w:sz="0" w:space="0" w:color="auto"/>
        <w:bottom w:val="none" w:sz="0" w:space="0" w:color="auto"/>
        <w:right w:val="none" w:sz="0" w:space="0" w:color="auto"/>
      </w:divBdr>
    </w:div>
    <w:div w:id="138572103">
      <w:bodyDiv w:val="1"/>
      <w:marLeft w:val="0"/>
      <w:marRight w:val="0"/>
      <w:marTop w:val="0"/>
      <w:marBottom w:val="0"/>
      <w:divBdr>
        <w:top w:val="none" w:sz="0" w:space="0" w:color="auto"/>
        <w:left w:val="none" w:sz="0" w:space="0" w:color="auto"/>
        <w:bottom w:val="none" w:sz="0" w:space="0" w:color="auto"/>
        <w:right w:val="none" w:sz="0" w:space="0" w:color="auto"/>
      </w:divBdr>
      <w:divsChild>
        <w:div w:id="1018040271">
          <w:marLeft w:val="547"/>
          <w:marRight w:val="0"/>
          <w:marTop w:val="0"/>
          <w:marBottom w:val="0"/>
          <w:divBdr>
            <w:top w:val="none" w:sz="0" w:space="0" w:color="auto"/>
            <w:left w:val="none" w:sz="0" w:space="0" w:color="auto"/>
            <w:bottom w:val="none" w:sz="0" w:space="0" w:color="auto"/>
            <w:right w:val="none" w:sz="0" w:space="0" w:color="auto"/>
          </w:divBdr>
        </w:div>
      </w:divsChild>
    </w:div>
    <w:div w:id="166941643">
      <w:bodyDiv w:val="1"/>
      <w:marLeft w:val="0"/>
      <w:marRight w:val="0"/>
      <w:marTop w:val="0"/>
      <w:marBottom w:val="0"/>
      <w:divBdr>
        <w:top w:val="none" w:sz="0" w:space="0" w:color="auto"/>
        <w:left w:val="none" w:sz="0" w:space="0" w:color="auto"/>
        <w:bottom w:val="none" w:sz="0" w:space="0" w:color="auto"/>
        <w:right w:val="none" w:sz="0" w:space="0" w:color="auto"/>
      </w:divBdr>
      <w:divsChild>
        <w:div w:id="176697711">
          <w:marLeft w:val="0"/>
          <w:marRight w:val="0"/>
          <w:marTop w:val="0"/>
          <w:marBottom w:val="0"/>
          <w:divBdr>
            <w:top w:val="none" w:sz="0" w:space="0" w:color="auto"/>
            <w:left w:val="none" w:sz="0" w:space="0" w:color="auto"/>
            <w:bottom w:val="none" w:sz="0" w:space="0" w:color="auto"/>
            <w:right w:val="none" w:sz="0" w:space="0" w:color="auto"/>
          </w:divBdr>
          <w:divsChild>
            <w:div w:id="114107859">
              <w:marLeft w:val="0"/>
              <w:marRight w:val="0"/>
              <w:marTop w:val="0"/>
              <w:marBottom w:val="0"/>
              <w:divBdr>
                <w:top w:val="none" w:sz="0" w:space="0" w:color="auto"/>
                <w:left w:val="none" w:sz="0" w:space="0" w:color="auto"/>
                <w:bottom w:val="none" w:sz="0" w:space="0" w:color="auto"/>
                <w:right w:val="none" w:sz="0" w:space="0" w:color="auto"/>
              </w:divBdr>
              <w:divsChild>
                <w:div w:id="58141011">
                  <w:marLeft w:val="0"/>
                  <w:marRight w:val="0"/>
                  <w:marTop w:val="0"/>
                  <w:marBottom w:val="0"/>
                  <w:divBdr>
                    <w:top w:val="none" w:sz="0" w:space="0" w:color="auto"/>
                    <w:left w:val="none" w:sz="0" w:space="0" w:color="auto"/>
                    <w:bottom w:val="none" w:sz="0" w:space="0" w:color="auto"/>
                    <w:right w:val="none" w:sz="0" w:space="0" w:color="auto"/>
                  </w:divBdr>
                </w:div>
                <w:div w:id="60643380">
                  <w:marLeft w:val="0"/>
                  <w:marRight w:val="0"/>
                  <w:marTop w:val="0"/>
                  <w:marBottom w:val="0"/>
                  <w:divBdr>
                    <w:top w:val="none" w:sz="0" w:space="0" w:color="auto"/>
                    <w:left w:val="none" w:sz="0" w:space="0" w:color="auto"/>
                    <w:bottom w:val="none" w:sz="0" w:space="0" w:color="auto"/>
                    <w:right w:val="none" w:sz="0" w:space="0" w:color="auto"/>
                  </w:divBdr>
                </w:div>
                <w:div w:id="110638484">
                  <w:marLeft w:val="0"/>
                  <w:marRight w:val="0"/>
                  <w:marTop w:val="0"/>
                  <w:marBottom w:val="0"/>
                  <w:divBdr>
                    <w:top w:val="none" w:sz="0" w:space="0" w:color="auto"/>
                    <w:left w:val="none" w:sz="0" w:space="0" w:color="auto"/>
                    <w:bottom w:val="none" w:sz="0" w:space="0" w:color="auto"/>
                    <w:right w:val="none" w:sz="0" w:space="0" w:color="auto"/>
                  </w:divBdr>
                </w:div>
                <w:div w:id="207764200">
                  <w:marLeft w:val="0"/>
                  <w:marRight w:val="0"/>
                  <w:marTop w:val="0"/>
                  <w:marBottom w:val="0"/>
                  <w:divBdr>
                    <w:top w:val="none" w:sz="0" w:space="0" w:color="auto"/>
                    <w:left w:val="none" w:sz="0" w:space="0" w:color="auto"/>
                    <w:bottom w:val="none" w:sz="0" w:space="0" w:color="auto"/>
                    <w:right w:val="none" w:sz="0" w:space="0" w:color="auto"/>
                  </w:divBdr>
                </w:div>
                <w:div w:id="255292505">
                  <w:marLeft w:val="0"/>
                  <w:marRight w:val="0"/>
                  <w:marTop w:val="0"/>
                  <w:marBottom w:val="0"/>
                  <w:divBdr>
                    <w:top w:val="none" w:sz="0" w:space="0" w:color="auto"/>
                    <w:left w:val="none" w:sz="0" w:space="0" w:color="auto"/>
                    <w:bottom w:val="none" w:sz="0" w:space="0" w:color="auto"/>
                    <w:right w:val="none" w:sz="0" w:space="0" w:color="auto"/>
                  </w:divBdr>
                </w:div>
                <w:div w:id="432559170">
                  <w:marLeft w:val="0"/>
                  <w:marRight w:val="0"/>
                  <w:marTop w:val="0"/>
                  <w:marBottom w:val="0"/>
                  <w:divBdr>
                    <w:top w:val="none" w:sz="0" w:space="0" w:color="auto"/>
                    <w:left w:val="none" w:sz="0" w:space="0" w:color="auto"/>
                    <w:bottom w:val="none" w:sz="0" w:space="0" w:color="auto"/>
                    <w:right w:val="none" w:sz="0" w:space="0" w:color="auto"/>
                  </w:divBdr>
                </w:div>
                <w:div w:id="586766549">
                  <w:marLeft w:val="0"/>
                  <w:marRight w:val="0"/>
                  <w:marTop w:val="0"/>
                  <w:marBottom w:val="0"/>
                  <w:divBdr>
                    <w:top w:val="none" w:sz="0" w:space="0" w:color="auto"/>
                    <w:left w:val="none" w:sz="0" w:space="0" w:color="auto"/>
                    <w:bottom w:val="none" w:sz="0" w:space="0" w:color="auto"/>
                    <w:right w:val="none" w:sz="0" w:space="0" w:color="auto"/>
                  </w:divBdr>
                </w:div>
                <w:div w:id="945769070">
                  <w:marLeft w:val="0"/>
                  <w:marRight w:val="0"/>
                  <w:marTop w:val="0"/>
                  <w:marBottom w:val="0"/>
                  <w:divBdr>
                    <w:top w:val="none" w:sz="0" w:space="0" w:color="auto"/>
                    <w:left w:val="none" w:sz="0" w:space="0" w:color="auto"/>
                    <w:bottom w:val="none" w:sz="0" w:space="0" w:color="auto"/>
                    <w:right w:val="none" w:sz="0" w:space="0" w:color="auto"/>
                  </w:divBdr>
                </w:div>
                <w:div w:id="1049761330">
                  <w:marLeft w:val="0"/>
                  <w:marRight w:val="0"/>
                  <w:marTop w:val="0"/>
                  <w:marBottom w:val="0"/>
                  <w:divBdr>
                    <w:top w:val="none" w:sz="0" w:space="0" w:color="auto"/>
                    <w:left w:val="none" w:sz="0" w:space="0" w:color="auto"/>
                    <w:bottom w:val="none" w:sz="0" w:space="0" w:color="auto"/>
                    <w:right w:val="none" w:sz="0" w:space="0" w:color="auto"/>
                  </w:divBdr>
                </w:div>
                <w:div w:id="1091467845">
                  <w:marLeft w:val="0"/>
                  <w:marRight w:val="0"/>
                  <w:marTop w:val="0"/>
                  <w:marBottom w:val="0"/>
                  <w:divBdr>
                    <w:top w:val="none" w:sz="0" w:space="0" w:color="auto"/>
                    <w:left w:val="none" w:sz="0" w:space="0" w:color="auto"/>
                    <w:bottom w:val="none" w:sz="0" w:space="0" w:color="auto"/>
                    <w:right w:val="none" w:sz="0" w:space="0" w:color="auto"/>
                  </w:divBdr>
                </w:div>
                <w:div w:id="1461144337">
                  <w:marLeft w:val="0"/>
                  <w:marRight w:val="0"/>
                  <w:marTop w:val="0"/>
                  <w:marBottom w:val="0"/>
                  <w:divBdr>
                    <w:top w:val="none" w:sz="0" w:space="0" w:color="auto"/>
                    <w:left w:val="none" w:sz="0" w:space="0" w:color="auto"/>
                    <w:bottom w:val="none" w:sz="0" w:space="0" w:color="auto"/>
                    <w:right w:val="none" w:sz="0" w:space="0" w:color="auto"/>
                  </w:divBdr>
                </w:div>
                <w:div w:id="1647128171">
                  <w:marLeft w:val="0"/>
                  <w:marRight w:val="0"/>
                  <w:marTop w:val="0"/>
                  <w:marBottom w:val="0"/>
                  <w:divBdr>
                    <w:top w:val="none" w:sz="0" w:space="0" w:color="auto"/>
                    <w:left w:val="none" w:sz="0" w:space="0" w:color="auto"/>
                    <w:bottom w:val="none" w:sz="0" w:space="0" w:color="auto"/>
                    <w:right w:val="none" w:sz="0" w:space="0" w:color="auto"/>
                  </w:divBdr>
                </w:div>
                <w:div w:id="1666014968">
                  <w:marLeft w:val="0"/>
                  <w:marRight w:val="0"/>
                  <w:marTop w:val="0"/>
                  <w:marBottom w:val="0"/>
                  <w:divBdr>
                    <w:top w:val="none" w:sz="0" w:space="0" w:color="auto"/>
                    <w:left w:val="none" w:sz="0" w:space="0" w:color="auto"/>
                    <w:bottom w:val="none" w:sz="0" w:space="0" w:color="auto"/>
                    <w:right w:val="none" w:sz="0" w:space="0" w:color="auto"/>
                  </w:divBdr>
                </w:div>
                <w:div w:id="1758866871">
                  <w:marLeft w:val="0"/>
                  <w:marRight w:val="0"/>
                  <w:marTop w:val="0"/>
                  <w:marBottom w:val="0"/>
                  <w:divBdr>
                    <w:top w:val="none" w:sz="0" w:space="0" w:color="auto"/>
                    <w:left w:val="none" w:sz="0" w:space="0" w:color="auto"/>
                    <w:bottom w:val="none" w:sz="0" w:space="0" w:color="auto"/>
                    <w:right w:val="none" w:sz="0" w:space="0" w:color="auto"/>
                  </w:divBdr>
                </w:div>
                <w:div w:id="1780099417">
                  <w:marLeft w:val="0"/>
                  <w:marRight w:val="0"/>
                  <w:marTop w:val="0"/>
                  <w:marBottom w:val="0"/>
                  <w:divBdr>
                    <w:top w:val="none" w:sz="0" w:space="0" w:color="auto"/>
                    <w:left w:val="none" w:sz="0" w:space="0" w:color="auto"/>
                    <w:bottom w:val="none" w:sz="0" w:space="0" w:color="auto"/>
                    <w:right w:val="none" w:sz="0" w:space="0" w:color="auto"/>
                  </w:divBdr>
                </w:div>
                <w:div w:id="1840189242">
                  <w:marLeft w:val="0"/>
                  <w:marRight w:val="0"/>
                  <w:marTop w:val="0"/>
                  <w:marBottom w:val="0"/>
                  <w:divBdr>
                    <w:top w:val="none" w:sz="0" w:space="0" w:color="auto"/>
                    <w:left w:val="none" w:sz="0" w:space="0" w:color="auto"/>
                    <w:bottom w:val="none" w:sz="0" w:space="0" w:color="auto"/>
                    <w:right w:val="none" w:sz="0" w:space="0" w:color="auto"/>
                  </w:divBdr>
                </w:div>
                <w:div w:id="1884168826">
                  <w:marLeft w:val="0"/>
                  <w:marRight w:val="0"/>
                  <w:marTop w:val="0"/>
                  <w:marBottom w:val="0"/>
                  <w:divBdr>
                    <w:top w:val="none" w:sz="0" w:space="0" w:color="auto"/>
                    <w:left w:val="none" w:sz="0" w:space="0" w:color="auto"/>
                    <w:bottom w:val="none" w:sz="0" w:space="0" w:color="auto"/>
                    <w:right w:val="none" w:sz="0" w:space="0" w:color="auto"/>
                  </w:divBdr>
                </w:div>
                <w:div w:id="2041659296">
                  <w:marLeft w:val="0"/>
                  <w:marRight w:val="0"/>
                  <w:marTop w:val="0"/>
                  <w:marBottom w:val="0"/>
                  <w:divBdr>
                    <w:top w:val="none" w:sz="0" w:space="0" w:color="auto"/>
                    <w:left w:val="none" w:sz="0" w:space="0" w:color="auto"/>
                    <w:bottom w:val="none" w:sz="0" w:space="0" w:color="auto"/>
                    <w:right w:val="none" w:sz="0" w:space="0" w:color="auto"/>
                  </w:divBdr>
                </w:div>
                <w:div w:id="2062896015">
                  <w:marLeft w:val="0"/>
                  <w:marRight w:val="0"/>
                  <w:marTop w:val="0"/>
                  <w:marBottom w:val="0"/>
                  <w:divBdr>
                    <w:top w:val="none" w:sz="0" w:space="0" w:color="auto"/>
                    <w:left w:val="none" w:sz="0" w:space="0" w:color="auto"/>
                    <w:bottom w:val="none" w:sz="0" w:space="0" w:color="auto"/>
                    <w:right w:val="none" w:sz="0" w:space="0" w:color="auto"/>
                  </w:divBdr>
                </w:div>
                <w:div w:id="2104297392">
                  <w:marLeft w:val="0"/>
                  <w:marRight w:val="0"/>
                  <w:marTop w:val="0"/>
                  <w:marBottom w:val="0"/>
                  <w:divBdr>
                    <w:top w:val="none" w:sz="0" w:space="0" w:color="auto"/>
                    <w:left w:val="none" w:sz="0" w:space="0" w:color="auto"/>
                    <w:bottom w:val="none" w:sz="0" w:space="0" w:color="auto"/>
                    <w:right w:val="none" w:sz="0" w:space="0" w:color="auto"/>
                  </w:divBdr>
                </w:div>
              </w:divsChild>
            </w:div>
            <w:div w:id="810974509">
              <w:marLeft w:val="0"/>
              <w:marRight w:val="0"/>
              <w:marTop w:val="0"/>
              <w:marBottom w:val="0"/>
              <w:divBdr>
                <w:top w:val="none" w:sz="0" w:space="0" w:color="auto"/>
                <w:left w:val="none" w:sz="0" w:space="0" w:color="auto"/>
                <w:bottom w:val="none" w:sz="0" w:space="0" w:color="auto"/>
                <w:right w:val="none" w:sz="0" w:space="0" w:color="auto"/>
              </w:divBdr>
              <w:divsChild>
                <w:div w:id="1368602404">
                  <w:marLeft w:val="0"/>
                  <w:marRight w:val="0"/>
                  <w:marTop w:val="0"/>
                  <w:marBottom w:val="0"/>
                  <w:divBdr>
                    <w:top w:val="none" w:sz="0" w:space="0" w:color="auto"/>
                    <w:left w:val="none" w:sz="0" w:space="0" w:color="auto"/>
                    <w:bottom w:val="none" w:sz="0" w:space="0" w:color="auto"/>
                    <w:right w:val="none" w:sz="0" w:space="0" w:color="auto"/>
                  </w:divBdr>
                </w:div>
              </w:divsChild>
            </w:div>
            <w:div w:id="1039740875">
              <w:marLeft w:val="0"/>
              <w:marRight w:val="0"/>
              <w:marTop w:val="0"/>
              <w:marBottom w:val="0"/>
              <w:divBdr>
                <w:top w:val="none" w:sz="0" w:space="0" w:color="auto"/>
                <w:left w:val="none" w:sz="0" w:space="0" w:color="auto"/>
                <w:bottom w:val="none" w:sz="0" w:space="0" w:color="auto"/>
                <w:right w:val="none" w:sz="0" w:space="0" w:color="auto"/>
              </w:divBdr>
            </w:div>
            <w:div w:id="1446925209">
              <w:marLeft w:val="0"/>
              <w:marRight w:val="0"/>
              <w:marTop w:val="0"/>
              <w:marBottom w:val="0"/>
              <w:divBdr>
                <w:top w:val="none" w:sz="0" w:space="0" w:color="auto"/>
                <w:left w:val="none" w:sz="0" w:space="0" w:color="auto"/>
                <w:bottom w:val="none" w:sz="0" w:space="0" w:color="auto"/>
                <w:right w:val="none" w:sz="0" w:space="0" w:color="auto"/>
              </w:divBdr>
              <w:divsChild>
                <w:div w:id="1333294874">
                  <w:marLeft w:val="0"/>
                  <w:marRight w:val="0"/>
                  <w:marTop w:val="0"/>
                  <w:marBottom w:val="0"/>
                  <w:divBdr>
                    <w:top w:val="none" w:sz="0" w:space="0" w:color="auto"/>
                    <w:left w:val="none" w:sz="0" w:space="0" w:color="auto"/>
                    <w:bottom w:val="none" w:sz="0" w:space="0" w:color="auto"/>
                    <w:right w:val="none" w:sz="0" w:space="0" w:color="auto"/>
                  </w:divBdr>
                </w:div>
              </w:divsChild>
            </w:div>
            <w:div w:id="1527139697">
              <w:marLeft w:val="0"/>
              <w:marRight w:val="0"/>
              <w:marTop w:val="0"/>
              <w:marBottom w:val="0"/>
              <w:divBdr>
                <w:top w:val="none" w:sz="0" w:space="0" w:color="auto"/>
                <w:left w:val="none" w:sz="0" w:space="0" w:color="auto"/>
                <w:bottom w:val="none" w:sz="0" w:space="0" w:color="auto"/>
                <w:right w:val="none" w:sz="0" w:space="0" w:color="auto"/>
              </w:divBdr>
              <w:divsChild>
                <w:div w:id="35080652">
                  <w:marLeft w:val="0"/>
                  <w:marRight w:val="0"/>
                  <w:marTop w:val="0"/>
                  <w:marBottom w:val="0"/>
                  <w:divBdr>
                    <w:top w:val="none" w:sz="0" w:space="0" w:color="auto"/>
                    <w:left w:val="none" w:sz="0" w:space="0" w:color="auto"/>
                    <w:bottom w:val="none" w:sz="0" w:space="0" w:color="auto"/>
                    <w:right w:val="none" w:sz="0" w:space="0" w:color="auto"/>
                  </w:divBdr>
                </w:div>
                <w:div w:id="1119956611">
                  <w:marLeft w:val="0"/>
                  <w:marRight w:val="0"/>
                  <w:marTop w:val="0"/>
                  <w:marBottom w:val="0"/>
                  <w:divBdr>
                    <w:top w:val="none" w:sz="0" w:space="0" w:color="auto"/>
                    <w:left w:val="none" w:sz="0" w:space="0" w:color="auto"/>
                    <w:bottom w:val="none" w:sz="0" w:space="0" w:color="auto"/>
                    <w:right w:val="none" w:sz="0" w:space="0" w:color="auto"/>
                  </w:divBdr>
                </w:div>
              </w:divsChild>
            </w:div>
            <w:div w:id="1644460766">
              <w:marLeft w:val="0"/>
              <w:marRight w:val="0"/>
              <w:marTop w:val="0"/>
              <w:marBottom w:val="0"/>
              <w:divBdr>
                <w:top w:val="none" w:sz="0" w:space="0" w:color="auto"/>
                <w:left w:val="none" w:sz="0" w:space="0" w:color="auto"/>
                <w:bottom w:val="none" w:sz="0" w:space="0" w:color="auto"/>
                <w:right w:val="none" w:sz="0" w:space="0" w:color="auto"/>
              </w:divBdr>
              <w:divsChild>
                <w:div w:id="282008377">
                  <w:marLeft w:val="0"/>
                  <w:marRight w:val="0"/>
                  <w:marTop w:val="0"/>
                  <w:marBottom w:val="0"/>
                  <w:divBdr>
                    <w:top w:val="none" w:sz="0" w:space="0" w:color="auto"/>
                    <w:left w:val="none" w:sz="0" w:space="0" w:color="auto"/>
                    <w:bottom w:val="none" w:sz="0" w:space="0" w:color="auto"/>
                    <w:right w:val="none" w:sz="0" w:space="0" w:color="auto"/>
                  </w:divBdr>
                </w:div>
              </w:divsChild>
            </w:div>
            <w:div w:id="1853452775">
              <w:marLeft w:val="0"/>
              <w:marRight w:val="0"/>
              <w:marTop w:val="0"/>
              <w:marBottom w:val="0"/>
              <w:divBdr>
                <w:top w:val="none" w:sz="0" w:space="0" w:color="auto"/>
                <w:left w:val="none" w:sz="0" w:space="0" w:color="auto"/>
                <w:bottom w:val="none" w:sz="0" w:space="0" w:color="auto"/>
                <w:right w:val="none" w:sz="0" w:space="0" w:color="auto"/>
              </w:divBdr>
              <w:divsChild>
                <w:div w:id="1232351425">
                  <w:marLeft w:val="0"/>
                  <w:marRight w:val="0"/>
                  <w:marTop w:val="0"/>
                  <w:marBottom w:val="0"/>
                  <w:divBdr>
                    <w:top w:val="none" w:sz="0" w:space="0" w:color="auto"/>
                    <w:left w:val="none" w:sz="0" w:space="0" w:color="auto"/>
                    <w:bottom w:val="none" w:sz="0" w:space="0" w:color="auto"/>
                    <w:right w:val="none" w:sz="0" w:space="0" w:color="auto"/>
                  </w:divBdr>
                </w:div>
              </w:divsChild>
            </w:div>
            <w:div w:id="2139032647">
              <w:marLeft w:val="0"/>
              <w:marRight w:val="0"/>
              <w:marTop w:val="0"/>
              <w:marBottom w:val="0"/>
              <w:divBdr>
                <w:top w:val="none" w:sz="0" w:space="0" w:color="auto"/>
                <w:left w:val="none" w:sz="0" w:space="0" w:color="auto"/>
                <w:bottom w:val="none" w:sz="0" w:space="0" w:color="auto"/>
                <w:right w:val="none" w:sz="0" w:space="0" w:color="auto"/>
              </w:divBdr>
              <w:divsChild>
                <w:div w:id="10804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440205">
      <w:bodyDiv w:val="1"/>
      <w:marLeft w:val="0"/>
      <w:marRight w:val="0"/>
      <w:marTop w:val="0"/>
      <w:marBottom w:val="0"/>
      <w:divBdr>
        <w:top w:val="none" w:sz="0" w:space="0" w:color="auto"/>
        <w:left w:val="none" w:sz="0" w:space="0" w:color="auto"/>
        <w:bottom w:val="none" w:sz="0" w:space="0" w:color="auto"/>
        <w:right w:val="none" w:sz="0" w:space="0" w:color="auto"/>
      </w:divBdr>
      <w:divsChild>
        <w:div w:id="187303520">
          <w:marLeft w:val="547"/>
          <w:marRight w:val="0"/>
          <w:marTop w:val="0"/>
          <w:marBottom w:val="0"/>
          <w:divBdr>
            <w:top w:val="none" w:sz="0" w:space="0" w:color="auto"/>
            <w:left w:val="none" w:sz="0" w:space="0" w:color="auto"/>
            <w:bottom w:val="none" w:sz="0" w:space="0" w:color="auto"/>
            <w:right w:val="none" w:sz="0" w:space="0" w:color="auto"/>
          </w:divBdr>
        </w:div>
        <w:div w:id="246038292">
          <w:marLeft w:val="547"/>
          <w:marRight w:val="0"/>
          <w:marTop w:val="0"/>
          <w:marBottom w:val="0"/>
          <w:divBdr>
            <w:top w:val="none" w:sz="0" w:space="0" w:color="auto"/>
            <w:left w:val="none" w:sz="0" w:space="0" w:color="auto"/>
            <w:bottom w:val="none" w:sz="0" w:space="0" w:color="auto"/>
            <w:right w:val="none" w:sz="0" w:space="0" w:color="auto"/>
          </w:divBdr>
        </w:div>
        <w:div w:id="261575634">
          <w:marLeft w:val="547"/>
          <w:marRight w:val="0"/>
          <w:marTop w:val="0"/>
          <w:marBottom w:val="0"/>
          <w:divBdr>
            <w:top w:val="none" w:sz="0" w:space="0" w:color="auto"/>
            <w:left w:val="none" w:sz="0" w:space="0" w:color="auto"/>
            <w:bottom w:val="none" w:sz="0" w:space="0" w:color="auto"/>
            <w:right w:val="none" w:sz="0" w:space="0" w:color="auto"/>
          </w:divBdr>
        </w:div>
        <w:div w:id="1499541717">
          <w:marLeft w:val="547"/>
          <w:marRight w:val="0"/>
          <w:marTop w:val="0"/>
          <w:marBottom w:val="0"/>
          <w:divBdr>
            <w:top w:val="none" w:sz="0" w:space="0" w:color="auto"/>
            <w:left w:val="none" w:sz="0" w:space="0" w:color="auto"/>
            <w:bottom w:val="none" w:sz="0" w:space="0" w:color="auto"/>
            <w:right w:val="none" w:sz="0" w:space="0" w:color="auto"/>
          </w:divBdr>
        </w:div>
        <w:div w:id="1992830988">
          <w:marLeft w:val="547"/>
          <w:marRight w:val="0"/>
          <w:marTop w:val="0"/>
          <w:marBottom w:val="0"/>
          <w:divBdr>
            <w:top w:val="none" w:sz="0" w:space="0" w:color="auto"/>
            <w:left w:val="none" w:sz="0" w:space="0" w:color="auto"/>
            <w:bottom w:val="none" w:sz="0" w:space="0" w:color="auto"/>
            <w:right w:val="none" w:sz="0" w:space="0" w:color="auto"/>
          </w:divBdr>
        </w:div>
      </w:divsChild>
    </w:div>
    <w:div w:id="263460937">
      <w:bodyDiv w:val="1"/>
      <w:marLeft w:val="0"/>
      <w:marRight w:val="0"/>
      <w:marTop w:val="0"/>
      <w:marBottom w:val="0"/>
      <w:divBdr>
        <w:top w:val="none" w:sz="0" w:space="0" w:color="auto"/>
        <w:left w:val="none" w:sz="0" w:space="0" w:color="auto"/>
        <w:bottom w:val="none" w:sz="0" w:space="0" w:color="auto"/>
        <w:right w:val="none" w:sz="0" w:space="0" w:color="auto"/>
      </w:divBdr>
      <w:divsChild>
        <w:div w:id="4023480">
          <w:marLeft w:val="0"/>
          <w:marRight w:val="0"/>
          <w:marTop w:val="0"/>
          <w:marBottom w:val="0"/>
          <w:divBdr>
            <w:top w:val="none" w:sz="0" w:space="0" w:color="auto"/>
            <w:left w:val="none" w:sz="0" w:space="0" w:color="auto"/>
            <w:bottom w:val="none" w:sz="0" w:space="0" w:color="auto"/>
            <w:right w:val="none" w:sz="0" w:space="0" w:color="auto"/>
          </w:divBdr>
        </w:div>
        <w:div w:id="37556735">
          <w:marLeft w:val="0"/>
          <w:marRight w:val="0"/>
          <w:marTop w:val="0"/>
          <w:marBottom w:val="0"/>
          <w:divBdr>
            <w:top w:val="none" w:sz="0" w:space="0" w:color="auto"/>
            <w:left w:val="none" w:sz="0" w:space="0" w:color="auto"/>
            <w:bottom w:val="none" w:sz="0" w:space="0" w:color="auto"/>
            <w:right w:val="none" w:sz="0" w:space="0" w:color="auto"/>
          </w:divBdr>
        </w:div>
        <w:div w:id="2047364699">
          <w:marLeft w:val="0"/>
          <w:marRight w:val="0"/>
          <w:marTop w:val="0"/>
          <w:marBottom w:val="0"/>
          <w:divBdr>
            <w:top w:val="none" w:sz="0" w:space="0" w:color="auto"/>
            <w:left w:val="none" w:sz="0" w:space="0" w:color="auto"/>
            <w:bottom w:val="none" w:sz="0" w:space="0" w:color="auto"/>
            <w:right w:val="none" w:sz="0" w:space="0" w:color="auto"/>
          </w:divBdr>
        </w:div>
      </w:divsChild>
    </w:div>
    <w:div w:id="270286426">
      <w:bodyDiv w:val="1"/>
      <w:marLeft w:val="0"/>
      <w:marRight w:val="0"/>
      <w:marTop w:val="0"/>
      <w:marBottom w:val="0"/>
      <w:divBdr>
        <w:top w:val="none" w:sz="0" w:space="0" w:color="auto"/>
        <w:left w:val="none" w:sz="0" w:space="0" w:color="auto"/>
        <w:bottom w:val="none" w:sz="0" w:space="0" w:color="auto"/>
        <w:right w:val="none" w:sz="0" w:space="0" w:color="auto"/>
      </w:divBdr>
      <w:divsChild>
        <w:div w:id="515655270">
          <w:marLeft w:val="0"/>
          <w:marRight w:val="0"/>
          <w:marTop w:val="0"/>
          <w:marBottom w:val="0"/>
          <w:divBdr>
            <w:top w:val="none" w:sz="0" w:space="0" w:color="auto"/>
            <w:left w:val="none" w:sz="0" w:space="0" w:color="auto"/>
            <w:bottom w:val="none" w:sz="0" w:space="0" w:color="auto"/>
            <w:right w:val="none" w:sz="0" w:space="0" w:color="auto"/>
          </w:divBdr>
        </w:div>
        <w:div w:id="1309938009">
          <w:marLeft w:val="0"/>
          <w:marRight w:val="0"/>
          <w:marTop w:val="0"/>
          <w:marBottom w:val="0"/>
          <w:divBdr>
            <w:top w:val="none" w:sz="0" w:space="0" w:color="auto"/>
            <w:left w:val="none" w:sz="0" w:space="0" w:color="auto"/>
            <w:bottom w:val="none" w:sz="0" w:space="0" w:color="auto"/>
            <w:right w:val="none" w:sz="0" w:space="0" w:color="auto"/>
          </w:divBdr>
        </w:div>
      </w:divsChild>
    </w:div>
    <w:div w:id="320164248">
      <w:bodyDiv w:val="1"/>
      <w:marLeft w:val="0"/>
      <w:marRight w:val="0"/>
      <w:marTop w:val="0"/>
      <w:marBottom w:val="0"/>
      <w:divBdr>
        <w:top w:val="none" w:sz="0" w:space="0" w:color="auto"/>
        <w:left w:val="none" w:sz="0" w:space="0" w:color="auto"/>
        <w:bottom w:val="none" w:sz="0" w:space="0" w:color="auto"/>
        <w:right w:val="none" w:sz="0" w:space="0" w:color="auto"/>
      </w:divBdr>
    </w:div>
    <w:div w:id="388963137">
      <w:bodyDiv w:val="1"/>
      <w:marLeft w:val="0"/>
      <w:marRight w:val="0"/>
      <w:marTop w:val="0"/>
      <w:marBottom w:val="0"/>
      <w:divBdr>
        <w:top w:val="none" w:sz="0" w:space="0" w:color="auto"/>
        <w:left w:val="none" w:sz="0" w:space="0" w:color="auto"/>
        <w:bottom w:val="none" w:sz="0" w:space="0" w:color="auto"/>
        <w:right w:val="none" w:sz="0" w:space="0" w:color="auto"/>
      </w:divBdr>
      <w:divsChild>
        <w:div w:id="1446536566">
          <w:marLeft w:val="0"/>
          <w:marRight w:val="0"/>
          <w:marTop w:val="0"/>
          <w:marBottom w:val="0"/>
          <w:divBdr>
            <w:top w:val="none" w:sz="0" w:space="0" w:color="auto"/>
            <w:left w:val="none" w:sz="0" w:space="0" w:color="auto"/>
            <w:bottom w:val="none" w:sz="0" w:space="0" w:color="auto"/>
            <w:right w:val="none" w:sz="0" w:space="0" w:color="auto"/>
          </w:divBdr>
        </w:div>
        <w:div w:id="1614165013">
          <w:marLeft w:val="0"/>
          <w:marRight w:val="0"/>
          <w:marTop w:val="0"/>
          <w:marBottom w:val="0"/>
          <w:divBdr>
            <w:top w:val="none" w:sz="0" w:space="0" w:color="auto"/>
            <w:left w:val="none" w:sz="0" w:space="0" w:color="auto"/>
            <w:bottom w:val="none" w:sz="0" w:space="0" w:color="auto"/>
            <w:right w:val="none" w:sz="0" w:space="0" w:color="auto"/>
          </w:divBdr>
        </w:div>
        <w:div w:id="1934170239">
          <w:marLeft w:val="0"/>
          <w:marRight w:val="0"/>
          <w:marTop w:val="0"/>
          <w:marBottom w:val="0"/>
          <w:divBdr>
            <w:top w:val="none" w:sz="0" w:space="0" w:color="auto"/>
            <w:left w:val="none" w:sz="0" w:space="0" w:color="auto"/>
            <w:bottom w:val="none" w:sz="0" w:space="0" w:color="auto"/>
            <w:right w:val="none" w:sz="0" w:space="0" w:color="auto"/>
          </w:divBdr>
        </w:div>
        <w:div w:id="2079088082">
          <w:marLeft w:val="0"/>
          <w:marRight w:val="0"/>
          <w:marTop w:val="0"/>
          <w:marBottom w:val="0"/>
          <w:divBdr>
            <w:top w:val="none" w:sz="0" w:space="0" w:color="auto"/>
            <w:left w:val="none" w:sz="0" w:space="0" w:color="auto"/>
            <w:bottom w:val="none" w:sz="0" w:space="0" w:color="auto"/>
            <w:right w:val="none" w:sz="0" w:space="0" w:color="auto"/>
          </w:divBdr>
        </w:div>
      </w:divsChild>
    </w:div>
    <w:div w:id="451946778">
      <w:bodyDiv w:val="1"/>
      <w:marLeft w:val="0"/>
      <w:marRight w:val="0"/>
      <w:marTop w:val="0"/>
      <w:marBottom w:val="0"/>
      <w:divBdr>
        <w:top w:val="none" w:sz="0" w:space="0" w:color="auto"/>
        <w:left w:val="none" w:sz="0" w:space="0" w:color="auto"/>
        <w:bottom w:val="none" w:sz="0" w:space="0" w:color="auto"/>
        <w:right w:val="none" w:sz="0" w:space="0" w:color="auto"/>
      </w:divBdr>
      <w:divsChild>
        <w:div w:id="212276982">
          <w:marLeft w:val="0"/>
          <w:marRight w:val="0"/>
          <w:marTop w:val="0"/>
          <w:marBottom w:val="0"/>
          <w:divBdr>
            <w:top w:val="none" w:sz="0" w:space="0" w:color="auto"/>
            <w:left w:val="none" w:sz="0" w:space="0" w:color="auto"/>
            <w:bottom w:val="none" w:sz="0" w:space="0" w:color="auto"/>
            <w:right w:val="none" w:sz="0" w:space="0" w:color="auto"/>
          </w:divBdr>
        </w:div>
        <w:div w:id="518546098">
          <w:marLeft w:val="0"/>
          <w:marRight w:val="0"/>
          <w:marTop w:val="0"/>
          <w:marBottom w:val="0"/>
          <w:divBdr>
            <w:top w:val="none" w:sz="0" w:space="0" w:color="auto"/>
            <w:left w:val="none" w:sz="0" w:space="0" w:color="auto"/>
            <w:bottom w:val="none" w:sz="0" w:space="0" w:color="auto"/>
            <w:right w:val="none" w:sz="0" w:space="0" w:color="auto"/>
          </w:divBdr>
        </w:div>
        <w:div w:id="1589387030">
          <w:marLeft w:val="0"/>
          <w:marRight w:val="0"/>
          <w:marTop w:val="0"/>
          <w:marBottom w:val="0"/>
          <w:divBdr>
            <w:top w:val="none" w:sz="0" w:space="0" w:color="auto"/>
            <w:left w:val="none" w:sz="0" w:space="0" w:color="auto"/>
            <w:bottom w:val="none" w:sz="0" w:space="0" w:color="auto"/>
            <w:right w:val="none" w:sz="0" w:space="0" w:color="auto"/>
          </w:divBdr>
        </w:div>
        <w:div w:id="1947879947">
          <w:marLeft w:val="0"/>
          <w:marRight w:val="0"/>
          <w:marTop w:val="0"/>
          <w:marBottom w:val="0"/>
          <w:divBdr>
            <w:top w:val="none" w:sz="0" w:space="0" w:color="auto"/>
            <w:left w:val="none" w:sz="0" w:space="0" w:color="auto"/>
            <w:bottom w:val="none" w:sz="0" w:space="0" w:color="auto"/>
            <w:right w:val="none" w:sz="0" w:space="0" w:color="auto"/>
          </w:divBdr>
        </w:div>
      </w:divsChild>
    </w:div>
    <w:div w:id="497157357">
      <w:bodyDiv w:val="1"/>
      <w:marLeft w:val="0"/>
      <w:marRight w:val="0"/>
      <w:marTop w:val="0"/>
      <w:marBottom w:val="0"/>
      <w:divBdr>
        <w:top w:val="none" w:sz="0" w:space="0" w:color="auto"/>
        <w:left w:val="none" w:sz="0" w:space="0" w:color="auto"/>
        <w:bottom w:val="none" w:sz="0" w:space="0" w:color="auto"/>
        <w:right w:val="none" w:sz="0" w:space="0" w:color="auto"/>
      </w:divBdr>
    </w:div>
    <w:div w:id="579409946">
      <w:bodyDiv w:val="1"/>
      <w:marLeft w:val="0"/>
      <w:marRight w:val="0"/>
      <w:marTop w:val="0"/>
      <w:marBottom w:val="0"/>
      <w:divBdr>
        <w:top w:val="none" w:sz="0" w:space="0" w:color="auto"/>
        <w:left w:val="none" w:sz="0" w:space="0" w:color="auto"/>
        <w:bottom w:val="none" w:sz="0" w:space="0" w:color="auto"/>
        <w:right w:val="none" w:sz="0" w:space="0" w:color="auto"/>
      </w:divBdr>
    </w:div>
    <w:div w:id="785193101">
      <w:bodyDiv w:val="1"/>
      <w:marLeft w:val="0"/>
      <w:marRight w:val="0"/>
      <w:marTop w:val="0"/>
      <w:marBottom w:val="0"/>
      <w:divBdr>
        <w:top w:val="none" w:sz="0" w:space="0" w:color="auto"/>
        <w:left w:val="none" w:sz="0" w:space="0" w:color="auto"/>
        <w:bottom w:val="none" w:sz="0" w:space="0" w:color="auto"/>
        <w:right w:val="none" w:sz="0" w:space="0" w:color="auto"/>
      </w:divBdr>
      <w:divsChild>
        <w:div w:id="794907345">
          <w:marLeft w:val="0"/>
          <w:marRight w:val="0"/>
          <w:marTop w:val="0"/>
          <w:marBottom w:val="0"/>
          <w:divBdr>
            <w:top w:val="none" w:sz="0" w:space="0" w:color="auto"/>
            <w:left w:val="none" w:sz="0" w:space="0" w:color="auto"/>
            <w:bottom w:val="none" w:sz="0" w:space="0" w:color="auto"/>
            <w:right w:val="none" w:sz="0" w:space="0" w:color="auto"/>
          </w:divBdr>
        </w:div>
        <w:div w:id="1624580477">
          <w:marLeft w:val="0"/>
          <w:marRight w:val="0"/>
          <w:marTop w:val="0"/>
          <w:marBottom w:val="0"/>
          <w:divBdr>
            <w:top w:val="none" w:sz="0" w:space="0" w:color="auto"/>
            <w:left w:val="none" w:sz="0" w:space="0" w:color="auto"/>
            <w:bottom w:val="none" w:sz="0" w:space="0" w:color="auto"/>
            <w:right w:val="none" w:sz="0" w:space="0" w:color="auto"/>
          </w:divBdr>
        </w:div>
      </w:divsChild>
    </w:div>
    <w:div w:id="853569171">
      <w:bodyDiv w:val="1"/>
      <w:marLeft w:val="0"/>
      <w:marRight w:val="0"/>
      <w:marTop w:val="0"/>
      <w:marBottom w:val="0"/>
      <w:divBdr>
        <w:top w:val="none" w:sz="0" w:space="0" w:color="auto"/>
        <w:left w:val="none" w:sz="0" w:space="0" w:color="auto"/>
        <w:bottom w:val="none" w:sz="0" w:space="0" w:color="auto"/>
        <w:right w:val="none" w:sz="0" w:space="0" w:color="auto"/>
      </w:divBdr>
    </w:div>
    <w:div w:id="868029483">
      <w:bodyDiv w:val="1"/>
      <w:marLeft w:val="0"/>
      <w:marRight w:val="0"/>
      <w:marTop w:val="0"/>
      <w:marBottom w:val="0"/>
      <w:divBdr>
        <w:top w:val="none" w:sz="0" w:space="0" w:color="auto"/>
        <w:left w:val="none" w:sz="0" w:space="0" w:color="auto"/>
        <w:bottom w:val="none" w:sz="0" w:space="0" w:color="auto"/>
        <w:right w:val="none" w:sz="0" w:space="0" w:color="auto"/>
      </w:divBdr>
      <w:divsChild>
        <w:div w:id="1456631950">
          <w:marLeft w:val="547"/>
          <w:marRight w:val="0"/>
          <w:marTop w:val="0"/>
          <w:marBottom w:val="0"/>
          <w:divBdr>
            <w:top w:val="none" w:sz="0" w:space="0" w:color="auto"/>
            <w:left w:val="none" w:sz="0" w:space="0" w:color="auto"/>
            <w:bottom w:val="none" w:sz="0" w:space="0" w:color="auto"/>
            <w:right w:val="none" w:sz="0" w:space="0" w:color="auto"/>
          </w:divBdr>
        </w:div>
      </w:divsChild>
    </w:div>
    <w:div w:id="900822377">
      <w:bodyDiv w:val="1"/>
      <w:marLeft w:val="0"/>
      <w:marRight w:val="0"/>
      <w:marTop w:val="0"/>
      <w:marBottom w:val="0"/>
      <w:divBdr>
        <w:top w:val="none" w:sz="0" w:space="0" w:color="auto"/>
        <w:left w:val="none" w:sz="0" w:space="0" w:color="auto"/>
        <w:bottom w:val="none" w:sz="0" w:space="0" w:color="auto"/>
        <w:right w:val="none" w:sz="0" w:space="0" w:color="auto"/>
      </w:divBdr>
      <w:divsChild>
        <w:div w:id="24402993">
          <w:marLeft w:val="0"/>
          <w:marRight w:val="0"/>
          <w:marTop w:val="0"/>
          <w:marBottom w:val="0"/>
          <w:divBdr>
            <w:top w:val="none" w:sz="0" w:space="0" w:color="auto"/>
            <w:left w:val="none" w:sz="0" w:space="0" w:color="auto"/>
            <w:bottom w:val="none" w:sz="0" w:space="0" w:color="auto"/>
            <w:right w:val="none" w:sz="0" w:space="0" w:color="auto"/>
          </w:divBdr>
          <w:divsChild>
            <w:div w:id="1742828389">
              <w:marLeft w:val="0"/>
              <w:marRight w:val="0"/>
              <w:marTop w:val="0"/>
              <w:marBottom w:val="0"/>
              <w:divBdr>
                <w:top w:val="none" w:sz="0" w:space="0" w:color="auto"/>
                <w:left w:val="none" w:sz="0" w:space="0" w:color="auto"/>
                <w:bottom w:val="none" w:sz="0" w:space="0" w:color="auto"/>
                <w:right w:val="none" w:sz="0" w:space="0" w:color="auto"/>
              </w:divBdr>
            </w:div>
          </w:divsChild>
        </w:div>
        <w:div w:id="51931975">
          <w:marLeft w:val="0"/>
          <w:marRight w:val="0"/>
          <w:marTop w:val="0"/>
          <w:marBottom w:val="0"/>
          <w:divBdr>
            <w:top w:val="none" w:sz="0" w:space="0" w:color="auto"/>
            <w:left w:val="none" w:sz="0" w:space="0" w:color="auto"/>
            <w:bottom w:val="none" w:sz="0" w:space="0" w:color="auto"/>
            <w:right w:val="none" w:sz="0" w:space="0" w:color="auto"/>
          </w:divBdr>
          <w:divsChild>
            <w:div w:id="638652213">
              <w:marLeft w:val="0"/>
              <w:marRight w:val="0"/>
              <w:marTop w:val="0"/>
              <w:marBottom w:val="0"/>
              <w:divBdr>
                <w:top w:val="none" w:sz="0" w:space="0" w:color="auto"/>
                <w:left w:val="none" w:sz="0" w:space="0" w:color="auto"/>
                <w:bottom w:val="none" w:sz="0" w:space="0" w:color="auto"/>
                <w:right w:val="none" w:sz="0" w:space="0" w:color="auto"/>
              </w:divBdr>
            </w:div>
          </w:divsChild>
        </w:div>
        <w:div w:id="64227358">
          <w:marLeft w:val="0"/>
          <w:marRight w:val="0"/>
          <w:marTop w:val="0"/>
          <w:marBottom w:val="0"/>
          <w:divBdr>
            <w:top w:val="none" w:sz="0" w:space="0" w:color="auto"/>
            <w:left w:val="none" w:sz="0" w:space="0" w:color="auto"/>
            <w:bottom w:val="none" w:sz="0" w:space="0" w:color="auto"/>
            <w:right w:val="none" w:sz="0" w:space="0" w:color="auto"/>
          </w:divBdr>
          <w:divsChild>
            <w:div w:id="1827746079">
              <w:marLeft w:val="0"/>
              <w:marRight w:val="0"/>
              <w:marTop w:val="0"/>
              <w:marBottom w:val="0"/>
              <w:divBdr>
                <w:top w:val="none" w:sz="0" w:space="0" w:color="auto"/>
                <w:left w:val="none" w:sz="0" w:space="0" w:color="auto"/>
                <w:bottom w:val="none" w:sz="0" w:space="0" w:color="auto"/>
                <w:right w:val="none" w:sz="0" w:space="0" w:color="auto"/>
              </w:divBdr>
            </w:div>
          </w:divsChild>
        </w:div>
        <w:div w:id="74674214">
          <w:marLeft w:val="0"/>
          <w:marRight w:val="0"/>
          <w:marTop w:val="0"/>
          <w:marBottom w:val="0"/>
          <w:divBdr>
            <w:top w:val="none" w:sz="0" w:space="0" w:color="auto"/>
            <w:left w:val="none" w:sz="0" w:space="0" w:color="auto"/>
            <w:bottom w:val="none" w:sz="0" w:space="0" w:color="auto"/>
            <w:right w:val="none" w:sz="0" w:space="0" w:color="auto"/>
          </w:divBdr>
          <w:divsChild>
            <w:div w:id="845094113">
              <w:marLeft w:val="0"/>
              <w:marRight w:val="0"/>
              <w:marTop w:val="0"/>
              <w:marBottom w:val="0"/>
              <w:divBdr>
                <w:top w:val="none" w:sz="0" w:space="0" w:color="auto"/>
                <w:left w:val="none" w:sz="0" w:space="0" w:color="auto"/>
                <w:bottom w:val="none" w:sz="0" w:space="0" w:color="auto"/>
                <w:right w:val="none" w:sz="0" w:space="0" w:color="auto"/>
              </w:divBdr>
            </w:div>
          </w:divsChild>
        </w:div>
        <w:div w:id="103235714">
          <w:marLeft w:val="0"/>
          <w:marRight w:val="0"/>
          <w:marTop w:val="0"/>
          <w:marBottom w:val="0"/>
          <w:divBdr>
            <w:top w:val="none" w:sz="0" w:space="0" w:color="auto"/>
            <w:left w:val="none" w:sz="0" w:space="0" w:color="auto"/>
            <w:bottom w:val="none" w:sz="0" w:space="0" w:color="auto"/>
            <w:right w:val="none" w:sz="0" w:space="0" w:color="auto"/>
          </w:divBdr>
          <w:divsChild>
            <w:div w:id="710888473">
              <w:marLeft w:val="0"/>
              <w:marRight w:val="0"/>
              <w:marTop w:val="0"/>
              <w:marBottom w:val="0"/>
              <w:divBdr>
                <w:top w:val="none" w:sz="0" w:space="0" w:color="auto"/>
                <w:left w:val="none" w:sz="0" w:space="0" w:color="auto"/>
                <w:bottom w:val="none" w:sz="0" w:space="0" w:color="auto"/>
                <w:right w:val="none" w:sz="0" w:space="0" w:color="auto"/>
              </w:divBdr>
            </w:div>
          </w:divsChild>
        </w:div>
        <w:div w:id="110054873">
          <w:marLeft w:val="0"/>
          <w:marRight w:val="0"/>
          <w:marTop w:val="0"/>
          <w:marBottom w:val="0"/>
          <w:divBdr>
            <w:top w:val="none" w:sz="0" w:space="0" w:color="auto"/>
            <w:left w:val="none" w:sz="0" w:space="0" w:color="auto"/>
            <w:bottom w:val="none" w:sz="0" w:space="0" w:color="auto"/>
            <w:right w:val="none" w:sz="0" w:space="0" w:color="auto"/>
          </w:divBdr>
          <w:divsChild>
            <w:div w:id="77750622">
              <w:marLeft w:val="0"/>
              <w:marRight w:val="0"/>
              <w:marTop w:val="0"/>
              <w:marBottom w:val="0"/>
              <w:divBdr>
                <w:top w:val="none" w:sz="0" w:space="0" w:color="auto"/>
                <w:left w:val="none" w:sz="0" w:space="0" w:color="auto"/>
                <w:bottom w:val="none" w:sz="0" w:space="0" w:color="auto"/>
                <w:right w:val="none" w:sz="0" w:space="0" w:color="auto"/>
              </w:divBdr>
            </w:div>
          </w:divsChild>
        </w:div>
        <w:div w:id="134835674">
          <w:marLeft w:val="0"/>
          <w:marRight w:val="0"/>
          <w:marTop w:val="0"/>
          <w:marBottom w:val="0"/>
          <w:divBdr>
            <w:top w:val="none" w:sz="0" w:space="0" w:color="auto"/>
            <w:left w:val="none" w:sz="0" w:space="0" w:color="auto"/>
            <w:bottom w:val="none" w:sz="0" w:space="0" w:color="auto"/>
            <w:right w:val="none" w:sz="0" w:space="0" w:color="auto"/>
          </w:divBdr>
          <w:divsChild>
            <w:div w:id="1073241758">
              <w:marLeft w:val="0"/>
              <w:marRight w:val="0"/>
              <w:marTop w:val="0"/>
              <w:marBottom w:val="0"/>
              <w:divBdr>
                <w:top w:val="none" w:sz="0" w:space="0" w:color="auto"/>
                <w:left w:val="none" w:sz="0" w:space="0" w:color="auto"/>
                <w:bottom w:val="none" w:sz="0" w:space="0" w:color="auto"/>
                <w:right w:val="none" w:sz="0" w:space="0" w:color="auto"/>
              </w:divBdr>
            </w:div>
          </w:divsChild>
        </w:div>
        <w:div w:id="241181073">
          <w:marLeft w:val="0"/>
          <w:marRight w:val="0"/>
          <w:marTop w:val="0"/>
          <w:marBottom w:val="0"/>
          <w:divBdr>
            <w:top w:val="none" w:sz="0" w:space="0" w:color="auto"/>
            <w:left w:val="none" w:sz="0" w:space="0" w:color="auto"/>
            <w:bottom w:val="none" w:sz="0" w:space="0" w:color="auto"/>
            <w:right w:val="none" w:sz="0" w:space="0" w:color="auto"/>
          </w:divBdr>
          <w:divsChild>
            <w:div w:id="339159216">
              <w:marLeft w:val="0"/>
              <w:marRight w:val="0"/>
              <w:marTop w:val="0"/>
              <w:marBottom w:val="0"/>
              <w:divBdr>
                <w:top w:val="none" w:sz="0" w:space="0" w:color="auto"/>
                <w:left w:val="none" w:sz="0" w:space="0" w:color="auto"/>
                <w:bottom w:val="none" w:sz="0" w:space="0" w:color="auto"/>
                <w:right w:val="none" w:sz="0" w:space="0" w:color="auto"/>
              </w:divBdr>
            </w:div>
          </w:divsChild>
        </w:div>
        <w:div w:id="278419080">
          <w:marLeft w:val="0"/>
          <w:marRight w:val="0"/>
          <w:marTop w:val="0"/>
          <w:marBottom w:val="0"/>
          <w:divBdr>
            <w:top w:val="none" w:sz="0" w:space="0" w:color="auto"/>
            <w:left w:val="none" w:sz="0" w:space="0" w:color="auto"/>
            <w:bottom w:val="none" w:sz="0" w:space="0" w:color="auto"/>
            <w:right w:val="none" w:sz="0" w:space="0" w:color="auto"/>
          </w:divBdr>
          <w:divsChild>
            <w:div w:id="1801650370">
              <w:marLeft w:val="0"/>
              <w:marRight w:val="0"/>
              <w:marTop w:val="0"/>
              <w:marBottom w:val="0"/>
              <w:divBdr>
                <w:top w:val="none" w:sz="0" w:space="0" w:color="auto"/>
                <w:left w:val="none" w:sz="0" w:space="0" w:color="auto"/>
                <w:bottom w:val="none" w:sz="0" w:space="0" w:color="auto"/>
                <w:right w:val="none" w:sz="0" w:space="0" w:color="auto"/>
              </w:divBdr>
            </w:div>
          </w:divsChild>
        </w:div>
        <w:div w:id="278685976">
          <w:marLeft w:val="0"/>
          <w:marRight w:val="0"/>
          <w:marTop w:val="0"/>
          <w:marBottom w:val="0"/>
          <w:divBdr>
            <w:top w:val="none" w:sz="0" w:space="0" w:color="auto"/>
            <w:left w:val="none" w:sz="0" w:space="0" w:color="auto"/>
            <w:bottom w:val="none" w:sz="0" w:space="0" w:color="auto"/>
            <w:right w:val="none" w:sz="0" w:space="0" w:color="auto"/>
          </w:divBdr>
          <w:divsChild>
            <w:div w:id="1461150173">
              <w:marLeft w:val="0"/>
              <w:marRight w:val="0"/>
              <w:marTop w:val="0"/>
              <w:marBottom w:val="0"/>
              <w:divBdr>
                <w:top w:val="none" w:sz="0" w:space="0" w:color="auto"/>
                <w:left w:val="none" w:sz="0" w:space="0" w:color="auto"/>
                <w:bottom w:val="none" w:sz="0" w:space="0" w:color="auto"/>
                <w:right w:val="none" w:sz="0" w:space="0" w:color="auto"/>
              </w:divBdr>
            </w:div>
          </w:divsChild>
        </w:div>
        <w:div w:id="279801502">
          <w:marLeft w:val="0"/>
          <w:marRight w:val="0"/>
          <w:marTop w:val="0"/>
          <w:marBottom w:val="0"/>
          <w:divBdr>
            <w:top w:val="none" w:sz="0" w:space="0" w:color="auto"/>
            <w:left w:val="none" w:sz="0" w:space="0" w:color="auto"/>
            <w:bottom w:val="none" w:sz="0" w:space="0" w:color="auto"/>
            <w:right w:val="none" w:sz="0" w:space="0" w:color="auto"/>
          </w:divBdr>
          <w:divsChild>
            <w:div w:id="1952781647">
              <w:marLeft w:val="0"/>
              <w:marRight w:val="0"/>
              <w:marTop w:val="0"/>
              <w:marBottom w:val="0"/>
              <w:divBdr>
                <w:top w:val="none" w:sz="0" w:space="0" w:color="auto"/>
                <w:left w:val="none" w:sz="0" w:space="0" w:color="auto"/>
                <w:bottom w:val="none" w:sz="0" w:space="0" w:color="auto"/>
                <w:right w:val="none" w:sz="0" w:space="0" w:color="auto"/>
              </w:divBdr>
            </w:div>
          </w:divsChild>
        </w:div>
        <w:div w:id="283540445">
          <w:marLeft w:val="0"/>
          <w:marRight w:val="0"/>
          <w:marTop w:val="0"/>
          <w:marBottom w:val="0"/>
          <w:divBdr>
            <w:top w:val="none" w:sz="0" w:space="0" w:color="auto"/>
            <w:left w:val="none" w:sz="0" w:space="0" w:color="auto"/>
            <w:bottom w:val="none" w:sz="0" w:space="0" w:color="auto"/>
            <w:right w:val="none" w:sz="0" w:space="0" w:color="auto"/>
          </w:divBdr>
          <w:divsChild>
            <w:div w:id="453908011">
              <w:marLeft w:val="0"/>
              <w:marRight w:val="0"/>
              <w:marTop w:val="0"/>
              <w:marBottom w:val="0"/>
              <w:divBdr>
                <w:top w:val="none" w:sz="0" w:space="0" w:color="auto"/>
                <w:left w:val="none" w:sz="0" w:space="0" w:color="auto"/>
                <w:bottom w:val="none" w:sz="0" w:space="0" w:color="auto"/>
                <w:right w:val="none" w:sz="0" w:space="0" w:color="auto"/>
              </w:divBdr>
            </w:div>
          </w:divsChild>
        </w:div>
        <w:div w:id="302583672">
          <w:marLeft w:val="0"/>
          <w:marRight w:val="0"/>
          <w:marTop w:val="0"/>
          <w:marBottom w:val="0"/>
          <w:divBdr>
            <w:top w:val="none" w:sz="0" w:space="0" w:color="auto"/>
            <w:left w:val="none" w:sz="0" w:space="0" w:color="auto"/>
            <w:bottom w:val="none" w:sz="0" w:space="0" w:color="auto"/>
            <w:right w:val="none" w:sz="0" w:space="0" w:color="auto"/>
          </w:divBdr>
          <w:divsChild>
            <w:div w:id="293609131">
              <w:marLeft w:val="0"/>
              <w:marRight w:val="0"/>
              <w:marTop w:val="0"/>
              <w:marBottom w:val="0"/>
              <w:divBdr>
                <w:top w:val="none" w:sz="0" w:space="0" w:color="auto"/>
                <w:left w:val="none" w:sz="0" w:space="0" w:color="auto"/>
                <w:bottom w:val="none" w:sz="0" w:space="0" w:color="auto"/>
                <w:right w:val="none" w:sz="0" w:space="0" w:color="auto"/>
              </w:divBdr>
            </w:div>
          </w:divsChild>
        </w:div>
        <w:div w:id="306908615">
          <w:marLeft w:val="0"/>
          <w:marRight w:val="0"/>
          <w:marTop w:val="0"/>
          <w:marBottom w:val="0"/>
          <w:divBdr>
            <w:top w:val="none" w:sz="0" w:space="0" w:color="auto"/>
            <w:left w:val="none" w:sz="0" w:space="0" w:color="auto"/>
            <w:bottom w:val="none" w:sz="0" w:space="0" w:color="auto"/>
            <w:right w:val="none" w:sz="0" w:space="0" w:color="auto"/>
          </w:divBdr>
          <w:divsChild>
            <w:div w:id="972293144">
              <w:marLeft w:val="0"/>
              <w:marRight w:val="0"/>
              <w:marTop w:val="0"/>
              <w:marBottom w:val="0"/>
              <w:divBdr>
                <w:top w:val="none" w:sz="0" w:space="0" w:color="auto"/>
                <w:left w:val="none" w:sz="0" w:space="0" w:color="auto"/>
                <w:bottom w:val="none" w:sz="0" w:space="0" w:color="auto"/>
                <w:right w:val="none" w:sz="0" w:space="0" w:color="auto"/>
              </w:divBdr>
            </w:div>
          </w:divsChild>
        </w:div>
        <w:div w:id="333991355">
          <w:marLeft w:val="0"/>
          <w:marRight w:val="0"/>
          <w:marTop w:val="0"/>
          <w:marBottom w:val="0"/>
          <w:divBdr>
            <w:top w:val="none" w:sz="0" w:space="0" w:color="auto"/>
            <w:left w:val="none" w:sz="0" w:space="0" w:color="auto"/>
            <w:bottom w:val="none" w:sz="0" w:space="0" w:color="auto"/>
            <w:right w:val="none" w:sz="0" w:space="0" w:color="auto"/>
          </w:divBdr>
          <w:divsChild>
            <w:div w:id="828442285">
              <w:marLeft w:val="0"/>
              <w:marRight w:val="0"/>
              <w:marTop w:val="0"/>
              <w:marBottom w:val="0"/>
              <w:divBdr>
                <w:top w:val="none" w:sz="0" w:space="0" w:color="auto"/>
                <w:left w:val="none" w:sz="0" w:space="0" w:color="auto"/>
                <w:bottom w:val="none" w:sz="0" w:space="0" w:color="auto"/>
                <w:right w:val="none" w:sz="0" w:space="0" w:color="auto"/>
              </w:divBdr>
            </w:div>
          </w:divsChild>
        </w:div>
        <w:div w:id="360975329">
          <w:marLeft w:val="0"/>
          <w:marRight w:val="0"/>
          <w:marTop w:val="0"/>
          <w:marBottom w:val="0"/>
          <w:divBdr>
            <w:top w:val="none" w:sz="0" w:space="0" w:color="auto"/>
            <w:left w:val="none" w:sz="0" w:space="0" w:color="auto"/>
            <w:bottom w:val="none" w:sz="0" w:space="0" w:color="auto"/>
            <w:right w:val="none" w:sz="0" w:space="0" w:color="auto"/>
          </w:divBdr>
          <w:divsChild>
            <w:div w:id="23752779">
              <w:marLeft w:val="0"/>
              <w:marRight w:val="0"/>
              <w:marTop w:val="0"/>
              <w:marBottom w:val="0"/>
              <w:divBdr>
                <w:top w:val="none" w:sz="0" w:space="0" w:color="auto"/>
                <w:left w:val="none" w:sz="0" w:space="0" w:color="auto"/>
                <w:bottom w:val="none" w:sz="0" w:space="0" w:color="auto"/>
                <w:right w:val="none" w:sz="0" w:space="0" w:color="auto"/>
              </w:divBdr>
            </w:div>
          </w:divsChild>
        </w:div>
        <w:div w:id="366177815">
          <w:marLeft w:val="0"/>
          <w:marRight w:val="0"/>
          <w:marTop w:val="0"/>
          <w:marBottom w:val="0"/>
          <w:divBdr>
            <w:top w:val="none" w:sz="0" w:space="0" w:color="auto"/>
            <w:left w:val="none" w:sz="0" w:space="0" w:color="auto"/>
            <w:bottom w:val="none" w:sz="0" w:space="0" w:color="auto"/>
            <w:right w:val="none" w:sz="0" w:space="0" w:color="auto"/>
          </w:divBdr>
          <w:divsChild>
            <w:div w:id="912549095">
              <w:marLeft w:val="0"/>
              <w:marRight w:val="0"/>
              <w:marTop w:val="0"/>
              <w:marBottom w:val="0"/>
              <w:divBdr>
                <w:top w:val="none" w:sz="0" w:space="0" w:color="auto"/>
                <w:left w:val="none" w:sz="0" w:space="0" w:color="auto"/>
                <w:bottom w:val="none" w:sz="0" w:space="0" w:color="auto"/>
                <w:right w:val="none" w:sz="0" w:space="0" w:color="auto"/>
              </w:divBdr>
            </w:div>
          </w:divsChild>
        </w:div>
        <w:div w:id="381372522">
          <w:marLeft w:val="0"/>
          <w:marRight w:val="0"/>
          <w:marTop w:val="0"/>
          <w:marBottom w:val="0"/>
          <w:divBdr>
            <w:top w:val="none" w:sz="0" w:space="0" w:color="auto"/>
            <w:left w:val="none" w:sz="0" w:space="0" w:color="auto"/>
            <w:bottom w:val="none" w:sz="0" w:space="0" w:color="auto"/>
            <w:right w:val="none" w:sz="0" w:space="0" w:color="auto"/>
          </w:divBdr>
          <w:divsChild>
            <w:div w:id="589854639">
              <w:marLeft w:val="0"/>
              <w:marRight w:val="0"/>
              <w:marTop w:val="0"/>
              <w:marBottom w:val="0"/>
              <w:divBdr>
                <w:top w:val="none" w:sz="0" w:space="0" w:color="auto"/>
                <w:left w:val="none" w:sz="0" w:space="0" w:color="auto"/>
                <w:bottom w:val="none" w:sz="0" w:space="0" w:color="auto"/>
                <w:right w:val="none" w:sz="0" w:space="0" w:color="auto"/>
              </w:divBdr>
            </w:div>
          </w:divsChild>
        </w:div>
        <w:div w:id="407965352">
          <w:marLeft w:val="0"/>
          <w:marRight w:val="0"/>
          <w:marTop w:val="0"/>
          <w:marBottom w:val="0"/>
          <w:divBdr>
            <w:top w:val="none" w:sz="0" w:space="0" w:color="auto"/>
            <w:left w:val="none" w:sz="0" w:space="0" w:color="auto"/>
            <w:bottom w:val="none" w:sz="0" w:space="0" w:color="auto"/>
            <w:right w:val="none" w:sz="0" w:space="0" w:color="auto"/>
          </w:divBdr>
          <w:divsChild>
            <w:div w:id="961620245">
              <w:marLeft w:val="0"/>
              <w:marRight w:val="0"/>
              <w:marTop w:val="0"/>
              <w:marBottom w:val="0"/>
              <w:divBdr>
                <w:top w:val="none" w:sz="0" w:space="0" w:color="auto"/>
                <w:left w:val="none" w:sz="0" w:space="0" w:color="auto"/>
                <w:bottom w:val="none" w:sz="0" w:space="0" w:color="auto"/>
                <w:right w:val="none" w:sz="0" w:space="0" w:color="auto"/>
              </w:divBdr>
            </w:div>
          </w:divsChild>
        </w:div>
        <w:div w:id="419566690">
          <w:marLeft w:val="0"/>
          <w:marRight w:val="0"/>
          <w:marTop w:val="0"/>
          <w:marBottom w:val="0"/>
          <w:divBdr>
            <w:top w:val="none" w:sz="0" w:space="0" w:color="auto"/>
            <w:left w:val="none" w:sz="0" w:space="0" w:color="auto"/>
            <w:bottom w:val="none" w:sz="0" w:space="0" w:color="auto"/>
            <w:right w:val="none" w:sz="0" w:space="0" w:color="auto"/>
          </w:divBdr>
          <w:divsChild>
            <w:div w:id="370957469">
              <w:marLeft w:val="0"/>
              <w:marRight w:val="0"/>
              <w:marTop w:val="0"/>
              <w:marBottom w:val="0"/>
              <w:divBdr>
                <w:top w:val="none" w:sz="0" w:space="0" w:color="auto"/>
                <w:left w:val="none" w:sz="0" w:space="0" w:color="auto"/>
                <w:bottom w:val="none" w:sz="0" w:space="0" w:color="auto"/>
                <w:right w:val="none" w:sz="0" w:space="0" w:color="auto"/>
              </w:divBdr>
            </w:div>
          </w:divsChild>
        </w:div>
        <w:div w:id="423107731">
          <w:marLeft w:val="0"/>
          <w:marRight w:val="0"/>
          <w:marTop w:val="0"/>
          <w:marBottom w:val="0"/>
          <w:divBdr>
            <w:top w:val="none" w:sz="0" w:space="0" w:color="auto"/>
            <w:left w:val="none" w:sz="0" w:space="0" w:color="auto"/>
            <w:bottom w:val="none" w:sz="0" w:space="0" w:color="auto"/>
            <w:right w:val="none" w:sz="0" w:space="0" w:color="auto"/>
          </w:divBdr>
          <w:divsChild>
            <w:div w:id="68235565">
              <w:marLeft w:val="0"/>
              <w:marRight w:val="0"/>
              <w:marTop w:val="0"/>
              <w:marBottom w:val="0"/>
              <w:divBdr>
                <w:top w:val="none" w:sz="0" w:space="0" w:color="auto"/>
                <w:left w:val="none" w:sz="0" w:space="0" w:color="auto"/>
                <w:bottom w:val="none" w:sz="0" w:space="0" w:color="auto"/>
                <w:right w:val="none" w:sz="0" w:space="0" w:color="auto"/>
              </w:divBdr>
            </w:div>
          </w:divsChild>
        </w:div>
        <w:div w:id="441266466">
          <w:marLeft w:val="0"/>
          <w:marRight w:val="0"/>
          <w:marTop w:val="0"/>
          <w:marBottom w:val="0"/>
          <w:divBdr>
            <w:top w:val="none" w:sz="0" w:space="0" w:color="auto"/>
            <w:left w:val="none" w:sz="0" w:space="0" w:color="auto"/>
            <w:bottom w:val="none" w:sz="0" w:space="0" w:color="auto"/>
            <w:right w:val="none" w:sz="0" w:space="0" w:color="auto"/>
          </w:divBdr>
          <w:divsChild>
            <w:div w:id="1187669046">
              <w:marLeft w:val="0"/>
              <w:marRight w:val="0"/>
              <w:marTop w:val="0"/>
              <w:marBottom w:val="0"/>
              <w:divBdr>
                <w:top w:val="none" w:sz="0" w:space="0" w:color="auto"/>
                <w:left w:val="none" w:sz="0" w:space="0" w:color="auto"/>
                <w:bottom w:val="none" w:sz="0" w:space="0" w:color="auto"/>
                <w:right w:val="none" w:sz="0" w:space="0" w:color="auto"/>
              </w:divBdr>
            </w:div>
          </w:divsChild>
        </w:div>
        <w:div w:id="450785560">
          <w:marLeft w:val="0"/>
          <w:marRight w:val="0"/>
          <w:marTop w:val="0"/>
          <w:marBottom w:val="0"/>
          <w:divBdr>
            <w:top w:val="none" w:sz="0" w:space="0" w:color="auto"/>
            <w:left w:val="none" w:sz="0" w:space="0" w:color="auto"/>
            <w:bottom w:val="none" w:sz="0" w:space="0" w:color="auto"/>
            <w:right w:val="none" w:sz="0" w:space="0" w:color="auto"/>
          </w:divBdr>
          <w:divsChild>
            <w:div w:id="2057272343">
              <w:marLeft w:val="0"/>
              <w:marRight w:val="0"/>
              <w:marTop w:val="0"/>
              <w:marBottom w:val="0"/>
              <w:divBdr>
                <w:top w:val="none" w:sz="0" w:space="0" w:color="auto"/>
                <w:left w:val="none" w:sz="0" w:space="0" w:color="auto"/>
                <w:bottom w:val="none" w:sz="0" w:space="0" w:color="auto"/>
                <w:right w:val="none" w:sz="0" w:space="0" w:color="auto"/>
              </w:divBdr>
            </w:div>
          </w:divsChild>
        </w:div>
        <w:div w:id="468129931">
          <w:marLeft w:val="0"/>
          <w:marRight w:val="0"/>
          <w:marTop w:val="0"/>
          <w:marBottom w:val="0"/>
          <w:divBdr>
            <w:top w:val="none" w:sz="0" w:space="0" w:color="auto"/>
            <w:left w:val="none" w:sz="0" w:space="0" w:color="auto"/>
            <w:bottom w:val="none" w:sz="0" w:space="0" w:color="auto"/>
            <w:right w:val="none" w:sz="0" w:space="0" w:color="auto"/>
          </w:divBdr>
          <w:divsChild>
            <w:div w:id="365983383">
              <w:marLeft w:val="0"/>
              <w:marRight w:val="0"/>
              <w:marTop w:val="0"/>
              <w:marBottom w:val="0"/>
              <w:divBdr>
                <w:top w:val="none" w:sz="0" w:space="0" w:color="auto"/>
                <w:left w:val="none" w:sz="0" w:space="0" w:color="auto"/>
                <w:bottom w:val="none" w:sz="0" w:space="0" w:color="auto"/>
                <w:right w:val="none" w:sz="0" w:space="0" w:color="auto"/>
              </w:divBdr>
            </w:div>
          </w:divsChild>
        </w:div>
        <w:div w:id="511577027">
          <w:marLeft w:val="0"/>
          <w:marRight w:val="0"/>
          <w:marTop w:val="0"/>
          <w:marBottom w:val="0"/>
          <w:divBdr>
            <w:top w:val="none" w:sz="0" w:space="0" w:color="auto"/>
            <w:left w:val="none" w:sz="0" w:space="0" w:color="auto"/>
            <w:bottom w:val="none" w:sz="0" w:space="0" w:color="auto"/>
            <w:right w:val="none" w:sz="0" w:space="0" w:color="auto"/>
          </w:divBdr>
          <w:divsChild>
            <w:div w:id="532034484">
              <w:marLeft w:val="0"/>
              <w:marRight w:val="0"/>
              <w:marTop w:val="0"/>
              <w:marBottom w:val="0"/>
              <w:divBdr>
                <w:top w:val="none" w:sz="0" w:space="0" w:color="auto"/>
                <w:left w:val="none" w:sz="0" w:space="0" w:color="auto"/>
                <w:bottom w:val="none" w:sz="0" w:space="0" w:color="auto"/>
                <w:right w:val="none" w:sz="0" w:space="0" w:color="auto"/>
              </w:divBdr>
            </w:div>
          </w:divsChild>
        </w:div>
        <w:div w:id="519129338">
          <w:marLeft w:val="0"/>
          <w:marRight w:val="0"/>
          <w:marTop w:val="0"/>
          <w:marBottom w:val="0"/>
          <w:divBdr>
            <w:top w:val="none" w:sz="0" w:space="0" w:color="auto"/>
            <w:left w:val="none" w:sz="0" w:space="0" w:color="auto"/>
            <w:bottom w:val="none" w:sz="0" w:space="0" w:color="auto"/>
            <w:right w:val="none" w:sz="0" w:space="0" w:color="auto"/>
          </w:divBdr>
          <w:divsChild>
            <w:div w:id="89356980">
              <w:marLeft w:val="0"/>
              <w:marRight w:val="0"/>
              <w:marTop w:val="0"/>
              <w:marBottom w:val="0"/>
              <w:divBdr>
                <w:top w:val="none" w:sz="0" w:space="0" w:color="auto"/>
                <w:left w:val="none" w:sz="0" w:space="0" w:color="auto"/>
                <w:bottom w:val="none" w:sz="0" w:space="0" w:color="auto"/>
                <w:right w:val="none" w:sz="0" w:space="0" w:color="auto"/>
              </w:divBdr>
            </w:div>
            <w:div w:id="1990283444">
              <w:marLeft w:val="0"/>
              <w:marRight w:val="0"/>
              <w:marTop w:val="0"/>
              <w:marBottom w:val="0"/>
              <w:divBdr>
                <w:top w:val="none" w:sz="0" w:space="0" w:color="auto"/>
                <w:left w:val="none" w:sz="0" w:space="0" w:color="auto"/>
                <w:bottom w:val="none" w:sz="0" w:space="0" w:color="auto"/>
                <w:right w:val="none" w:sz="0" w:space="0" w:color="auto"/>
              </w:divBdr>
            </w:div>
          </w:divsChild>
        </w:div>
        <w:div w:id="531770301">
          <w:marLeft w:val="0"/>
          <w:marRight w:val="0"/>
          <w:marTop w:val="0"/>
          <w:marBottom w:val="0"/>
          <w:divBdr>
            <w:top w:val="none" w:sz="0" w:space="0" w:color="auto"/>
            <w:left w:val="none" w:sz="0" w:space="0" w:color="auto"/>
            <w:bottom w:val="none" w:sz="0" w:space="0" w:color="auto"/>
            <w:right w:val="none" w:sz="0" w:space="0" w:color="auto"/>
          </w:divBdr>
          <w:divsChild>
            <w:div w:id="1877959995">
              <w:marLeft w:val="0"/>
              <w:marRight w:val="0"/>
              <w:marTop w:val="0"/>
              <w:marBottom w:val="0"/>
              <w:divBdr>
                <w:top w:val="none" w:sz="0" w:space="0" w:color="auto"/>
                <w:left w:val="none" w:sz="0" w:space="0" w:color="auto"/>
                <w:bottom w:val="none" w:sz="0" w:space="0" w:color="auto"/>
                <w:right w:val="none" w:sz="0" w:space="0" w:color="auto"/>
              </w:divBdr>
            </w:div>
          </w:divsChild>
        </w:div>
        <w:div w:id="573398759">
          <w:marLeft w:val="0"/>
          <w:marRight w:val="0"/>
          <w:marTop w:val="0"/>
          <w:marBottom w:val="0"/>
          <w:divBdr>
            <w:top w:val="none" w:sz="0" w:space="0" w:color="auto"/>
            <w:left w:val="none" w:sz="0" w:space="0" w:color="auto"/>
            <w:bottom w:val="none" w:sz="0" w:space="0" w:color="auto"/>
            <w:right w:val="none" w:sz="0" w:space="0" w:color="auto"/>
          </w:divBdr>
          <w:divsChild>
            <w:div w:id="1666933177">
              <w:marLeft w:val="0"/>
              <w:marRight w:val="0"/>
              <w:marTop w:val="0"/>
              <w:marBottom w:val="0"/>
              <w:divBdr>
                <w:top w:val="none" w:sz="0" w:space="0" w:color="auto"/>
                <w:left w:val="none" w:sz="0" w:space="0" w:color="auto"/>
                <w:bottom w:val="none" w:sz="0" w:space="0" w:color="auto"/>
                <w:right w:val="none" w:sz="0" w:space="0" w:color="auto"/>
              </w:divBdr>
            </w:div>
          </w:divsChild>
        </w:div>
        <w:div w:id="590550126">
          <w:marLeft w:val="0"/>
          <w:marRight w:val="0"/>
          <w:marTop w:val="0"/>
          <w:marBottom w:val="0"/>
          <w:divBdr>
            <w:top w:val="none" w:sz="0" w:space="0" w:color="auto"/>
            <w:left w:val="none" w:sz="0" w:space="0" w:color="auto"/>
            <w:bottom w:val="none" w:sz="0" w:space="0" w:color="auto"/>
            <w:right w:val="none" w:sz="0" w:space="0" w:color="auto"/>
          </w:divBdr>
          <w:divsChild>
            <w:div w:id="620386034">
              <w:marLeft w:val="0"/>
              <w:marRight w:val="0"/>
              <w:marTop w:val="0"/>
              <w:marBottom w:val="0"/>
              <w:divBdr>
                <w:top w:val="none" w:sz="0" w:space="0" w:color="auto"/>
                <w:left w:val="none" w:sz="0" w:space="0" w:color="auto"/>
                <w:bottom w:val="none" w:sz="0" w:space="0" w:color="auto"/>
                <w:right w:val="none" w:sz="0" w:space="0" w:color="auto"/>
              </w:divBdr>
            </w:div>
          </w:divsChild>
        </w:div>
        <w:div w:id="591087289">
          <w:marLeft w:val="0"/>
          <w:marRight w:val="0"/>
          <w:marTop w:val="0"/>
          <w:marBottom w:val="0"/>
          <w:divBdr>
            <w:top w:val="none" w:sz="0" w:space="0" w:color="auto"/>
            <w:left w:val="none" w:sz="0" w:space="0" w:color="auto"/>
            <w:bottom w:val="none" w:sz="0" w:space="0" w:color="auto"/>
            <w:right w:val="none" w:sz="0" w:space="0" w:color="auto"/>
          </w:divBdr>
          <w:divsChild>
            <w:div w:id="596443917">
              <w:marLeft w:val="0"/>
              <w:marRight w:val="0"/>
              <w:marTop w:val="0"/>
              <w:marBottom w:val="0"/>
              <w:divBdr>
                <w:top w:val="none" w:sz="0" w:space="0" w:color="auto"/>
                <w:left w:val="none" w:sz="0" w:space="0" w:color="auto"/>
                <w:bottom w:val="none" w:sz="0" w:space="0" w:color="auto"/>
                <w:right w:val="none" w:sz="0" w:space="0" w:color="auto"/>
              </w:divBdr>
            </w:div>
          </w:divsChild>
        </w:div>
        <w:div w:id="601228566">
          <w:marLeft w:val="0"/>
          <w:marRight w:val="0"/>
          <w:marTop w:val="0"/>
          <w:marBottom w:val="0"/>
          <w:divBdr>
            <w:top w:val="none" w:sz="0" w:space="0" w:color="auto"/>
            <w:left w:val="none" w:sz="0" w:space="0" w:color="auto"/>
            <w:bottom w:val="none" w:sz="0" w:space="0" w:color="auto"/>
            <w:right w:val="none" w:sz="0" w:space="0" w:color="auto"/>
          </w:divBdr>
          <w:divsChild>
            <w:div w:id="1898347790">
              <w:marLeft w:val="0"/>
              <w:marRight w:val="0"/>
              <w:marTop w:val="0"/>
              <w:marBottom w:val="0"/>
              <w:divBdr>
                <w:top w:val="none" w:sz="0" w:space="0" w:color="auto"/>
                <w:left w:val="none" w:sz="0" w:space="0" w:color="auto"/>
                <w:bottom w:val="none" w:sz="0" w:space="0" w:color="auto"/>
                <w:right w:val="none" w:sz="0" w:space="0" w:color="auto"/>
              </w:divBdr>
            </w:div>
          </w:divsChild>
        </w:div>
        <w:div w:id="626009562">
          <w:marLeft w:val="0"/>
          <w:marRight w:val="0"/>
          <w:marTop w:val="0"/>
          <w:marBottom w:val="0"/>
          <w:divBdr>
            <w:top w:val="none" w:sz="0" w:space="0" w:color="auto"/>
            <w:left w:val="none" w:sz="0" w:space="0" w:color="auto"/>
            <w:bottom w:val="none" w:sz="0" w:space="0" w:color="auto"/>
            <w:right w:val="none" w:sz="0" w:space="0" w:color="auto"/>
          </w:divBdr>
          <w:divsChild>
            <w:div w:id="1049764307">
              <w:marLeft w:val="0"/>
              <w:marRight w:val="0"/>
              <w:marTop w:val="0"/>
              <w:marBottom w:val="0"/>
              <w:divBdr>
                <w:top w:val="none" w:sz="0" w:space="0" w:color="auto"/>
                <w:left w:val="none" w:sz="0" w:space="0" w:color="auto"/>
                <w:bottom w:val="none" w:sz="0" w:space="0" w:color="auto"/>
                <w:right w:val="none" w:sz="0" w:space="0" w:color="auto"/>
              </w:divBdr>
            </w:div>
          </w:divsChild>
        </w:div>
        <w:div w:id="626937503">
          <w:marLeft w:val="0"/>
          <w:marRight w:val="0"/>
          <w:marTop w:val="0"/>
          <w:marBottom w:val="0"/>
          <w:divBdr>
            <w:top w:val="none" w:sz="0" w:space="0" w:color="auto"/>
            <w:left w:val="none" w:sz="0" w:space="0" w:color="auto"/>
            <w:bottom w:val="none" w:sz="0" w:space="0" w:color="auto"/>
            <w:right w:val="none" w:sz="0" w:space="0" w:color="auto"/>
          </w:divBdr>
          <w:divsChild>
            <w:div w:id="1626539930">
              <w:marLeft w:val="0"/>
              <w:marRight w:val="0"/>
              <w:marTop w:val="0"/>
              <w:marBottom w:val="0"/>
              <w:divBdr>
                <w:top w:val="none" w:sz="0" w:space="0" w:color="auto"/>
                <w:left w:val="none" w:sz="0" w:space="0" w:color="auto"/>
                <w:bottom w:val="none" w:sz="0" w:space="0" w:color="auto"/>
                <w:right w:val="none" w:sz="0" w:space="0" w:color="auto"/>
              </w:divBdr>
            </w:div>
          </w:divsChild>
        </w:div>
        <w:div w:id="635644234">
          <w:marLeft w:val="0"/>
          <w:marRight w:val="0"/>
          <w:marTop w:val="0"/>
          <w:marBottom w:val="0"/>
          <w:divBdr>
            <w:top w:val="none" w:sz="0" w:space="0" w:color="auto"/>
            <w:left w:val="none" w:sz="0" w:space="0" w:color="auto"/>
            <w:bottom w:val="none" w:sz="0" w:space="0" w:color="auto"/>
            <w:right w:val="none" w:sz="0" w:space="0" w:color="auto"/>
          </w:divBdr>
          <w:divsChild>
            <w:div w:id="2139837206">
              <w:marLeft w:val="0"/>
              <w:marRight w:val="0"/>
              <w:marTop w:val="0"/>
              <w:marBottom w:val="0"/>
              <w:divBdr>
                <w:top w:val="none" w:sz="0" w:space="0" w:color="auto"/>
                <w:left w:val="none" w:sz="0" w:space="0" w:color="auto"/>
                <w:bottom w:val="none" w:sz="0" w:space="0" w:color="auto"/>
                <w:right w:val="none" w:sz="0" w:space="0" w:color="auto"/>
              </w:divBdr>
            </w:div>
          </w:divsChild>
        </w:div>
        <w:div w:id="658460190">
          <w:marLeft w:val="0"/>
          <w:marRight w:val="0"/>
          <w:marTop w:val="0"/>
          <w:marBottom w:val="0"/>
          <w:divBdr>
            <w:top w:val="none" w:sz="0" w:space="0" w:color="auto"/>
            <w:left w:val="none" w:sz="0" w:space="0" w:color="auto"/>
            <w:bottom w:val="none" w:sz="0" w:space="0" w:color="auto"/>
            <w:right w:val="none" w:sz="0" w:space="0" w:color="auto"/>
          </w:divBdr>
          <w:divsChild>
            <w:div w:id="1406874435">
              <w:marLeft w:val="0"/>
              <w:marRight w:val="0"/>
              <w:marTop w:val="0"/>
              <w:marBottom w:val="0"/>
              <w:divBdr>
                <w:top w:val="none" w:sz="0" w:space="0" w:color="auto"/>
                <w:left w:val="none" w:sz="0" w:space="0" w:color="auto"/>
                <w:bottom w:val="none" w:sz="0" w:space="0" w:color="auto"/>
                <w:right w:val="none" w:sz="0" w:space="0" w:color="auto"/>
              </w:divBdr>
            </w:div>
          </w:divsChild>
        </w:div>
        <w:div w:id="718625581">
          <w:marLeft w:val="0"/>
          <w:marRight w:val="0"/>
          <w:marTop w:val="0"/>
          <w:marBottom w:val="0"/>
          <w:divBdr>
            <w:top w:val="none" w:sz="0" w:space="0" w:color="auto"/>
            <w:left w:val="none" w:sz="0" w:space="0" w:color="auto"/>
            <w:bottom w:val="none" w:sz="0" w:space="0" w:color="auto"/>
            <w:right w:val="none" w:sz="0" w:space="0" w:color="auto"/>
          </w:divBdr>
          <w:divsChild>
            <w:div w:id="1496071513">
              <w:marLeft w:val="0"/>
              <w:marRight w:val="0"/>
              <w:marTop w:val="0"/>
              <w:marBottom w:val="0"/>
              <w:divBdr>
                <w:top w:val="none" w:sz="0" w:space="0" w:color="auto"/>
                <w:left w:val="none" w:sz="0" w:space="0" w:color="auto"/>
                <w:bottom w:val="none" w:sz="0" w:space="0" w:color="auto"/>
                <w:right w:val="none" w:sz="0" w:space="0" w:color="auto"/>
              </w:divBdr>
            </w:div>
          </w:divsChild>
        </w:div>
        <w:div w:id="723724536">
          <w:marLeft w:val="0"/>
          <w:marRight w:val="0"/>
          <w:marTop w:val="0"/>
          <w:marBottom w:val="0"/>
          <w:divBdr>
            <w:top w:val="none" w:sz="0" w:space="0" w:color="auto"/>
            <w:left w:val="none" w:sz="0" w:space="0" w:color="auto"/>
            <w:bottom w:val="none" w:sz="0" w:space="0" w:color="auto"/>
            <w:right w:val="none" w:sz="0" w:space="0" w:color="auto"/>
          </w:divBdr>
          <w:divsChild>
            <w:div w:id="1982878450">
              <w:marLeft w:val="0"/>
              <w:marRight w:val="0"/>
              <w:marTop w:val="0"/>
              <w:marBottom w:val="0"/>
              <w:divBdr>
                <w:top w:val="none" w:sz="0" w:space="0" w:color="auto"/>
                <w:left w:val="none" w:sz="0" w:space="0" w:color="auto"/>
                <w:bottom w:val="none" w:sz="0" w:space="0" w:color="auto"/>
                <w:right w:val="none" w:sz="0" w:space="0" w:color="auto"/>
              </w:divBdr>
            </w:div>
          </w:divsChild>
        </w:div>
        <w:div w:id="747388996">
          <w:marLeft w:val="0"/>
          <w:marRight w:val="0"/>
          <w:marTop w:val="0"/>
          <w:marBottom w:val="0"/>
          <w:divBdr>
            <w:top w:val="none" w:sz="0" w:space="0" w:color="auto"/>
            <w:left w:val="none" w:sz="0" w:space="0" w:color="auto"/>
            <w:bottom w:val="none" w:sz="0" w:space="0" w:color="auto"/>
            <w:right w:val="none" w:sz="0" w:space="0" w:color="auto"/>
          </w:divBdr>
          <w:divsChild>
            <w:div w:id="1805660078">
              <w:marLeft w:val="0"/>
              <w:marRight w:val="0"/>
              <w:marTop w:val="0"/>
              <w:marBottom w:val="0"/>
              <w:divBdr>
                <w:top w:val="none" w:sz="0" w:space="0" w:color="auto"/>
                <w:left w:val="none" w:sz="0" w:space="0" w:color="auto"/>
                <w:bottom w:val="none" w:sz="0" w:space="0" w:color="auto"/>
                <w:right w:val="none" w:sz="0" w:space="0" w:color="auto"/>
              </w:divBdr>
            </w:div>
          </w:divsChild>
        </w:div>
        <w:div w:id="781996937">
          <w:marLeft w:val="0"/>
          <w:marRight w:val="0"/>
          <w:marTop w:val="0"/>
          <w:marBottom w:val="0"/>
          <w:divBdr>
            <w:top w:val="none" w:sz="0" w:space="0" w:color="auto"/>
            <w:left w:val="none" w:sz="0" w:space="0" w:color="auto"/>
            <w:bottom w:val="none" w:sz="0" w:space="0" w:color="auto"/>
            <w:right w:val="none" w:sz="0" w:space="0" w:color="auto"/>
          </w:divBdr>
          <w:divsChild>
            <w:div w:id="934896154">
              <w:marLeft w:val="0"/>
              <w:marRight w:val="0"/>
              <w:marTop w:val="0"/>
              <w:marBottom w:val="0"/>
              <w:divBdr>
                <w:top w:val="none" w:sz="0" w:space="0" w:color="auto"/>
                <w:left w:val="none" w:sz="0" w:space="0" w:color="auto"/>
                <w:bottom w:val="none" w:sz="0" w:space="0" w:color="auto"/>
                <w:right w:val="none" w:sz="0" w:space="0" w:color="auto"/>
              </w:divBdr>
            </w:div>
          </w:divsChild>
        </w:div>
        <w:div w:id="788206518">
          <w:marLeft w:val="0"/>
          <w:marRight w:val="0"/>
          <w:marTop w:val="0"/>
          <w:marBottom w:val="0"/>
          <w:divBdr>
            <w:top w:val="none" w:sz="0" w:space="0" w:color="auto"/>
            <w:left w:val="none" w:sz="0" w:space="0" w:color="auto"/>
            <w:bottom w:val="none" w:sz="0" w:space="0" w:color="auto"/>
            <w:right w:val="none" w:sz="0" w:space="0" w:color="auto"/>
          </w:divBdr>
          <w:divsChild>
            <w:div w:id="741635859">
              <w:marLeft w:val="0"/>
              <w:marRight w:val="0"/>
              <w:marTop w:val="0"/>
              <w:marBottom w:val="0"/>
              <w:divBdr>
                <w:top w:val="none" w:sz="0" w:space="0" w:color="auto"/>
                <w:left w:val="none" w:sz="0" w:space="0" w:color="auto"/>
                <w:bottom w:val="none" w:sz="0" w:space="0" w:color="auto"/>
                <w:right w:val="none" w:sz="0" w:space="0" w:color="auto"/>
              </w:divBdr>
            </w:div>
          </w:divsChild>
        </w:div>
        <w:div w:id="821191380">
          <w:marLeft w:val="0"/>
          <w:marRight w:val="0"/>
          <w:marTop w:val="0"/>
          <w:marBottom w:val="0"/>
          <w:divBdr>
            <w:top w:val="none" w:sz="0" w:space="0" w:color="auto"/>
            <w:left w:val="none" w:sz="0" w:space="0" w:color="auto"/>
            <w:bottom w:val="none" w:sz="0" w:space="0" w:color="auto"/>
            <w:right w:val="none" w:sz="0" w:space="0" w:color="auto"/>
          </w:divBdr>
          <w:divsChild>
            <w:div w:id="111943837">
              <w:marLeft w:val="0"/>
              <w:marRight w:val="0"/>
              <w:marTop w:val="0"/>
              <w:marBottom w:val="0"/>
              <w:divBdr>
                <w:top w:val="none" w:sz="0" w:space="0" w:color="auto"/>
                <w:left w:val="none" w:sz="0" w:space="0" w:color="auto"/>
                <w:bottom w:val="none" w:sz="0" w:space="0" w:color="auto"/>
                <w:right w:val="none" w:sz="0" w:space="0" w:color="auto"/>
              </w:divBdr>
            </w:div>
            <w:div w:id="776146519">
              <w:marLeft w:val="0"/>
              <w:marRight w:val="0"/>
              <w:marTop w:val="0"/>
              <w:marBottom w:val="0"/>
              <w:divBdr>
                <w:top w:val="none" w:sz="0" w:space="0" w:color="auto"/>
                <w:left w:val="none" w:sz="0" w:space="0" w:color="auto"/>
                <w:bottom w:val="none" w:sz="0" w:space="0" w:color="auto"/>
                <w:right w:val="none" w:sz="0" w:space="0" w:color="auto"/>
              </w:divBdr>
            </w:div>
          </w:divsChild>
        </w:div>
        <w:div w:id="831335070">
          <w:marLeft w:val="0"/>
          <w:marRight w:val="0"/>
          <w:marTop w:val="0"/>
          <w:marBottom w:val="0"/>
          <w:divBdr>
            <w:top w:val="none" w:sz="0" w:space="0" w:color="auto"/>
            <w:left w:val="none" w:sz="0" w:space="0" w:color="auto"/>
            <w:bottom w:val="none" w:sz="0" w:space="0" w:color="auto"/>
            <w:right w:val="none" w:sz="0" w:space="0" w:color="auto"/>
          </w:divBdr>
          <w:divsChild>
            <w:div w:id="747265939">
              <w:marLeft w:val="0"/>
              <w:marRight w:val="0"/>
              <w:marTop w:val="0"/>
              <w:marBottom w:val="0"/>
              <w:divBdr>
                <w:top w:val="none" w:sz="0" w:space="0" w:color="auto"/>
                <w:left w:val="none" w:sz="0" w:space="0" w:color="auto"/>
                <w:bottom w:val="none" w:sz="0" w:space="0" w:color="auto"/>
                <w:right w:val="none" w:sz="0" w:space="0" w:color="auto"/>
              </w:divBdr>
            </w:div>
          </w:divsChild>
        </w:div>
        <w:div w:id="841434256">
          <w:marLeft w:val="0"/>
          <w:marRight w:val="0"/>
          <w:marTop w:val="0"/>
          <w:marBottom w:val="0"/>
          <w:divBdr>
            <w:top w:val="none" w:sz="0" w:space="0" w:color="auto"/>
            <w:left w:val="none" w:sz="0" w:space="0" w:color="auto"/>
            <w:bottom w:val="none" w:sz="0" w:space="0" w:color="auto"/>
            <w:right w:val="none" w:sz="0" w:space="0" w:color="auto"/>
          </w:divBdr>
          <w:divsChild>
            <w:div w:id="789786699">
              <w:marLeft w:val="0"/>
              <w:marRight w:val="0"/>
              <w:marTop w:val="0"/>
              <w:marBottom w:val="0"/>
              <w:divBdr>
                <w:top w:val="none" w:sz="0" w:space="0" w:color="auto"/>
                <w:left w:val="none" w:sz="0" w:space="0" w:color="auto"/>
                <w:bottom w:val="none" w:sz="0" w:space="0" w:color="auto"/>
                <w:right w:val="none" w:sz="0" w:space="0" w:color="auto"/>
              </w:divBdr>
            </w:div>
          </w:divsChild>
        </w:div>
        <w:div w:id="844366898">
          <w:marLeft w:val="0"/>
          <w:marRight w:val="0"/>
          <w:marTop w:val="0"/>
          <w:marBottom w:val="0"/>
          <w:divBdr>
            <w:top w:val="none" w:sz="0" w:space="0" w:color="auto"/>
            <w:left w:val="none" w:sz="0" w:space="0" w:color="auto"/>
            <w:bottom w:val="none" w:sz="0" w:space="0" w:color="auto"/>
            <w:right w:val="none" w:sz="0" w:space="0" w:color="auto"/>
          </w:divBdr>
          <w:divsChild>
            <w:div w:id="1972133169">
              <w:marLeft w:val="0"/>
              <w:marRight w:val="0"/>
              <w:marTop w:val="0"/>
              <w:marBottom w:val="0"/>
              <w:divBdr>
                <w:top w:val="none" w:sz="0" w:space="0" w:color="auto"/>
                <w:left w:val="none" w:sz="0" w:space="0" w:color="auto"/>
                <w:bottom w:val="none" w:sz="0" w:space="0" w:color="auto"/>
                <w:right w:val="none" w:sz="0" w:space="0" w:color="auto"/>
              </w:divBdr>
            </w:div>
          </w:divsChild>
        </w:div>
        <w:div w:id="845098514">
          <w:marLeft w:val="0"/>
          <w:marRight w:val="0"/>
          <w:marTop w:val="0"/>
          <w:marBottom w:val="0"/>
          <w:divBdr>
            <w:top w:val="none" w:sz="0" w:space="0" w:color="auto"/>
            <w:left w:val="none" w:sz="0" w:space="0" w:color="auto"/>
            <w:bottom w:val="none" w:sz="0" w:space="0" w:color="auto"/>
            <w:right w:val="none" w:sz="0" w:space="0" w:color="auto"/>
          </w:divBdr>
          <w:divsChild>
            <w:div w:id="798719040">
              <w:marLeft w:val="0"/>
              <w:marRight w:val="0"/>
              <w:marTop w:val="0"/>
              <w:marBottom w:val="0"/>
              <w:divBdr>
                <w:top w:val="none" w:sz="0" w:space="0" w:color="auto"/>
                <w:left w:val="none" w:sz="0" w:space="0" w:color="auto"/>
                <w:bottom w:val="none" w:sz="0" w:space="0" w:color="auto"/>
                <w:right w:val="none" w:sz="0" w:space="0" w:color="auto"/>
              </w:divBdr>
            </w:div>
            <w:div w:id="1036274898">
              <w:marLeft w:val="0"/>
              <w:marRight w:val="0"/>
              <w:marTop w:val="0"/>
              <w:marBottom w:val="0"/>
              <w:divBdr>
                <w:top w:val="none" w:sz="0" w:space="0" w:color="auto"/>
                <w:left w:val="none" w:sz="0" w:space="0" w:color="auto"/>
                <w:bottom w:val="none" w:sz="0" w:space="0" w:color="auto"/>
                <w:right w:val="none" w:sz="0" w:space="0" w:color="auto"/>
              </w:divBdr>
            </w:div>
          </w:divsChild>
        </w:div>
        <w:div w:id="851380162">
          <w:marLeft w:val="0"/>
          <w:marRight w:val="0"/>
          <w:marTop w:val="0"/>
          <w:marBottom w:val="0"/>
          <w:divBdr>
            <w:top w:val="none" w:sz="0" w:space="0" w:color="auto"/>
            <w:left w:val="none" w:sz="0" w:space="0" w:color="auto"/>
            <w:bottom w:val="none" w:sz="0" w:space="0" w:color="auto"/>
            <w:right w:val="none" w:sz="0" w:space="0" w:color="auto"/>
          </w:divBdr>
          <w:divsChild>
            <w:div w:id="2139298259">
              <w:marLeft w:val="0"/>
              <w:marRight w:val="0"/>
              <w:marTop w:val="0"/>
              <w:marBottom w:val="0"/>
              <w:divBdr>
                <w:top w:val="none" w:sz="0" w:space="0" w:color="auto"/>
                <w:left w:val="none" w:sz="0" w:space="0" w:color="auto"/>
                <w:bottom w:val="none" w:sz="0" w:space="0" w:color="auto"/>
                <w:right w:val="none" w:sz="0" w:space="0" w:color="auto"/>
              </w:divBdr>
            </w:div>
          </w:divsChild>
        </w:div>
        <w:div w:id="869299306">
          <w:marLeft w:val="0"/>
          <w:marRight w:val="0"/>
          <w:marTop w:val="0"/>
          <w:marBottom w:val="0"/>
          <w:divBdr>
            <w:top w:val="none" w:sz="0" w:space="0" w:color="auto"/>
            <w:left w:val="none" w:sz="0" w:space="0" w:color="auto"/>
            <w:bottom w:val="none" w:sz="0" w:space="0" w:color="auto"/>
            <w:right w:val="none" w:sz="0" w:space="0" w:color="auto"/>
          </w:divBdr>
          <w:divsChild>
            <w:div w:id="1527139391">
              <w:marLeft w:val="0"/>
              <w:marRight w:val="0"/>
              <w:marTop w:val="0"/>
              <w:marBottom w:val="0"/>
              <w:divBdr>
                <w:top w:val="none" w:sz="0" w:space="0" w:color="auto"/>
                <w:left w:val="none" w:sz="0" w:space="0" w:color="auto"/>
                <w:bottom w:val="none" w:sz="0" w:space="0" w:color="auto"/>
                <w:right w:val="none" w:sz="0" w:space="0" w:color="auto"/>
              </w:divBdr>
            </w:div>
          </w:divsChild>
        </w:div>
        <w:div w:id="876818650">
          <w:marLeft w:val="0"/>
          <w:marRight w:val="0"/>
          <w:marTop w:val="0"/>
          <w:marBottom w:val="0"/>
          <w:divBdr>
            <w:top w:val="none" w:sz="0" w:space="0" w:color="auto"/>
            <w:left w:val="none" w:sz="0" w:space="0" w:color="auto"/>
            <w:bottom w:val="none" w:sz="0" w:space="0" w:color="auto"/>
            <w:right w:val="none" w:sz="0" w:space="0" w:color="auto"/>
          </w:divBdr>
          <w:divsChild>
            <w:div w:id="191455710">
              <w:marLeft w:val="0"/>
              <w:marRight w:val="0"/>
              <w:marTop w:val="0"/>
              <w:marBottom w:val="0"/>
              <w:divBdr>
                <w:top w:val="none" w:sz="0" w:space="0" w:color="auto"/>
                <w:left w:val="none" w:sz="0" w:space="0" w:color="auto"/>
                <w:bottom w:val="none" w:sz="0" w:space="0" w:color="auto"/>
                <w:right w:val="none" w:sz="0" w:space="0" w:color="auto"/>
              </w:divBdr>
            </w:div>
          </w:divsChild>
        </w:div>
        <w:div w:id="890388171">
          <w:marLeft w:val="0"/>
          <w:marRight w:val="0"/>
          <w:marTop w:val="0"/>
          <w:marBottom w:val="0"/>
          <w:divBdr>
            <w:top w:val="none" w:sz="0" w:space="0" w:color="auto"/>
            <w:left w:val="none" w:sz="0" w:space="0" w:color="auto"/>
            <w:bottom w:val="none" w:sz="0" w:space="0" w:color="auto"/>
            <w:right w:val="none" w:sz="0" w:space="0" w:color="auto"/>
          </w:divBdr>
          <w:divsChild>
            <w:div w:id="706372740">
              <w:marLeft w:val="0"/>
              <w:marRight w:val="0"/>
              <w:marTop w:val="0"/>
              <w:marBottom w:val="0"/>
              <w:divBdr>
                <w:top w:val="none" w:sz="0" w:space="0" w:color="auto"/>
                <w:left w:val="none" w:sz="0" w:space="0" w:color="auto"/>
                <w:bottom w:val="none" w:sz="0" w:space="0" w:color="auto"/>
                <w:right w:val="none" w:sz="0" w:space="0" w:color="auto"/>
              </w:divBdr>
            </w:div>
          </w:divsChild>
        </w:div>
        <w:div w:id="904797756">
          <w:marLeft w:val="0"/>
          <w:marRight w:val="0"/>
          <w:marTop w:val="0"/>
          <w:marBottom w:val="0"/>
          <w:divBdr>
            <w:top w:val="none" w:sz="0" w:space="0" w:color="auto"/>
            <w:left w:val="none" w:sz="0" w:space="0" w:color="auto"/>
            <w:bottom w:val="none" w:sz="0" w:space="0" w:color="auto"/>
            <w:right w:val="none" w:sz="0" w:space="0" w:color="auto"/>
          </w:divBdr>
          <w:divsChild>
            <w:div w:id="61946312">
              <w:marLeft w:val="0"/>
              <w:marRight w:val="0"/>
              <w:marTop w:val="0"/>
              <w:marBottom w:val="0"/>
              <w:divBdr>
                <w:top w:val="none" w:sz="0" w:space="0" w:color="auto"/>
                <w:left w:val="none" w:sz="0" w:space="0" w:color="auto"/>
                <w:bottom w:val="none" w:sz="0" w:space="0" w:color="auto"/>
                <w:right w:val="none" w:sz="0" w:space="0" w:color="auto"/>
              </w:divBdr>
            </w:div>
          </w:divsChild>
        </w:div>
        <w:div w:id="904950611">
          <w:marLeft w:val="0"/>
          <w:marRight w:val="0"/>
          <w:marTop w:val="0"/>
          <w:marBottom w:val="0"/>
          <w:divBdr>
            <w:top w:val="none" w:sz="0" w:space="0" w:color="auto"/>
            <w:left w:val="none" w:sz="0" w:space="0" w:color="auto"/>
            <w:bottom w:val="none" w:sz="0" w:space="0" w:color="auto"/>
            <w:right w:val="none" w:sz="0" w:space="0" w:color="auto"/>
          </w:divBdr>
          <w:divsChild>
            <w:div w:id="1048646045">
              <w:marLeft w:val="0"/>
              <w:marRight w:val="0"/>
              <w:marTop w:val="0"/>
              <w:marBottom w:val="0"/>
              <w:divBdr>
                <w:top w:val="none" w:sz="0" w:space="0" w:color="auto"/>
                <w:left w:val="none" w:sz="0" w:space="0" w:color="auto"/>
                <w:bottom w:val="none" w:sz="0" w:space="0" w:color="auto"/>
                <w:right w:val="none" w:sz="0" w:space="0" w:color="auto"/>
              </w:divBdr>
            </w:div>
          </w:divsChild>
        </w:div>
        <w:div w:id="909539791">
          <w:marLeft w:val="0"/>
          <w:marRight w:val="0"/>
          <w:marTop w:val="0"/>
          <w:marBottom w:val="0"/>
          <w:divBdr>
            <w:top w:val="none" w:sz="0" w:space="0" w:color="auto"/>
            <w:left w:val="none" w:sz="0" w:space="0" w:color="auto"/>
            <w:bottom w:val="none" w:sz="0" w:space="0" w:color="auto"/>
            <w:right w:val="none" w:sz="0" w:space="0" w:color="auto"/>
          </w:divBdr>
          <w:divsChild>
            <w:div w:id="198246965">
              <w:marLeft w:val="0"/>
              <w:marRight w:val="0"/>
              <w:marTop w:val="0"/>
              <w:marBottom w:val="0"/>
              <w:divBdr>
                <w:top w:val="none" w:sz="0" w:space="0" w:color="auto"/>
                <w:left w:val="none" w:sz="0" w:space="0" w:color="auto"/>
                <w:bottom w:val="none" w:sz="0" w:space="0" w:color="auto"/>
                <w:right w:val="none" w:sz="0" w:space="0" w:color="auto"/>
              </w:divBdr>
            </w:div>
          </w:divsChild>
        </w:div>
        <w:div w:id="909850906">
          <w:marLeft w:val="0"/>
          <w:marRight w:val="0"/>
          <w:marTop w:val="0"/>
          <w:marBottom w:val="0"/>
          <w:divBdr>
            <w:top w:val="none" w:sz="0" w:space="0" w:color="auto"/>
            <w:left w:val="none" w:sz="0" w:space="0" w:color="auto"/>
            <w:bottom w:val="none" w:sz="0" w:space="0" w:color="auto"/>
            <w:right w:val="none" w:sz="0" w:space="0" w:color="auto"/>
          </w:divBdr>
          <w:divsChild>
            <w:div w:id="915673281">
              <w:marLeft w:val="0"/>
              <w:marRight w:val="0"/>
              <w:marTop w:val="0"/>
              <w:marBottom w:val="0"/>
              <w:divBdr>
                <w:top w:val="none" w:sz="0" w:space="0" w:color="auto"/>
                <w:left w:val="none" w:sz="0" w:space="0" w:color="auto"/>
                <w:bottom w:val="none" w:sz="0" w:space="0" w:color="auto"/>
                <w:right w:val="none" w:sz="0" w:space="0" w:color="auto"/>
              </w:divBdr>
            </w:div>
          </w:divsChild>
        </w:div>
        <w:div w:id="934247645">
          <w:marLeft w:val="0"/>
          <w:marRight w:val="0"/>
          <w:marTop w:val="0"/>
          <w:marBottom w:val="0"/>
          <w:divBdr>
            <w:top w:val="none" w:sz="0" w:space="0" w:color="auto"/>
            <w:left w:val="none" w:sz="0" w:space="0" w:color="auto"/>
            <w:bottom w:val="none" w:sz="0" w:space="0" w:color="auto"/>
            <w:right w:val="none" w:sz="0" w:space="0" w:color="auto"/>
          </w:divBdr>
          <w:divsChild>
            <w:div w:id="1035039253">
              <w:marLeft w:val="0"/>
              <w:marRight w:val="0"/>
              <w:marTop w:val="0"/>
              <w:marBottom w:val="0"/>
              <w:divBdr>
                <w:top w:val="none" w:sz="0" w:space="0" w:color="auto"/>
                <w:left w:val="none" w:sz="0" w:space="0" w:color="auto"/>
                <w:bottom w:val="none" w:sz="0" w:space="0" w:color="auto"/>
                <w:right w:val="none" w:sz="0" w:space="0" w:color="auto"/>
              </w:divBdr>
            </w:div>
          </w:divsChild>
        </w:div>
        <w:div w:id="964699289">
          <w:marLeft w:val="0"/>
          <w:marRight w:val="0"/>
          <w:marTop w:val="0"/>
          <w:marBottom w:val="0"/>
          <w:divBdr>
            <w:top w:val="none" w:sz="0" w:space="0" w:color="auto"/>
            <w:left w:val="none" w:sz="0" w:space="0" w:color="auto"/>
            <w:bottom w:val="none" w:sz="0" w:space="0" w:color="auto"/>
            <w:right w:val="none" w:sz="0" w:space="0" w:color="auto"/>
          </w:divBdr>
          <w:divsChild>
            <w:div w:id="1630671254">
              <w:marLeft w:val="0"/>
              <w:marRight w:val="0"/>
              <w:marTop w:val="0"/>
              <w:marBottom w:val="0"/>
              <w:divBdr>
                <w:top w:val="none" w:sz="0" w:space="0" w:color="auto"/>
                <w:left w:val="none" w:sz="0" w:space="0" w:color="auto"/>
                <w:bottom w:val="none" w:sz="0" w:space="0" w:color="auto"/>
                <w:right w:val="none" w:sz="0" w:space="0" w:color="auto"/>
              </w:divBdr>
            </w:div>
          </w:divsChild>
        </w:div>
        <w:div w:id="974480938">
          <w:marLeft w:val="0"/>
          <w:marRight w:val="0"/>
          <w:marTop w:val="0"/>
          <w:marBottom w:val="0"/>
          <w:divBdr>
            <w:top w:val="none" w:sz="0" w:space="0" w:color="auto"/>
            <w:left w:val="none" w:sz="0" w:space="0" w:color="auto"/>
            <w:bottom w:val="none" w:sz="0" w:space="0" w:color="auto"/>
            <w:right w:val="none" w:sz="0" w:space="0" w:color="auto"/>
          </w:divBdr>
          <w:divsChild>
            <w:div w:id="55016345">
              <w:marLeft w:val="0"/>
              <w:marRight w:val="0"/>
              <w:marTop w:val="0"/>
              <w:marBottom w:val="0"/>
              <w:divBdr>
                <w:top w:val="none" w:sz="0" w:space="0" w:color="auto"/>
                <w:left w:val="none" w:sz="0" w:space="0" w:color="auto"/>
                <w:bottom w:val="none" w:sz="0" w:space="0" w:color="auto"/>
                <w:right w:val="none" w:sz="0" w:space="0" w:color="auto"/>
              </w:divBdr>
            </w:div>
          </w:divsChild>
        </w:div>
        <w:div w:id="979698513">
          <w:marLeft w:val="0"/>
          <w:marRight w:val="0"/>
          <w:marTop w:val="0"/>
          <w:marBottom w:val="0"/>
          <w:divBdr>
            <w:top w:val="none" w:sz="0" w:space="0" w:color="auto"/>
            <w:left w:val="none" w:sz="0" w:space="0" w:color="auto"/>
            <w:bottom w:val="none" w:sz="0" w:space="0" w:color="auto"/>
            <w:right w:val="none" w:sz="0" w:space="0" w:color="auto"/>
          </w:divBdr>
          <w:divsChild>
            <w:div w:id="267004345">
              <w:marLeft w:val="0"/>
              <w:marRight w:val="0"/>
              <w:marTop w:val="0"/>
              <w:marBottom w:val="0"/>
              <w:divBdr>
                <w:top w:val="none" w:sz="0" w:space="0" w:color="auto"/>
                <w:left w:val="none" w:sz="0" w:space="0" w:color="auto"/>
                <w:bottom w:val="none" w:sz="0" w:space="0" w:color="auto"/>
                <w:right w:val="none" w:sz="0" w:space="0" w:color="auto"/>
              </w:divBdr>
            </w:div>
          </w:divsChild>
        </w:div>
        <w:div w:id="1008945060">
          <w:marLeft w:val="0"/>
          <w:marRight w:val="0"/>
          <w:marTop w:val="0"/>
          <w:marBottom w:val="0"/>
          <w:divBdr>
            <w:top w:val="none" w:sz="0" w:space="0" w:color="auto"/>
            <w:left w:val="none" w:sz="0" w:space="0" w:color="auto"/>
            <w:bottom w:val="none" w:sz="0" w:space="0" w:color="auto"/>
            <w:right w:val="none" w:sz="0" w:space="0" w:color="auto"/>
          </w:divBdr>
          <w:divsChild>
            <w:div w:id="869952768">
              <w:marLeft w:val="0"/>
              <w:marRight w:val="0"/>
              <w:marTop w:val="0"/>
              <w:marBottom w:val="0"/>
              <w:divBdr>
                <w:top w:val="none" w:sz="0" w:space="0" w:color="auto"/>
                <w:left w:val="none" w:sz="0" w:space="0" w:color="auto"/>
                <w:bottom w:val="none" w:sz="0" w:space="0" w:color="auto"/>
                <w:right w:val="none" w:sz="0" w:space="0" w:color="auto"/>
              </w:divBdr>
            </w:div>
          </w:divsChild>
        </w:div>
        <w:div w:id="1014261970">
          <w:marLeft w:val="0"/>
          <w:marRight w:val="0"/>
          <w:marTop w:val="0"/>
          <w:marBottom w:val="0"/>
          <w:divBdr>
            <w:top w:val="none" w:sz="0" w:space="0" w:color="auto"/>
            <w:left w:val="none" w:sz="0" w:space="0" w:color="auto"/>
            <w:bottom w:val="none" w:sz="0" w:space="0" w:color="auto"/>
            <w:right w:val="none" w:sz="0" w:space="0" w:color="auto"/>
          </w:divBdr>
          <w:divsChild>
            <w:div w:id="79177886">
              <w:marLeft w:val="0"/>
              <w:marRight w:val="0"/>
              <w:marTop w:val="0"/>
              <w:marBottom w:val="0"/>
              <w:divBdr>
                <w:top w:val="none" w:sz="0" w:space="0" w:color="auto"/>
                <w:left w:val="none" w:sz="0" w:space="0" w:color="auto"/>
                <w:bottom w:val="none" w:sz="0" w:space="0" w:color="auto"/>
                <w:right w:val="none" w:sz="0" w:space="0" w:color="auto"/>
              </w:divBdr>
            </w:div>
          </w:divsChild>
        </w:div>
        <w:div w:id="1031153237">
          <w:marLeft w:val="0"/>
          <w:marRight w:val="0"/>
          <w:marTop w:val="0"/>
          <w:marBottom w:val="0"/>
          <w:divBdr>
            <w:top w:val="none" w:sz="0" w:space="0" w:color="auto"/>
            <w:left w:val="none" w:sz="0" w:space="0" w:color="auto"/>
            <w:bottom w:val="none" w:sz="0" w:space="0" w:color="auto"/>
            <w:right w:val="none" w:sz="0" w:space="0" w:color="auto"/>
          </w:divBdr>
          <w:divsChild>
            <w:div w:id="860970736">
              <w:marLeft w:val="0"/>
              <w:marRight w:val="0"/>
              <w:marTop w:val="0"/>
              <w:marBottom w:val="0"/>
              <w:divBdr>
                <w:top w:val="none" w:sz="0" w:space="0" w:color="auto"/>
                <w:left w:val="none" w:sz="0" w:space="0" w:color="auto"/>
                <w:bottom w:val="none" w:sz="0" w:space="0" w:color="auto"/>
                <w:right w:val="none" w:sz="0" w:space="0" w:color="auto"/>
              </w:divBdr>
            </w:div>
          </w:divsChild>
        </w:div>
        <w:div w:id="1033653315">
          <w:marLeft w:val="0"/>
          <w:marRight w:val="0"/>
          <w:marTop w:val="0"/>
          <w:marBottom w:val="0"/>
          <w:divBdr>
            <w:top w:val="none" w:sz="0" w:space="0" w:color="auto"/>
            <w:left w:val="none" w:sz="0" w:space="0" w:color="auto"/>
            <w:bottom w:val="none" w:sz="0" w:space="0" w:color="auto"/>
            <w:right w:val="none" w:sz="0" w:space="0" w:color="auto"/>
          </w:divBdr>
          <w:divsChild>
            <w:div w:id="1774090116">
              <w:marLeft w:val="0"/>
              <w:marRight w:val="0"/>
              <w:marTop w:val="0"/>
              <w:marBottom w:val="0"/>
              <w:divBdr>
                <w:top w:val="none" w:sz="0" w:space="0" w:color="auto"/>
                <w:left w:val="none" w:sz="0" w:space="0" w:color="auto"/>
                <w:bottom w:val="none" w:sz="0" w:space="0" w:color="auto"/>
                <w:right w:val="none" w:sz="0" w:space="0" w:color="auto"/>
              </w:divBdr>
            </w:div>
          </w:divsChild>
        </w:div>
        <w:div w:id="1041175499">
          <w:marLeft w:val="0"/>
          <w:marRight w:val="0"/>
          <w:marTop w:val="0"/>
          <w:marBottom w:val="0"/>
          <w:divBdr>
            <w:top w:val="none" w:sz="0" w:space="0" w:color="auto"/>
            <w:left w:val="none" w:sz="0" w:space="0" w:color="auto"/>
            <w:bottom w:val="none" w:sz="0" w:space="0" w:color="auto"/>
            <w:right w:val="none" w:sz="0" w:space="0" w:color="auto"/>
          </w:divBdr>
          <w:divsChild>
            <w:div w:id="218977861">
              <w:marLeft w:val="0"/>
              <w:marRight w:val="0"/>
              <w:marTop w:val="0"/>
              <w:marBottom w:val="0"/>
              <w:divBdr>
                <w:top w:val="none" w:sz="0" w:space="0" w:color="auto"/>
                <w:left w:val="none" w:sz="0" w:space="0" w:color="auto"/>
                <w:bottom w:val="none" w:sz="0" w:space="0" w:color="auto"/>
                <w:right w:val="none" w:sz="0" w:space="0" w:color="auto"/>
              </w:divBdr>
            </w:div>
          </w:divsChild>
        </w:div>
        <w:div w:id="1061640923">
          <w:marLeft w:val="0"/>
          <w:marRight w:val="0"/>
          <w:marTop w:val="0"/>
          <w:marBottom w:val="0"/>
          <w:divBdr>
            <w:top w:val="none" w:sz="0" w:space="0" w:color="auto"/>
            <w:left w:val="none" w:sz="0" w:space="0" w:color="auto"/>
            <w:bottom w:val="none" w:sz="0" w:space="0" w:color="auto"/>
            <w:right w:val="none" w:sz="0" w:space="0" w:color="auto"/>
          </w:divBdr>
          <w:divsChild>
            <w:div w:id="895355926">
              <w:marLeft w:val="0"/>
              <w:marRight w:val="0"/>
              <w:marTop w:val="0"/>
              <w:marBottom w:val="0"/>
              <w:divBdr>
                <w:top w:val="none" w:sz="0" w:space="0" w:color="auto"/>
                <w:left w:val="none" w:sz="0" w:space="0" w:color="auto"/>
                <w:bottom w:val="none" w:sz="0" w:space="0" w:color="auto"/>
                <w:right w:val="none" w:sz="0" w:space="0" w:color="auto"/>
              </w:divBdr>
            </w:div>
          </w:divsChild>
        </w:div>
        <w:div w:id="1068920169">
          <w:marLeft w:val="0"/>
          <w:marRight w:val="0"/>
          <w:marTop w:val="0"/>
          <w:marBottom w:val="0"/>
          <w:divBdr>
            <w:top w:val="none" w:sz="0" w:space="0" w:color="auto"/>
            <w:left w:val="none" w:sz="0" w:space="0" w:color="auto"/>
            <w:bottom w:val="none" w:sz="0" w:space="0" w:color="auto"/>
            <w:right w:val="none" w:sz="0" w:space="0" w:color="auto"/>
          </w:divBdr>
          <w:divsChild>
            <w:div w:id="701397292">
              <w:marLeft w:val="0"/>
              <w:marRight w:val="0"/>
              <w:marTop w:val="0"/>
              <w:marBottom w:val="0"/>
              <w:divBdr>
                <w:top w:val="none" w:sz="0" w:space="0" w:color="auto"/>
                <w:left w:val="none" w:sz="0" w:space="0" w:color="auto"/>
                <w:bottom w:val="none" w:sz="0" w:space="0" w:color="auto"/>
                <w:right w:val="none" w:sz="0" w:space="0" w:color="auto"/>
              </w:divBdr>
            </w:div>
          </w:divsChild>
        </w:div>
        <w:div w:id="1075782552">
          <w:marLeft w:val="0"/>
          <w:marRight w:val="0"/>
          <w:marTop w:val="0"/>
          <w:marBottom w:val="0"/>
          <w:divBdr>
            <w:top w:val="none" w:sz="0" w:space="0" w:color="auto"/>
            <w:left w:val="none" w:sz="0" w:space="0" w:color="auto"/>
            <w:bottom w:val="none" w:sz="0" w:space="0" w:color="auto"/>
            <w:right w:val="none" w:sz="0" w:space="0" w:color="auto"/>
          </w:divBdr>
          <w:divsChild>
            <w:div w:id="119692576">
              <w:marLeft w:val="0"/>
              <w:marRight w:val="0"/>
              <w:marTop w:val="0"/>
              <w:marBottom w:val="0"/>
              <w:divBdr>
                <w:top w:val="none" w:sz="0" w:space="0" w:color="auto"/>
                <w:left w:val="none" w:sz="0" w:space="0" w:color="auto"/>
                <w:bottom w:val="none" w:sz="0" w:space="0" w:color="auto"/>
                <w:right w:val="none" w:sz="0" w:space="0" w:color="auto"/>
              </w:divBdr>
            </w:div>
          </w:divsChild>
        </w:div>
        <w:div w:id="1113284193">
          <w:marLeft w:val="0"/>
          <w:marRight w:val="0"/>
          <w:marTop w:val="0"/>
          <w:marBottom w:val="0"/>
          <w:divBdr>
            <w:top w:val="none" w:sz="0" w:space="0" w:color="auto"/>
            <w:left w:val="none" w:sz="0" w:space="0" w:color="auto"/>
            <w:bottom w:val="none" w:sz="0" w:space="0" w:color="auto"/>
            <w:right w:val="none" w:sz="0" w:space="0" w:color="auto"/>
          </w:divBdr>
          <w:divsChild>
            <w:div w:id="1159613000">
              <w:marLeft w:val="0"/>
              <w:marRight w:val="0"/>
              <w:marTop w:val="0"/>
              <w:marBottom w:val="0"/>
              <w:divBdr>
                <w:top w:val="none" w:sz="0" w:space="0" w:color="auto"/>
                <w:left w:val="none" w:sz="0" w:space="0" w:color="auto"/>
                <w:bottom w:val="none" w:sz="0" w:space="0" w:color="auto"/>
                <w:right w:val="none" w:sz="0" w:space="0" w:color="auto"/>
              </w:divBdr>
            </w:div>
          </w:divsChild>
        </w:div>
        <w:div w:id="1120105921">
          <w:marLeft w:val="0"/>
          <w:marRight w:val="0"/>
          <w:marTop w:val="0"/>
          <w:marBottom w:val="0"/>
          <w:divBdr>
            <w:top w:val="none" w:sz="0" w:space="0" w:color="auto"/>
            <w:left w:val="none" w:sz="0" w:space="0" w:color="auto"/>
            <w:bottom w:val="none" w:sz="0" w:space="0" w:color="auto"/>
            <w:right w:val="none" w:sz="0" w:space="0" w:color="auto"/>
          </w:divBdr>
          <w:divsChild>
            <w:div w:id="561599279">
              <w:marLeft w:val="0"/>
              <w:marRight w:val="0"/>
              <w:marTop w:val="0"/>
              <w:marBottom w:val="0"/>
              <w:divBdr>
                <w:top w:val="none" w:sz="0" w:space="0" w:color="auto"/>
                <w:left w:val="none" w:sz="0" w:space="0" w:color="auto"/>
                <w:bottom w:val="none" w:sz="0" w:space="0" w:color="auto"/>
                <w:right w:val="none" w:sz="0" w:space="0" w:color="auto"/>
              </w:divBdr>
            </w:div>
          </w:divsChild>
        </w:div>
        <w:div w:id="1148206531">
          <w:marLeft w:val="0"/>
          <w:marRight w:val="0"/>
          <w:marTop w:val="0"/>
          <w:marBottom w:val="0"/>
          <w:divBdr>
            <w:top w:val="none" w:sz="0" w:space="0" w:color="auto"/>
            <w:left w:val="none" w:sz="0" w:space="0" w:color="auto"/>
            <w:bottom w:val="none" w:sz="0" w:space="0" w:color="auto"/>
            <w:right w:val="none" w:sz="0" w:space="0" w:color="auto"/>
          </w:divBdr>
          <w:divsChild>
            <w:div w:id="1080368385">
              <w:marLeft w:val="0"/>
              <w:marRight w:val="0"/>
              <w:marTop w:val="0"/>
              <w:marBottom w:val="0"/>
              <w:divBdr>
                <w:top w:val="none" w:sz="0" w:space="0" w:color="auto"/>
                <w:left w:val="none" w:sz="0" w:space="0" w:color="auto"/>
                <w:bottom w:val="none" w:sz="0" w:space="0" w:color="auto"/>
                <w:right w:val="none" w:sz="0" w:space="0" w:color="auto"/>
              </w:divBdr>
            </w:div>
          </w:divsChild>
        </w:div>
        <w:div w:id="1191140337">
          <w:marLeft w:val="0"/>
          <w:marRight w:val="0"/>
          <w:marTop w:val="0"/>
          <w:marBottom w:val="0"/>
          <w:divBdr>
            <w:top w:val="none" w:sz="0" w:space="0" w:color="auto"/>
            <w:left w:val="none" w:sz="0" w:space="0" w:color="auto"/>
            <w:bottom w:val="none" w:sz="0" w:space="0" w:color="auto"/>
            <w:right w:val="none" w:sz="0" w:space="0" w:color="auto"/>
          </w:divBdr>
          <w:divsChild>
            <w:div w:id="1254626914">
              <w:marLeft w:val="0"/>
              <w:marRight w:val="0"/>
              <w:marTop w:val="0"/>
              <w:marBottom w:val="0"/>
              <w:divBdr>
                <w:top w:val="none" w:sz="0" w:space="0" w:color="auto"/>
                <w:left w:val="none" w:sz="0" w:space="0" w:color="auto"/>
                <w:bottom w:val="none" w:sz="0" w:space="0" w:color="auto"/>
                <w:right w:val="none" w:sz="0" w:space="0" w:color="auto"/>
              </w:divBdr>
            </w:div>
          </w:divsChild>
        </w:div>
        <w:div w:id="1222254711">
          <w:marLeft w:val="0"/>
          <w:marRight w:val="0"/>
          <w:marTop w:val="0"/>
          <w:marBottom w:val="0"/>
          <w:divBdr>
            <w:top w:val="none" w:sz="0" w:space="0" w:color="auto"/>
            <w:left w:val="none" w:sz="0" w:space="0" w:color="auto"/>
            <w:bottom w:val="none" w:sz="0" w:space="0" w:color="auto"/>
            <w:right w:val="none" w:sz="0" w:space="0" w:color="auto"/>
          </w:divBdr>
          <w:divsChild>
            <w:div w:id="1296061121">
              <w:marLeft w:val="0"/>
              <w:marRight w:val="0"/>
              <w:marTop w:val="0"/>
              <w:marBottom w:val="0"/>
              <w:divBdr>
                <w:top w:val="none" w:sz="0" w:space="0" w:color="auto"/>
                <w:left w:val="none" w:sz="0" w:space="0" w:color="auto"/>
                <w:bottom w:val="none" w:sz="0" w:space="0" w:color="auto"/>
                <w:right w:val="none" w:sz="0" w:space="0" w:color="auto"/>
              </w:divBdr>
            </w:div>
          </w:divsChild>
        </w:div>
        <w:div w:id="1239947472">
          <w:marLeft w:val="0"/>
          <w:marRight w:val="0"/>
          <w:marTop w:val="0"/>
          <w:marBottom w:val="0"/>
          <w:divBdr>
            <w:top w:val="none" w:sz="0" w:space="0" w:color="auto"/>
            <w:left w:val="none" w:sz="0" w:space="0" w:color="auto"/>
            <w:bottom w:val="none" w:sz="0" w:space="0" w:color="auto"/>
            <w:right w:val="none" w:sz="0" w:space="0" w:color="auto"/>
          </w:divBdr>
          <w:divsChild>
            <w:div w:id="1834446864">
              <w:marLeft w:val="0"/>
              <w:marRight w:val="0"/>
              <w:marTop w:val="0"/>
              <w:marBottom w:val="0"/>
              <w:divBdr>
                <w:top w:val="none" w:sz="0" w:space="0" w:color="auto"/>
                <w:left w:val="none" w:sz="0" w:space="0" w:color="auto"/>
                <w:bottom w:val="none" w:sz="0" w:space="0" w:color="auto"/>
                <w:right w:val="none" w:sz="0" w:space="0" w:color="auto"/>
              </w:divBdr>
            </w:div>
          </w:divsChild>
        </w:div>
        <w:div w:id="1257902739">
          <w:marLeft w:val="0"/>
          <w:marRight w:val="0"/>
          <w:marTop w:val="0"/>
          <w:marBottom w:val="0"/>
          <w:divBdr>
            <w:top w:val="none" w:sz="0" w:space="0" w:color="auto"/>
            <w:left w:val="none" w:sz="0" w:space="0" w:color="auto"/>
            <w:bottom w:val="none" w:sz="0" w:space="0" w:color="auto"/>
            <w:right w:val="none" w:sz="0" w:space="0" w:color="auto"/>
          </w:divBdr>
          <w:divsChild>
            <w:div w:id="1621765836">
              <w:marLeft w:val="0"/>
              <w:marRight w:val="0"/>
              <w:marTop w:val="0"/>
              <w:marBottom w:val="0"/>
              <w:divBdr>
                <w:top w:val="none" w:sz="0" w:space="0" w:color="auto"/>
                <w:left w:val="none" w:sz="0" w:space="0" w:color="auto"/>
                <w:bottom w:val="none" w:sz="0" w:space="0" w:color="auto"/>
                <w:right w:val="none" w:sz="0" w:space="0" w:color="auto"/>
              </w:divBdr>
            </w:div>
          </w:divsChild>
        </w:div>
        <w:div w:id="1286699200">
          <w:marLeft w:val="0"/>
          <w:marRight w:val="0"/>
          <w:marTop w:val="0"/>
          <w:marBottom w:val="0"/>
          <w:divBdr>
            <w:top w:val="none" w:sz="0" w:space="0" w:color="auto"/>
            <w:left w:val="none" w:sz="0" w:space="0" w:color="auto"/>
            <w:bottom w:val="none" w:sz="0" w:space="0" w:color="auto"/>
            <w:right w:val="none" w:sz="0" w:space="0" w:color="auto"/>
          </w:divBdr>
          <w:divsChild>
            <w:div w:id="1490512749">
              <w:marLeft w:val="0"/>
              <w:marRight w:val="0"/>
              <w:marTop w:val="0"/>
              <w:marBottom w:val="0"/>
              <w:divBdr>
                <w:top w:val="none" w:sz="0" w:space="0" w:color="auto"/>
                <w:left w:val="none" w:sz="0" w:space="0" w:color="auto"/>
                <w:bottom w:val="none" w:sz="0" w:space="0" w:color="auto"/>
                <w:right w:val="none" w:sz="0" w:space="0" w:color="auto"/>
              </w:divBdr>
            </w:div>
          </w:divsChild>
        </w:div>
        <w:div w:id="1324696670">
          <w:marLeft w:val="0"/>
          <w:marRight w:val="0"/>
          <w:marTop w:val="0"/>
          <w:marBottom w:val="0"/>
          <w:divBdr>
            <w:top w:val="none" w:sz="0" w:space="0" w:color="auto"/>
            <w:left w:val="none" w:sz="0" w:space="0" w:color="auto"/>
            <w:bottom w:val="none" w:sz="0" w:space="0" w:color="auto"/>
            <w:right w:val="none" w:sz="0" w:space="0" w:color="auto"/>
          </w:divBdr>
          <w:divsChild>
            <w:div w:id="132719077">
              <w:marLeft w:val="0"/>
              <w:marRight w:val="0"/>
              <w:marTop w:val="0"/>
              <w:marBottom w:val="0"/>
              <w:divBdr>
                <w:top w:val="none" w:sz="0" w:space="0" w:color="auto"/>
                <w:left w:val="none" w:sz="0" w:space="0" w:color="auto"/>
                <w:bottom w:val="none" w:sz="0" w:space="0" w:color="auto"/>
                <w:right w:val="none" w:sz="0" w:space="0" w:color="auto"/>
              </w:divBdr>
            </w:div>
          </w:divsChild>
        </w:div>
        <w:div w:id="1345550299">
          <w:marLeft w:val="0"/>
          <w:marRight w:val="0"/>
          <w:marTop w:val="0"/>
          <w:marBottom w:val="0"/>
          <w:divBdr>
            <w:top w:val="none" w:sz="0" w:space="0" w:color="auto"/>
            <w:left w:val="none" w:sz="0" w:space="0" w:color="auto"/>
            <w:bottom w:val="none" w:sz="0" w:space="0" w:color="auto"/>
            <w:right w:val="none" w:sz="0" w:space="0" w:color="auto"/>
          </w:divBdr>
          <w:divsChild>
            <w:div w:id="821963671">
              <w:marLeft w:val="0"/>
              <w:marRight w:val="0"/>
              <w:marTop w:val="0"/>
              <w:marBottom w:val="0"/>
              <w:divBdr>
                <w:top w:val="none" w:sz="0" w:space="0" w:color="auto"/>
                <w:left w:val="none" w:sz="0" w:space="0" w:color="auto"/>
                <w:bottom w:val="none" w:sz="0" w:space="0" w:color="auto"/>
                <w:right w:val="none" w:sz="0" w:space="0" w:color="auto"/>
              </w:divBdr>
            </w:div>
          </w:divsChild>
        </w:div>
        <w:div w:id="1349331458">
          <w:marLeft w:val="0"/>
          <w:marRight w:val="0"/>
          <w:marTop w:val="0"/>
          <w:marBottom w:val="0"/>
          <w:divBdr>
            <w:top w:val="none" w:sz="0" w:space="0" w:color="auto"/>
            <w:left w:val="none" w:sz="0" w:space="0" w:color="auto"/>
            <w:bottom w:val="none" w:sz="0" w:space="0" w:color="auto"/>
            <w:right w:val="none" w:sz="0" w:space="0" w:color="auto"/>
          </w:divBdr>
          <w:divsChild>
            <w:div w:id="1831287260">
              <w:marLeft w:val="0"/>
              <w:marRight w:val="0"/>
              <w:marTop w:val="0"/>
              <w:marBottom w:val="0"/>
              <w:divBdr>
                <w:top w:val="none" w:sz="0" w:space="0" w:color="auto"/>
                <w:left w:val="none" w:sz="0" w:space="0" w:color="auto"/>
                <w:bottom w:val="none" w:sz="0" w:space="0" w:color="auto"/>
                <w:right w:val="none" w:sz="0" w:space="0" w:color="auto"/>
              </w:divBdr>
            </w:div>
          </w:divsChild>
        </w:div>
        <w:div w:id="1364794574">
          <w:marLeft w:val="0"/>
          <w:marRight w:val="0"/>
          <w:marTop w:val="0"/>
          <w:marBottom w:val="0"/>
          <w:divBdr>
            <w:top w:val="none" w:sz="0" w:space="0" w:color="auto"/>
            <w:left w:val="none" w:sz="0" w:space="0" w:color="auto"/>
            <w:bottom w:val="none" w:sz="0" w:space="0" w:color="auto"/>
            <w:right w:val="none" w:sz="0" w:space="0" w:color="auto"/>
          </w:divBdr>
          <w:divsChild>
            <w:div w:id="1713581124">
              <w:marLeft w:val="0"/>
              <w:marRight w:val="0"/>
              <w:marTop w:val="0"/>
              <w:marBottom w:val="0"/>
              <w:divBdr>
                <w:top w:val="none" w:sz="0" w:space="0" w:color="auto"/>
                <w:left w:val="none" w:sz="0" w:space="0" w:color="auto"/>
                <w:bottom w:val="none" w:sz="0" w:space="0" w:color="auto"/>
                <w:right w:val="none" w:sz="0" w:space="0" w:color="auto"/>
              </w:divBdr>
            </w:div>
          </w:divsChild>
        </w:div>
        <w:div w:id="1382513203">
          <w:marLeft w:val="0"/>
          <w:marRight w:val="0"/>
          <w:marTop w:val="0"/>
          <w:marBottom w:val="0"/>
          <w:divBdr>
            <w:top w:val="none" w:sz="0" w:space="0" w:color="auto"/>
            <w:left w:val="none" w:sz="0" w:space="0" w:color="auto"/>
            <w:bottom w:val="none" w:sz="0" w:space="0" w:color="auto"/>
            <w:right w:val="none" w:sz="0" w:space="0" w:color="auto"/>
          </w:divBdr>
          <w:divsChild>
            <w:div w:id="2054424041">
              <w:marLeft w:val="0"/>
              <w:marRight w:val="0"/>
              <w:marTop w:val="0"/>
              <w:marBottom w:val="0"/>
              <w:divBdr>
                <w:top w:val="none" w:sz="0" w:space="0" w:color="auto"/>
                <w:left w:val="none" w:sz="0" w:space="0" w:color="auto"/>
                <w:bottom w:val="none" w:sz="0" w:space="0" w:color="auto"/>
                <w:right w:val="none" w:sz="0" w:space="0" w:color="auto"/>
              </w:divBdr>
            </w:div>
          </w:divsChild>
        </w:div>
        <w:div w:id="1388412424">
          <w:marLeft w:val="0"/>
          <w:marRight w:val="0"/>
          <w:marTop w:val="0"/>
          <w:marBottom w:val="0"/>
          <w:divBdr>
            <w:top w:val="none" w:sz="0" w:space="0" w:color="auto"/>
            <w:left w:val="none" w:sz="0" w:space="0" w:color="auto"/>
            <w:bottom w:val="none" w:sz="0" w:space="0" w:color="auto"/>
            <w:right w:val="none" w:sz="0" w:space="0" w:color="auto"/>
          </w:divBdr>
          <w:divsChild>
            <w:div w:id="1004936189">
              <w:marLeft w:val="0"/>
              <w:marRight w:val="0"/>
              <w:marTop w:val="0"/>
              <w:marBottom w:val="0"/>
              <w:divBdr>
                <w:top w:val="none" w:sz="0" w:space="0" w:color="auto"/>
                <w:left w:val="none" w:sz="0" w:space="0" w:color="auto"/>
                <w:bottom w:val="none" w:sz="0" w:space="0" w:color="auto"/>
                <w:right w:val="none" w:sz="0" w:space="0" w:color="auto"/>
              </w:divBdr>
            </w:div>
          </w:divsChild>
        </w:div>
        <w:div w:id="1393505982">
          <w:marLeft w:val="0"/>
          <w:marRight w:val="0"/>
          <w:marTop w:val="0"/>
          <w:marBottom w:val="0"/>
          <w:divBdr>
            <w:top w:val="none" w:sz="0" w:space="0" w:color="auto"/>
            <w:left w:val="none" w:sz="0" w:space="0" w:color="auto"/>
            <w:bottom w:val="none" w:sz="0" w:space="0" w:color="auto"/>
            <w:right w:val="none" w:sz="0" w:space="0" w:color="auto"/>
          </w:divBdr>
          <w:divsChild>
            <w:div w:id="1269199895">
              <w:marLeft w:val="0"/>
              <w:marRight w:val="0"/>
              <w:marTop w:val="0"/>
              <w:marBottom w:val="0"/>
              <w:divBdr>
                <w:top w:val="none" w:sz="0" w:space="0" w:color="auto"/>
                <w:left w:val="none" w:sz="0" w:space="0" w:color="auto"/>
                <w:bottom w:val="none" w:sz="0" w:space="0" w:color="auto"/>
                <w:right w:val="none" w:sz="0" w:space="0" w:color="auto"/>
              </w:divBdr>
            </w:div>
          </w:divsChild>
        </w:div>
        <w:div w:id="1395541977">
          <w:marLeft w:val="0"/>
          <w:marRight w:val="0"/>
          <w:marTop w:val="0"/>
          <w:marBottom w:val="0"/>
          <w:divBdr>
            <w:top w:val="none" w:sz="0" w:space="0" w:color="auto"/>
            <w:left w:val="none" w:sz="0" w:space="0" w:color="auto"/>
            <w:bottom w:val="none" w:sz="0" w:space="0" w:color="auto"/>
            <w:right w:val="none" w:sz="0" w:space="0" w:color="auto"/>
          </w:divBdr>
          <w:divsChild>
            <w:div w:id="1737626961">
              <w:marLeft w:val="0"/>
              <w:marRight w:val="0"/>
              <w:marTop w:val="0"/>
              <w:marBottom w:val="0"/>
              <w:divBdr>
                <w:top w:val="none" w:sz="0" w:space="0" w:color="auto"/>
                <w:left w:val="none" w:sz="0" w:space="0" w:color="auto"/>
                <w:bottom w:val="none" w:sz="0" w:space="0" w:color="auto"/>
                <w:right w:val="none" w:sz="0" w:space="0" w:color="auto"/>
              </w:divBdr>
            </w:div>
          </w:divsChild>
        </w:div>
        <w:div w:id="1419252388">
          <w:marLeft w:val="0"/>
          <w:marRight w:val="0"/>
          <w:marTop w:val="0"/>
          <w:marBottom w:val="0"/>
          <w:divBdr>
            <w:top w:val="none" w:sz="0" w:space="0" w:color="auto"/>
            <w:left w:val="none" w:sz="0" w:space="0" w:color="auto"/>
            <w:bottom w:val="none" w:sz="0" w:space="0" w:color="auto"/>
            <w:right w:val="none" w:sz="0" w:space="0" w:color="auto"/>
          </w:divBdr>
          <w:divsChild>
            <w:div w:id="1669290262">
              <w:marLeft w:val="0"/>
              <w:marRight w:val="0"/>
              <w:marTop w:val="0"/>
              <w:marBottom w:val="0"/>
              <w:divBdr>
                <w:top w:val="none" w:sz="0" w:space="0" w:color="auto"/>
                <w:left w:val="none" w:sz="0" w:space="0" w:color="auto"/>
                <w:bottom w:val="none" w:sz="0" w:space="0" w:color="auto"/>
                <w:right w:val="none" w:sz="0" w:space="0" w:color="auto"/>
              </w:divBdr>
            </w:div>
          </w:divsChild>
        </w:div>
        <w:div w:id="1426458995">
          <w:marLeft w:val="0"/>
          <w:marRight w:val="0"/>
          <w:marTop w:val="0"/>
          <w:marBottom w:val="0"/>
          <w:divBdr>
            <w:top w:val="none" w:sz="0" w:space="0" w:color="auto"/>
            <w:left w:val="none" w:sz="0" w:space="0" w:color="auto"/>
            <w:bottom w:val="none" w:sz="0" w:space="0" w:color="auto"/>
            <w:right w:val="none" w:sz="0" w:space="0" w:color="auto"/>
          </w:divBdr>
          <w:divsChild>
            <w:div w:id="465124899">
              <w:marLeft w:val="0"/>
              <w:marRight w:val="0"/>
              <w:marTop w:val="0"/>
              <w:marBottom w:val="0"/>
              <w:divBdr>
                <w:top w:val="none" w:sz="0" w:space="0" w:color="auto"/>
                <w:left w:val="none" w:sz="0" w:space="0" w:color="auto"/>
                <w:bottom w:val="none" w:sz="0" w:space="0" w:color="auto"/>
                <w:right w:val="none" w:sz="0" w:space="0" w:color="auto"/>
              </w:divBdr>
            </w:div>
          </w:divsChild>
        </w:div>
        <w:div w:id="1429810084">
          <w:marLeft w:val="0"/>
          <w:marRight w:val="0"/>
          <w:marTop w:val="0"/>
          <w:marBottom w:val="0"/>
          <w:divBdr>
            <w:top w:val="none" w:sz="0" w:space="0" w:color="auto"/>
            <w:left w:val="none" w:sz="0" w:space="0" w:color="auto"/>
            <w:bottom w:val="none" w:sz="0" w:space="0" w:color="auto"/>
            <w:right w:val="none" w:sz="0" w:space="0" w:color="auto"/>
          </w:divBdr>
          <w:divsChild>
            <w:div w:id="1973709153">
              <w:marLeft w:val="0"/>
              <w:marRight w:val="0"/>
              <w:marTop w:val="0"/>
              <w:marBottom w:val="0"/>
              <w:divBdr>
                <w:top w:val="none" w:sz="0" w:space="0" w:color="auto"/>
                <w:left w:val="none" w:sz="0" w:space="0" w:color="auto"/>
                <w:bottom w:val="none" w:sz="0" w:space="0" w:color="auto"/>
                <w:right w:val="none" w:sz="0" w:space="0" w:color="auto"/>
              </w:divBdr>
            </w:div>
          </w:divsChild>
        </w:div>
        <w:div w:id="1481195516">
          <w:marLeft w:val="0"/>
          <w:marRight w:val="0"/>
          <w:marTop w:val="0"/>
          <w:marBottom w:val="0"/>
          <w:divBdr>
            <w:top w:val="none" w:sz="0" w:space="0" w:color="auto"/>
            <w:left w:val="none" w:sz="0" w:space="0" w:color="auto"/>
            <w:bottom w:val="none" w:sz="0" w:space="0" w:color="auto"/>
            <w:right w:val="none" w:sz="0" w:space="0" w:color="auto"/>
          </w:divBdr>
          <w:divsChild>
            <w:div w:id="619334487">
              <w:marLeft w:val="0"/>
              <w:marRight w:val="0"/>
              <w:marTop w:val="0"/>
              <w:marBottom w:val="0"/>
              <w:divBdr>
                <w:top w:val="none" w:sz="0" w:space="0" w:color="auto"/>
                <w:left w:val="none" w:sz="0" w:space="0" w:color="auto"/>
                <w:bottom w:val="none" w:sz="0" w:space="0" w:color="auto"/>
                <w:right w:val="none" w:sz="0" w:space="0" w:color="auto"/>
              </w:divBdr>
            </w:div>
          </w:divsChild>
        </w:div>
        <w:div w:id="1522014940">
          <w:marLeft w:val="0"/>
          <w:marRight w:val="0"/>
          <w:marTop w:val="0"/>
          <w:marBottom w:val="0"/>
          <w:divBdr>
            <w:top w:val="none" w:sz="0" w:space="0" w:color="auto"/>
            <w:left w:val="none" w:sz="0" w:space="0" w:color="auto"/>
            <w:bottom w:val="none" w:sz="0" w:space="0" w:color="auto"/>
            <w:right w:val="none" w:sz="0" w:space="0" w:color="auto"/>
          </w:divBdr>
          <w:divsChild>
            <w:div w:id="1418356969">
              <w:marLeft w:val="0"/>
              <w:marRight w:val="0"/>
              <w:marTop w:val="0"/>
              <w:marBottom w:val="0"/>
              <w:divBdr>
                <w:top w:val="none" w:sz="0" w:space="0" w:color="auto"/>
                <w:left w:val="none" w:sz="0" w:space="0" w:color="auto"/>
                <w:bottom w:val="none" w:sz="0" w:space="0" w:color="auto"/>
                <w:right w:val="none" w:sz="0" w:space="0" w:color="auto"/>
              </w:divBdr>
            </w:div>
          </w:divsChild>
        </w:div>
        <w:div w:id="1525484781">
          <w:marLeft w:val="0"/>
          <w:marRight w:val="0"/>
          <w:marTop w:val="0"/>
          <w:marBottom w:val="0"/>
          <w:divBdr>
            <w:top w:val="none" w:sz="0" w:space="0" w:color="auto"/>
            <w:left w:val="none" w:sz="0" w:space="0" w:color="auto"/>
            <w:bottom w:val="none" w:sz="0" w:space="0" w:color="auto"/>
            <w:right w:val="none" w:sz="0" w:space="0" w:color="auto"/>
          </w:divBdr>
          <w:divsChild>
            <w:div w:id="45564812">
              <w:marLeft w:val="0"/>
              <w:marRight w:val="0"/>
              <w:marTop w:val="0"/>
              <w:marBottom w:val="0"/>
              <w:divBdr>
                <w:top w:val="none" w:sz="0" w:space="0" w:color="auto"/>
                <w:left w:val="none" w:sz="0" w:space="0" w:color="auto"/>
                <w:bottom w:val="none" w:sz="0" w:space="0" w:color="auto"/>
                <w:right w:val="none" w:sz="0" w:space="0" w:color="auto"/>
              </w:divBdr>
            </w:div>
          </w:divsChild>
        </w:div>
        <w:div w:id="1545948674">
          <w:marLeft w:val="0"/>
          <w:marRight w:val="0"/>
          <w:marTop w:val="0"/>
          <w:marBottom w:val="0"/>
          <w:divBdr>
            <w:top w:val="none" w:sz="0" w:space="0" w:color="auto"/>
            <w:left w:val="none" w:sz="0" w:space="0" w:color="auto"/>
            <w:bottom w:val="none" w:sz="0" w:space="0" w:color="auto"/>
            <w:right w:val="none" w:sz="0" w:space="0" w:color="auto"/>
          </w:divBdr>
          <w:divsChild>
            <w:div w:id="2018656767">
              <w:marLeft w:val="0"/>
              <w:marRight w:val="0"/>
              <w:marTop w:val="0"/>
              <w:marBottom w:val="0"/>
              <w:divBdr>
                <w:top w:val="none" w:sz="0" w:space="0" w:color="auto"/>
                <w:left w:val="none" w:sz="0" w:space="0" w:color="auto"/>
                <w:bottom w:val="none" w:sz="0" w:space="0" w:color="auto"/>
                <w:right w:val="none" w:sz="0" w:space="0" w:color="auto"/>
              </w:divBdr>
            </w:div>
          </w:divsChild>
        </w:div>
        <w:div w:id="1547377386">
          <w:marLeft w:val="0"/>
          <w:marRight w:val="0"/>
          <w:marTop w:val="0"/>
          <w:marBottom w:val="0"/>
          <w:divBdr>
            <w:top w:val="none" w:sz="0" w:space="0" w:color="auto"/>
            <w:left w:val="none" w:sz="0" w:space="0" w:color="auto"/>
            <w:bottom w:val="none" w:sz="0" w:space="0" w:color="auto"/>
            <w:right w:val="none" w:sz="0" w:space="0" w:color="auto"/>
          </w:divBdr>
          <w:divsChild>
            <w:div w:id="1745255145">
              <w:marLeft w:val="0"/>
              <w:marRight w:val="0"/>
              <w:marTop w:val="0"/>
              <w:marBottom w:val="0"/>
              <w:divBdr>
                <w:top w:val="none" w:sz="0" w:space="0" w:color="auto"/>
                <w:left w:val="none" w:sz="0" w:space="0" w:color="auto"/>
                <w:bottom w:val="none" w:sz="0" w:space="0" w:color="auto"/>
                <w:right w:val="none" w:sz="0" w:space="0" w:color="auto"/>
              </w:divBdr>
            </w:div>
          </w:divsChild>
        </w:div>
        <w:div w:id="1550648820">
          <w:marLeft w:val="0"/>
          <w:marRight w:val="0"/>
          <w:marTop w:val="0"/>
          <w:marBottom w:val="0"/>
          <w:divBdr>
            <w:top w:val="none" w:sz="0" w:space="0" w:color="auto"/>
            <w:left w:val="none" w:sz="0" w:space="0" w:color="auto"/>
            <w:bottom w:val="none" w:sz="0" w:space="0" w:color="auto"/>
            <w:right w:val="none" w:sz="0" w:space="0" w:color="auto"/>
          </w:divBdr>
          <w:divsChild>
            <w:div w:id="1558466718">
              <w:marLeft w:val="0"/>
              <w:marRight w:val="0"/>
              <w:marTop w:val="0"/>
              <w:marBottom w:val="0"/>
              <w:divBdr>
                <w:top w:val="none" w:sz="0" w:space="0" w:color="auto"/>
                <w:left w:val="none" w:sz="0" w:space="0" w:color="auto"/>
                <w:bottom w:val="none" w:sz="0" w:space="0" w:color="auto"/>
                <w:right w:val="none" w:sz="0" w:space="0" w:color="auto"/>
              </w:divBdr>
            </w:div>
          </w:divsChild>
        </w:div>
        <w:div w:id="1571620599">
          <w:marLeft w:val="0"/>
          <w:marRight w:val="0"/>
          <w:marTop w:val="0"/>
          <w:marBottom w:val="0"/>
          <w:divBdr>
            <w:top w:val="none" w:sz="0" w:space="0" w:color="auto"/>
            <w:left w:val="none" w:sz="0" w:space="0" w:color="auto"/>
            <w:bottom w:val="none" w:sz="0" w:space="0" w:color="auto"/>
            <w:right w:val="none" w:sz="0" w:space="0" w:color="auto"/>
          </w:divBdr>
          <w:divsChild>
            <w:div w:id="559248388">
              <w:marLeft w:val="0"/>
              <w:marRight w:val="0"/>
              <w:marTop w:val="0"/>
              <w:marBottom w:val="0"/>
              <w:divBdr>
                <w:top w:val="none" w:sz="0" w:space="0" w:color="auto"/>
                <w:left w:val="none" w:sz="0" w:space="0" w:color="auto"/>
                <w:bottom w:val="none" w:sz="0" w:space="0" w:color="auto"/>
                <w:right w:val="none" w:sz="0" w:space="0" w:color="auto"/>
              </w:divBdr>
            </w:div>
          </w:divsChild>
        </w:div>
        <w:div w:id="1600066770">
          <w:marLeft w:val="0"/>
          <w:marRight w:val="0"/>
          <w:marTop w:val="0"/>
          <w:marBottom w:val="0"/>
          <w:divBdr>
            <w:top w:val="none" w:sz="0" w:space="0" w:color="auto"/>
            <w:left w:val="none" w:sz="0" w:space="0" w:color="auto"/>
            <w:bottom w:val="none" w:sz="0" w:space="0" w:color="auto"/>
            <w:right w:val="none" w:sz="0" w:space="0" w:color="auto"/>
          </w:divBdr>
          <w:divsChild>
            <w:div w:id="908346212">
              <w:marLeft w:val="0"/>
              <w:marRight w:val="0"/>
              <w:marTop w:val="0"/>
              <w:marBottom w:val="0"/>
              <w:divBdr>
                <w:top w:val="none" w:sz="0" w:space="0" w:color="auto"/>
                <w:left w:val="none" w:sz="0" w:space="0" w:color="auto"/>
                <w:bottom w:val="none" w:sz="0" w:space="0" w:color="auto"/>
                <w:right w:val="none" w:sz="0" w:space="0" w:color="auto"/>
              </w:divBdr>
            </w:div>
          </w:divsChild>
        </w:div>
        <w:div w:id="1601644820">
          <w:marLeft w:val="0"/>
          <w:marRight w:val="0"/>
          <w:marTop w:val="0"/>
          <w:marBottom w:val="0"/>
          <w:divBdr>
            <w:top w:val="none" w:sz="0" w:space="0" w:color="auto"/>
            <w:left w:val="none" w:sz="0" w:space="0" w:color="auto"/>
            <w:bottom w:val="none" w:sz="0" w:space="0" w:color="auto"/>
            <w:right w:val="none" w:sz="0" w:space="0" w:color="auto"/>
          </w:divBdr>
          <w:divsChild>
            <w:div w:id="931204036">
              <w:marLeft w:val="0"/>
              <w:marRight w:val="0"/>
              <w:marTop w:val="0"/>
              <w:marBottom w:val="0"/>
              <w:divBdr>
                <w:top w:val="none" w:sz="0" w:space="0" w:color="auto"/>
                <w:left w:val="none" w:sz="0" w:space="0" w:color="auto"/>
                <w:bottom w:val="none" w:sz="0" w:space="0" w:color="auto"/>
                <w:right w:val="none" w:sz="0" w:space="0" w:color="auto"/>
              </w:divBdr>
            </w:div>
          </w:divsChild>
        </w:div>
        <w:div w:id="1603762401">
          <w:marLeft w:val="0"/>
          <w:marRight w:val="0"/>
          <w:marTop w:val="0"/>
          <w:marBottom w:val="0"/>
          <w:divBdr>
            <w:top w:val="none" w:sz="0" w:space="0" w:color="auto"/>
            <w:left w:val="none" w:sz="0" w:space="0" w:color="auto"/>
            <w:bottom w:val="none" w:sz="0" w:space="0" w:color="auto"/>
            <w:right w:val="none" w:sz="0" w:space="0" w:color="auto"/>
          </w:divBdr>
          <w:divsChild>
            <w:div w:id="1769304755">
              <w:marLeft w:val="0"/>
              <w:marRight w:val="0"/>
              <w:marTop w:val="0"/>
              <w:marBottom w:val="0"/>
              <w:divBdr>
                <w:top w:val="none" w:sz="0" w:space="0" w:color="auto"/>
                <w:left w:val="none" w:sz="0" w:space="0" w:color="auto"/>
                <w:bottom w:val="none" w:sz="0" w:space="0" w:color="auto"/>
                <w:right w:val="none" w:sz="0" w:space="0" w:color="auto"/>
              </w:divBdr>
            </w:div>
          </w:divsChild>
        </w:div>
        <w:div w:id="1619295216">
          <w:marLeft w:val="0"/>
          <w:marRight w:val="0"/>
          <w:marTop w:val="0"/>
          <w:marBottom w:val="0"/>
          <w:divBdr>
            <w:top w:val="none" w:sz="0" w:space="0" w:color="auto"/>
            <w:left w:val="none" w:sz="0" w:space="0" w:color="auto"/>
            <w:bottom w:val="none" w:sz="0" w:space="0" w:color="auto"/>
            <w:right w:val="none" w:sz="0" w:space="0" w:color="auto"/>
          </w:divBdr>
          <w:divsChild>
            <w:div w:id="1383554357">
              <w:marLeft w:val="0"/>
              <w:marRight w:val="0"/>
              <w:marTop w:val="0"/>
              <w:marBottom w:val="0"/>
              <w:divBdr>
                <w:top w:val="none" w:sz="0" w:space="0" w:color="auto"/>
                <w:left w:val="none" w:sz="0" w:space="0" w:color="auto"/>
                <w:bottom w:val="none" w:sz="0" w:space="0" w:color="auto"/>
                <w:right w:val="none" w:sz="0" w:space="0" w:color="auto"/>
              </w:divBdr>
            </w:div>
          </w:divsChild>
        </w:div>
        <w:div w:id="1655640180">
          <w:marLeft w:val="0"/>
          <w:marRight w:val="0"/>
          <w:marTop w:val="0"/>
          <w:marBottom w:val="0"/>
          <w:divBdr>
            <w:top w:val="none" w:sz="0" w:space="0" w:color="auto"/>
            <w:left w:val="none" w:sz="0" w:space="0" w:color="auto"/>
            <w:bottom w:val="none" w:sz="0" w:space="0" w:color="auto"/>
            <w:right w:val="none" w:sz="0" w:space="0" w:color="auto"/>
          </w:divBdr>
          <w:divsChild>
            <w:div w:id="621811953">
              <w:marLeft w:val="0"/>
              <w:marRight w:val="0"/>
              <w:marTop w:val="0"/>
              <w:marBottom w:val="0"/>
              <w:divBdr>
                <w:top w:val="none" w:sz="0" w:space="0" w:color="auto"/>
                <w:left w:val="none" w:sz="0" w:space="0" w:color="auto"/>
                <w:bottom w:val="none" w:sz="0" w:space="0" w:color="auto"/>
                <w:right w:val="none" w:sz="0" w:space="0" w:color="auto"/>
              </w:divBdr>
            </w:div>
          </w:divsChild>
        </w:div>
        <w:div w:id="1698310788">
          <w:marLeft w:val="0"/>
          <w:marRight w:val="0"/>
          <w:marTop w:val="0"/>
          <w:marBottom w:val="0"/>
          <w:divBdr>
            <w:top w:val="none" w:sz="0" w:space="0" w:color="auto"/>
            <w:left w:val="none" w:sz="0" w:space="0" w:color="auto"/>
            <w:bottom w:val="none" w:sz="0" w:space="0" w:color="auto"/>
            <w:right w:val="none" w:sz="0" w:space="0" w:color="auto"/>
          </w:divBdr>
          <w:divsChild>
            <w:div w:id="835534575">
              <w:marLeft w:val="0"/>
              <w:marRight w:val="0"/>
              <w:marTop w:val="0"/>
              <w:marBottom w:val="0"/>
              <w:divBdr>
                <w:top w:val="none" w:sz="0" w:space="0" w:color="auto"/>
                <w:left w:val="none" w:sz="0" w:space="0" w:color="auto"/>
                <w:bottom w:val="none" w:sz="0" w:space="0" w:color="auto"/>
                <w:right w:val="none" w:sz="0" w:space="0" w:color="auto"/>
              </w:divBdr>
            </w:div>
          </w:divsChild>
        </w:div>
        <w:div w:id="1765688830">
          <w:marLeft w:val="0"/>
          <w:marRight w:val="0"/>
          <w:marTop w:val="0"/>
          <w:marBottom w:val="0"/>
          <w:divBdr>
            <w:top w:val="none" w:sz="0" w:space="0" w:color="auto"/>
            <w:left w:val="none" w:sz="0" w:space="0" w:color="auto"/>
            <w:bottom w:val="none" w:sz="0" w:space="0" w:color="auto"/>
            <w:right w:val="none" w:sz="0" w:space="0" w:color="auto"/>
          </w:divBdr>
          <w:divsChild>
            <w:div w:id="677998866">
              <w:marLeft w:val="0"/>
              <w:marRight w:val="0"/>
              <w:marTop w:val="0"/>
              <w:marBottom w:val="0"/>
              <w:divBdr>
                <w:top w:val="none" w:sz="0" w:space="0" w:color="auto"/>
                <w:left w:val="none" w:sz="0" w:space="0" w:color="auto"/>
                <w:bottom w:val="none" w:sz="0" w:space="0" w:color="auto"/>
                <w:right w:val="none" w:sz="0" w:space="0" w:color="auto"/>
              </w:divBdr>
            </w:div>
          </w:divsChild>
        </w:div>
        <w:div w:id="1786272792">
          <w:marLeft w:val="0"/>
          <w:marRight w:val="0"/>
          <w:marTop w:val="0"/>
          <w:marBottom w:val="0"/>
          <w:divBdr>
            <w:top w:val="none" w:sz="0" w:space="0" w:color="auto"/>
            <w:left w:val="none" w:sz="0" w:space="0" w:color="auto"/>
            <w:bottom w:val="none" w:sz="0" w:space="0" w:color="auto"/>
            <w:right w:val="none" w:sz="0" w:space="0" w:color="auto"/>
          </w:divBdr>
          <w:divsChild>
            <w:div w:id="771508745">
              <w:marLeft w:val="0"/>
              <w:marRight w:val="0"/>
              <w:marTop w:val="0"/>
              <w:marBottom w:val="0"/>
              <w:divBdr>
                <w:top w:val="none" w:sz="0" w:space="0" w:color="auto"/>
                <w:left w:val="none" w:sz="0" w:space="0" w:color="auto"/>
                <w:bottom w:val="none" w:sz="0" w:space="0" w:color="auto"/>
                <w:right w:val="none" w:sz="0" w:space="0" w:color="auto"/>
              </w:divBdr>
            </w:div>
          </w:divsChild>
        </w:div>
        <w:div w:id="1799954758">
          <w:marLeft w:val="0"/>
          <w:marRight w:val="0"/>
          <w:marTop w:val="0"/>
          <w:marBottom w:val="0"/>
          <w:divBdr>
            <w:top w:val="none" w:sz="0" w:space="0" w:color="auto"/>
            <w:left w:val="none" w:sz="0" w:space="0" w:color="auto"/>
            <w:bottom w:val="none" w:sz="0" w:space="0" w:color="auto"/>
            <w:right w:val="none" w:sz="0" w:space="0" w:color="auto"/>
          </w:divBdr>
          <w:divsChild>
            <w:div w:id="809371981">
              <w:marLeft w:val="0"/>
              <w:marRight w:val="0"/>
              <w:marTop w:val="0"/>
              <w:marBottom w:val="0"/>
              <w:divBdr>
                <w:top w:val="none" w:sz="0" w:space="0" w:color="auto"/>
                <w:left w:val="none" w:sz="0" w:space="0" w:color="auto"/>
                <w:bottom w:val="none" w:sz="0" w:space="0" w:color="auto"/>
                <w:right w:val="none" w:sz="0" w:space="0" w:color="auto"/>
              </w:divBdr>
            </w:div>
          </w:divsChild>
        </w:div>
        <w:div w:id="1829788970">
          <w:marLeft w:val="0"/>
          <w:marRight w:val="0"/>
          <w:marTop w:val="0"/>
          <w:marBottom w:val="0"/>
          <w:divBdr>
            <w:top w:val="none" w:sz="0" w:space="0" w:color="auto"/>
            <w:left w:val="none" w:sz="0" w:space="0" w:color="auto"/>
            <w:bottom w:val="none" w:sz="0" w:space="0" w:color="auto"/>
            <w:right w:val="none" w:sz="0" w:space="0" w:color="auto"/>
          </w:divBdr>
          <w:divsChild>
            <w:div w:id="1542935681">
              <w:marLeft w:val="0"/>
              <w:marRight w:val="0"/>
              <w:marTop w:val="0"/>
              <w:marBottom w:val="0"/>
              <w:divBdr>
                <w:top w:val="none" w:sz="0" w:space="0" w:color="auto"/>
                <w:left w:val="none" w:sz="0" w:space="0" w:color="auto"/>
                <w:bottom w:val="none" w:sz="0" w:space="0" w:color="auto"/>
                <w:right w:val="none" w:sz="0" w:space="0" w:color="auto"/>
              </w:divBdr>
            </w:div>
          </w:divsChild>
        </w:div>
        <w:div w:id="1861818765">
          <w:marLeft w:val="0"/>
          <w:marRight w:val="0"/>
          <w:marTop w:val="0"/>
          <w:marBottom w:val="0"/>
          <w:divBdr>
            <w:top w:val="none" w:sz="0" w:space="0" w:color="auto"/>
            <w:left w:val="none" w:sz="0" w:space="0" w:color="auto"/>
            <w:bottom w:val="none" w:sz="0" w:space="0" w:color="auto"/>
            <w:right w:val="none" w:sz="0" w:space="0" w:color="auto"/>
          </w:divBdr>
          <w:divsChild>
            <w:div w:id="1951812726">
              <w:marLeft w:val="0"/>
              <w:marRight w:val="0"/>
              <w:marTop w:val="0"/>
              <w:marBottom w:val="0"/>
              <w:divBdr>
                <w:top w:val="none" w:sz="0" w:space="0" w:color="auto"/>
                <w:left w:val="none" w:sz="0" w:space="0" w:color="auto"/>
                <w:bottom w:val="none" w:sz="0" w:space="0" w:color="auto"/>
                <w:right w:val="none" w:sz="0" w:space="0" w:color="auto"/>
              </w:divBdr>
            </w:div>
          </w:divsChild>
        </w:div>
        <w:div w:id="1875144873">
          <w:marLeft w:val="0"/>
          <w:marRight w:val="0"/>
          <w:marTop w:val="0"/>
          <w:marBottom w:val="0"/>
          <w:divBdr>
            <w:top w:val="none" w:sz="0" w:space="0" w:color="auto"/>
            <w:left w:val="none" w:sz="0" w:space="0" w:color="auto"/>
            <w:bottom w:val="none" w:sz="0" w:space="0" w:color="auto"/>
            <w:right w:val="none" w:sz="0" w:space="0" w:color="auto"/>
          </w:divBdr>
          <w:divsChild>
            <w:div w:id="1065295190">
              <w:marLeft w:val="0"/>
              <w:marRight w:val="0"/>
              <w:marTop w:val="0"/>
              <w:marBottom w:val="0"/>
              <w:divBdr>
                <w:top w:val="none" w:sz="0" w:space="0" w:color="auto"/>
                <w:left w:val="none" w:sz="0" w:space="0" w:color="auto"/>
                <w:bottom w:val="none" w:sz="0" w:space="0" w:color="auto"/>
                <w:right w:val="none" w:sz="0" w:space="0" w:color="auto"/>
              </w:divBdr>
            </w:div>
          </w:divsChild>
        </w:div>
        <w:div w:id="1957061529">
          <w:marLeft w:val="0"/>
          <w:marRight w:val="0"/>
          <w:marTop w:val="0"/>
          <w:marBottom w:val="0"/>
          <w:divBdr>
            <w:top w:val="none" w:sz="0" w:space="0" w:color="auto"/>
            <w:left w:val="none" w:sz="0" w:space="0" w:color="auto"/>
            <w:bottom w:val="none" w:sz="0" w:space="0" w:color="auto"/>
            <w:right w:val="none" w:sz="0" w:space="0" w:color="auto"/>
          </w:divBdr>
          <w:divsChild>
            <w:div w:id="13191246">
              <w:marLeft w:val="0"/>
              <w:marRight w:val="0"/>
              <w:marTop w:val="0"/>
              <w:marBottom w:val="0"/>
              <w:divBdr>
                <w:top w:val="none" w:sz="0" w:space="0" w:color="auto"/>
                <w:left w:val="none" w:sz="0" w:space="0" w:color="auto"/>
                <w:bottom w:val="none" w:sz="0" w:space="0" w:color="auto"/>
                <w:right w:val="none" w:sz="0" w:space="0" w:color="auto"/>
              </w:divBdr>
            </w:div>
          </w:divsChild>
        </w:div>
        <w:div w:id="1984692441">
          <w:marLeft w:val="0"/>
          <w:marRight w:val="0"/>
          <w:marTop w:val="0"/>
          <w:marBottom w:val="0"/>
          <w:divBdr>
            <w:top w:val="none" w:sz="0" w:space="0" w:color="auto"/>
            <w:left w:val="none" w:sz="0" w:space="0" w:color="auto"/>
            <w:bottom w:val="none" w:sz="0" w:space="0" w:color="auto"/>
            <w:right w:val="none" w:sz="0" w:space="0" w:color="auto"/>
          </w:divBdr>
          <w:divsChild>
            <w:div w:id="6178337">
              <w:marLeft w:val="0"/>
              <w:marRight w:val="0"/>
              <w:marTop w:val="0"/>
              <w:marBottom w:val="0"/>
              <w:divBdr>
                <w:top w:val="none" w:sz="0" w:space="0" w:color="auto"/>
                <w:left w:val="none" w:sz="0" w:space="0" w:color="auto"/>
                <w:bottom w:val="none" w:sz="0" w:space="0" w:color="auto"/>
                <w:right w:val="none" w:sz="0" w:space="0" w:color="auto"/>
              </w:divBdr>
            </w:div>
          </w:divsChild>
        </w:div>
        <w:div w:id="1994526919">
          <w:marLeft w:val="0"/>
          <w:marRight w:val="0"/>
          <w:marTop w:val="0"/>
          <w:marBottom w:val="0"/>
          <w:divBdr>
            <w:top w:val="none" w:sz="0" w:space="0" w:color="auto"/>
            <w:left w:val="none" w:sz="0" w:space="0" w:color="auto"/>
            <w:bottom w:val="none" w:sz="0" w:space="0" w:color="auto"/>
            <w:right w:val="none" w:sz="0" w:space="0" w:color="auto"/>
          </w:divBdr>
          <w:divsChild>
            <w:div w:id="1072460674">
              <w:marLeft w:val="0"/>
              <w:marRight w:val="0"/>
              <w:marTop w:val="0"/>
              <w:marBottom w:val="0"/>
              <w:divBdr>
                <w:top w:val="none" w:sz="0" w:space="0" w:color="auto"/>
                <w:left w:val="none" w:sz="0" w:space="0" w:color="auto"/>
                <w:bottom w:val="none" w:sz="0" w:space="0" w:color="auto"/>
                <w:right w:val="none" w:sz="0" w:space="0" w:color="auto"/>
              </w:divBdr>
            </w:div>
            <w:div w:id="1551263738">
              <w:marLeft w:val="0"/>
              <w:marRight w:val="0"/>
              <w:marTop w:val="0"/>
              <w:marBottom w:val="0"/>
              <w:divBdr>
                <w:top w:val="none" w:sz="0" w:space="0" w:color="auto"/>
                <w:left w:val="none" w:sz="0" w:space="0" w:color="auto"/>
                <w:bottom w:val="none" w:sz="0" w:space="0" w:color="auto"/>
                <w:right w:val="none" w:sz="0" w:space="0" w:color="auto"/>
              </w:divBdr>
            </w:div>
          </w:divsChild>
        </w:div>
        <w:div w:id="2011978290">
          <w:marLeft w:val="0"/>
          <w:marRight w:val="0"/>
          <w:marTop w:val="0"/>
          <w:marBottom w:val="0"/>
          <w:divBdr>
            <w:top w:val="none" w:sz="0" w:space="0" w:color="auto"/>
            <w:left w:val="none" w:sz="0" w:space="0" w:color="auto"/>
            <w:bottom w:val="none" w:sz="0" w:space="0" w:color="auto"/>
            <w:right w:val="none" w:sz="0" w:space="0" w:color="auto"/>
          </w:divBdr>
          <w:divsChild>
            <w:div w:id="648558479">
              <w:marLeft w:val="0"/>
              <w:marRight w:val="0"/>
              <w:marTop w:val="0"/>
              <w:marBottom w:val="0"/>
              <w:divBdr>
                <w:top w:val="none" w:sz="0" w:space="0" w:color="auto"/>
                <w:left w:val="none" w:sz="0" w:space="0" w:color="auto"/>
                <w:bottom w:val="none" w:sz="0" w:space="0" w:color="auto"/>
                <w:right w:val="none" w:sz="0" w:space="0" w:color="auto"/>
              </w:divBdr>
            </w:div>
            <w:div w:id="2119523235">
              <w:marLeft w:val="0"/>
              <w:marRight w:val="0"/>
              <w:marTop w:val="0"/>
              <w:marBottom w:val="0"/>
              <w:divBdr>
                <w:top w:val="none" w:sz="0" w:space="0" w:color="auto"/>
                <w:left w:val="none" w:sz="0" w:space="0" w:color="auto"/>
                <w:bottom w:val="none" w:sz="0" w:space="0" w:color="auto"/>
                <w:right w:val="none" w:sz="0" w:space="0" w:color="auto"/>
              </w:divBdr>
            </w:div>
          </w:divsChild>
        </w:div>
        <w:div w:id="2024896755">
          <w:marLeft w:val="0"/>
          <w:marRight w:val="0"/>
          <w:marTop w:val="0"/>
          <w:marBottom w:val="0"/>
          <w:divBdr>
            <w:top w:val="none" w:sz="0" w:space="0" w:color="auto"/>
            <w:left w:val="none" w:sz="0" w:space="0" w:color="auto"/>
            <w:bottom w:val="none" w:sz="0" w:space="0" w:color="auto"/>
            <w:right w:val="none" w:sz="0" w:space="0" w:color="auto"/>
          </w:divBdr>
          <w:divsChild>
            <w:div w:id="1220089524">
              <w:marLeft w:val="0"/>
              <w:marRight w:val="0"/>
              <w:marTop w:val="0"/>
              <w:marBottom w:val="0"/>
              <w:divBdr>
                <w:top w:val="none" w:sz="0" w:space="0" w:color="auto"/>
                <w:left w:val="none" w:sz="0" w:space="0" w:color="auto"/>
                <w:bottom w:val="none" w:sz="0" w:space="0" w:color="auto"/>
                <w:right w:val="none" w:sz="0" w:space="0" w:color="auto"/>
              </w:divBdr>
            </w:div>
          </w:divsChild>
        </w:div>
        <w:div w:id="2048602206">
          <w:marLeft w:val="0"/>
          <w:marRight w:val="0"/>
          <w:marTop w:val="0"/>
          <w:marBottom w:val="0"/>
          <w:divBdr>
            <w:top w:val="none" w:sz="0" w:space="0" w:color="auto"/>
            <w:left w:val="none" w:sz="0" w:space="0" w:color="auto"/>
            <w:bottom w:val="none" w:sz="0" w:space="0" w:color="auto"/>
            <w:right w:val="none" w:sz="0" w:space="0" w:color="auto"/>
          </w:divBdr>
          <w:divsChild>
            <w:div w:id="1597640301">
              <w:marLeft w:val="0"/>
              <w:marRight w:val="0"/>
              <w:marTop w:val="0"/>
              <w:marBottom w:val="0"/>
              <w:divBdr>
                <w:top w:val="none" w:sz="0" w:space="0" w:color="auto"/>
                <w:left w:val="none" w:sz="0" w:space="0" w:color="auto"/>
                <w:bottom w:val="none" w:sz="0" w:space="0" w:color="auto"/>
                <w:right w:val="none" w:sz="0" w:space="0" w:color="auto"/>
              </w:divBdr>
            </w:div>
          </w:divsChild>
        </w:div>
        <w:div w:id="2107073587">
          <w:marLeft w:val="0"/>
          <w:marRight w:val="0"/>
          <w:marTop w:val="0"/>
          <w:marBottom w:val="0"/>
          <w:divBdr>
            <w:top w:val="none" w:sz="0" w:space="0" w:color="auto"/>
            <w:left w:val="none" w:sz="0" w:space="0" w:color="auto"/>
            <w:bottom w:val="none" w:sz="0" w:space="0" w:color="auto"/>
            <w:right w:val="none" w:sz="0" w:space="0" w:color="auto"/>
          </w:divBdr>
          <w:divsChild>
            <w:div w:id="1596014740">
              <w:marLeft w:val="0"/>
              <w:marRight w:val="0"/>
              <w:marTop w:val="0"/>
              <w:marBottom w:val="0"/>
              <w:divBdr>
                <w:top w:val="none" w:sz="0" w:space="0" w:color="auto"/>
                <w:left w:val="none" w:sz="0" w:space="0" w:color="auto"/>
                <w:bottom w:val="none" w:sz="0" w:space="0" w:color="auto"/>
                <w:right w:val="none" w:sz="0" w:space="0" w:color="auto"/>
              </w:divBdr>
            </w:div>
          </w:divsChild>
        </w:div>
        <w:div w:id="2111898438">
          <w:marLeft w:val="0"/>
          <w:marRight w:val="0"/>
          <w:marTop w:val="0"/>
          <w:marBottom w:val="0"/>
          <w:divBdr>
            <w:top w:val="none" w:sz="0" w:space="0" w:color="auto"/>
            <w:left w:val="none" w:sz="0" w:space="0" w:color="auto"/>
            <w:bottom w:val="none" w:sz="0" w:space="0" w:color="auto"/>
            <w:right w:val="none" w:sz="0" w:space="0" w:color="auto"/>
          </w:divBdr>
          <w:divsChild>
            <w:div w:id="811950303">
              <w:marLeft w:val="0"/>
              <w:marRight w:val="0"/>
              <w:marTop w:val="0"/>
              <w:marBottom w:val="0"/>
              <w:divBdr>
                <w:top w:val="none" w:sz="0" w:space="0" w:color="auto"/>
                <w:left w:val="none" w:sz="0" w:space="0" w:color="auto"/>
                <w:bottom w:val="none" w:sz="0" w:space="0" w:color="auto"/>
                <w:right w:val="none" w:sz="0" w:space="0" w:color="auto"/>
              </w:divBdr>
            </w:div>
            <w:div w:id="930088178">
              <w:marLeft w:val="0"/>
              <w:marRight w:val="0"/>
              <w:marTop w:val="0"/>
              <w:marBottom w:val="0"/>
              <w:divBdr>
                <w:top w:val="none" w:sz="0" w:space="0" w:color="auto"/>
                <w:left w:val="none" w:sz="0" w:space="0" w:color="auto"/>
                <w:bottom w:val="none" w:sz="0" w:space="0" w:color="auto"/>
                <w:right w:val="none" w:sz="0" w:space="0" w:color="auto"/>
              </w:divBdr>
            </w:div>
          </w:divsChild>
        </w:div>
        <w:div w:id="211505523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1177">
      <w:bodyDiv w:val="1"/>
      <w:marLeft w:val="0"/>
      <w:marRight w:val="0"/>
      <w:marTop w:val="0"/>
      <w:marBottom w:val="0"/>
      <w:divBdr>
        <w:top w:val="none" w:sz="0" w:space="0" w:color="auto"/>
        <w:left w:val="none" w:sz="0" w:space="0" w:color="auto"/>
        <w:bottom w:val="none" w:sz="0" w:space="0" w:color="auto"/>
        <w:right w:val="none" w:sz="0" w:space="0" w:color="auto"/>
      </w:divBdr>
    </w:div>
    <w:div w:id="971444239">
      <w:bodyDiv w:val="1"/>
      <w:marLeft w:val="0"/>
      <w:marRight w:val="0"/>
      <w:marTop w:val="0"/>
      <w:marBottom w:val="0"/>
      <w:divBdr>
        <w:top w:val="none" w:sz="0" w:space="0" w:color="auto"/>
        <w:left w:val="none" w:sz="0" w:space="0" w:color="auto"/>
        <w:bottom w:val="none" w:sz="0" w:space="0" w:color="auto"/>
        <w:right w:val="none" w:sz="0" w:space="0" w:color="auto"/>
      </w:divBdr>
      <w:divsChild>
        <w:div w:id="888955762">
          <w:marLeft w:val="0"/>
          <w:marRight w:val="0"/>
          <w:marTop w:val="0"/>
          <w:marBottom w:val="0"/>
          <w:divBdr>
            <w:top w:val="none" w:sz="0" w:space="0" w:color="auto"/>
            <w:left w:val="none" w:sz="0" w:space="0" w:color="auto"/>
            <w:bottom w:val="none" w:sz="0" w:space="0" w:color="auto"/>
            <w:right w:val="none" w:sz="0" w:space="0" w:color="auto"/>
          </w:divBdr>
        </w:div>
      </w:divsChild>
    </w:div>
    <w:div w:id="1031880854">
      <w:bodyDiv w:val="1"/>
      <w:marLeft w:val="0"/>
      <w:marRight w:val="0"/>
      <w:marTop w:val="0"/>
      <w:marBottom w:val="0"/>
      <w:divBdr>
        <w:top w:val="none" w:sz="0" w:space="0" w:color="auto"/>
        <w:left w:val="none" w:sz="0" w:space="0" w:color="auto"/>
        <w:bottom w:val="none" w:sz="0" w:space="0" w:color="auto"/>
        <w:right w:val="none" w:sz="0" w:space="0" w:color="auto"/>
      </w:divBdr>
    </w:div>
    <w:div w:id="1059593515">
      <w:bodyDiv w:val="1"/>
      <w:marLeft w:val="0"/>
      <w:marRight w:val="0"/>
      <w:marTop w:val="0"/>
      <w:marBottom w:val="0"/>
      <w:divBdr>
        <w:top w:val="none" w:sz="0" w:space="0" w:color="auto"/>
        <w:left w:val="none" w:sz="0" w:space="0" w:color="auto"/>
        <w:bottom w:val="none" w:sz="0" w:space="0" w:color="auto"/>
        <w:right w:val="none" w:sz="0" w:space="0" w:color="auto"/>
      </w:divBdr>
      <w:divsChild>
        <w:div w:id="200750712">
          <w:marLeft w:val="0"/>
          <w:marRight w:val="0"/>
          <w:marTop w:val="0"/>
          <w:marBottom w:val="0"/>
          <w:divBdr>
            <w:top w:val="none" w:sz="0" w:space="0" w:color="auto"/>
            <w:left w:val="none" w:sz="0" w:space="0" w:color="auto"/>
            <w:bottom w:val="none" w:sz="0" w:space="0" w:color="auto"/>
            <w:right w:val="none" w:sz="0" w:space="0" w:color="auto"/>
          </w:divBdr>
        </w:div>
        <w:div w:id="364868728">
          <w:marLeft w:val="0"/>
          <w:marRight w:val="0"/>
          <w:marTop w:val="0"/>
          <w:marBottom w:val="0"/>
          <w:divBdr>
            <w:top w:val="none" w:sz="0" w:space="0" w:color="auto"/>
            <w:left w:val="none" w:sz="0" w:space="0" w:color="auto"/>
            <w:bottom w:val="none" w:sz="0" w:space="0" w:color="auto"/>
            <w:right w:val="none" w:sz="0" w:space="0" w:color="auto"/>
          </w:divBdr>
        </w:div>
        <w:div w:id="1560240077">
          <w:marLeft w:val="0"/>
          <w:marRight w:val="0"/>
          <w:marTop w:val="0"/>
          <w:marBottom w:val="0"/>
          <w:divBdr>
            <w:top w:val="none" w:sz="0" w:space="0" w:color="auto"/>
            <w:left w:val="none" w:sz="0" w:space="0" w:color="auto"/>
            <w:bottom w:val="none" w:sz="0" w:space="0" w:color="auto"/>
            <w:right w:val="none" w:sz="0" w:space="0" w:color="auto"/>
          </w:divBdr>
        </w:div>
        <w:div w:id="1645161765">
          <w:marLeft w:val="0"/>
          <w:marRight w:val="0"/>
          <w:marTop w:val="0"/>
          <w:marBottom w:val="0"/>
          <w:divBdr>
            <w:top w:val="none" w:sz="0" w:space="0" w:color="auto"/>
            <w:left w:val="none" w:sz="0" w:space="0" w:color="auto"/>
            <w:bottom w:val="none" w:sz="0" w:space="0" w:color="auto"/>
            <w:right w:val="none" w:sz="0" w:space="0" w:color="auto"/>
          </w:divBdr>
        </w:div>
      </w:divsChild>
    </w:div>
    <w:div w:id="1119572797">
      <w:bodyDiv w:val="1"/>
      <w:marLeft w:val="0"/>
      <w:marRight w:val="0"/>
      <w:marTop w:val="0"/>
      <w:marBottom w:val="0"/>
      <w:divBdr>
        <w:top w:val="none" w:sz="0" w:space="0" w:color="auto"/>
        <w:left w:val="none" w:sz="0" w:space="0" w:color="auto"/>
        <w:bottom w:val="none" w:sz="0" w:space="0" w:color="auto"/>
        <w:right w:val="none" w:sz="0" w:space="0" w:color="auto"/>
      </w:divBdr>
      <w:divsChild>
        <w:div w:id="305009248">
          <w:marLeft w:val="0"/>
          <w:marRight w:val="0"/>
          <w:marTop w:val="0"/>
          <w:marBottom w:val="0"/>
          <w:divBdr>
            <w:top w:val="none" w:sz="0" w:space="0" w:color="auto"/>
            <w:left w:val="none" w:sz="0" w:space="0" w:color="auto"/>
            <w:bottom w:val="none" w:sz="0" w:space="0" w:color="auto"/>
            <w:right w:val="none" w:sz="0" w:space="0" w:color="auto"/>
          </w:divBdr>
        </w:div>
        <w:div w:id="411585241">
          <w:marLeft w:val="0"/>
          <w:marRight w:val="0"/>
          <w:marTop w:val="0"/>
          <w:marBottom w:val="0"/>
          <w:divBdr>
            <w:top w:val="none" w:sz="0" w:space="0" w:color="auto"/>
            <w:left w:val="none" w:sz="0" w:space="0" w:color="auto"/>
            <w:bottom w:val="none" w:sz="0" w:space="0" w:color="auto"/>
            <w:right w:val="none" w:sz="0" w:space="0" w:color="auto"/>
          </w:divBdr>
        </w:div>
        <w:div w:id="1066487290">
          <w:marLeft w:val="0"/>
          <w:marRight w:val="0"/>
          <w:marTop w:val="0"/>
          <w:marBottom w:val="0"/>
          <w:divBdr>
            <w:top w:val="none" w:sz="0" w:space="0" w:color="auto"/>
            <w:left w:val="none" w:sz="0" w:space="0" w:color="auto"/>
            <w:bottom w:val="none" w:sz="0" w:space="0" w:color="auto"/>
            <w:right w:val="none" w:sz="0" w:space="0" w:color="auto"/>
          </w:divBdr>
        </w:div>
        <w:div w:id="2118138522">
          <w:marLeft w:val="0"/>
          <w:marRight w:val="0"/>
          <w:marTop w:val="0"/>
          <w:marBottom w:val="0"/>
          <w:divBdr>
            <w:top w:val="none" w:sz="0" w:space="0" w:color="auto"/>
            <w:left w:val="none" w:sz="0" w:space="0" w:color="auto"/>
            <w:bottom w:val="none" w:sz="0" w:space="0" w:color="auto"/>
            <w:right w:val="none" w:sz="0" w:space="0" w:color="auto"/>
          </w:divBdr>
        </w:div>
      </w:divsChild>
    </w:div>
    <w:div w:id="1124889056">
      <w:bodyDiv w:val="1"/>
      <w:marLeft w:val="0"/>
      <w:marRight w:val="0"/>
      <w:marTop w:val="0"/>
      <w:marBottom w:val="0"/>
      <w:divBdr>
        <w:top w:val="none" w:sz="0" w:space="0" w:color="auto"/>
        <w:left w:val="none" w:sz="0" w:space="0" w:color="auto"/>
        <w:bottom w:val="none" w:sz="0" w:space="0" w:color="auto"/>
        <w:right w:val="none" w:sz="0" w:space="0" w:color="auto"/>
      </w:divBdr>
      <w:divsChild>
        <w:div w:id="1063797625">
          <w:marLeft w:val="274"/>
          <w:marRight w:val="0"/>
          <w:marTop w:val="0"/>
          <w:marBottom w:val="0"/>
          <w:divBdr>
            <w:top w:val="none" w:sz="0" w:space="0" w:color="auto"/>
            <w:left w:val="none" w:sz="0" w:space="0" w:color="auto"/>
            <w:bottom w:val="none" w:sz="0" w:space="0" w:color="auto"/>
            <w:right w:val="none" w:sz="0" w:space="0" w:color="auto"/>
          </w:divBdr>
        </w:div>
      </w:divsChild>
    </w:div>
    <w:div w:id="1129469327">
      <w:bodyDiv w:val="1"/>
      <w:marLeft w:val="0"/>
      <w:marRight w:val="0"/>
      <w:marTop w:val="0"/>
      <w:marBottom w:val="0"/>
      <w:divBdr>
        <w:top w:val="none" w:sz="0" w:space="0" w:color="auto"/>
        <w:left w:val="none" w:sz="0" w:space="0" w:color="auto"/>
        <w:bottom w:val="none" w:sz="0" w:space="0" w:color="auto"/>
        <w:right w:val="none" w:sz="0" w:space="0" w:color="auto"/>
      </w:divBdr>
    </w:div>
    <w:div w:id="1145774352">
      <w:bodyDiv w:val="1"/>
      <w:marLeft w:val="0"/>
      <w:marRight w:val="0"/>
      <w:marTop w:val="0"/>
      <w:marBottom w:val="0"/>
      <w:divBdr>
        <w:top w:val="none" w:sz="0" w:space="0" w:color="auto"/>
        <w:left w:val="none" w:sz="0" w:space="0" w:color="auto"/>
        <w:bottom w:val="none" w:sz="0" w:space="0" w:color="auto"/>
        <w:right w:val="none" w:sz="0" w:space="0" w:color="auto"/>
      </w:divBdr>
    </w:div>
    <w:div w:id="1178156899">
      <w:bodyDiv w:val="1"/>
      <w:marLeft w:val="0"/>
      <w:marRight w:val="0"/>
      <w:marTop w:val="0"/>
      <w:marBottom w:val="0"/>
      <w:divBdr>
        <w:top w:val="none" w:sz="0" w:space="0" w:color="auto"/>
        <w:left w:val="none" w:sz="0" w:space="0" w:color="auto"/>
        <w:bottom w:val="none" w:sz="0" w:space="0" w:color="auto"/>
        <w:right w:val="none" w:sz="0" w:space="0" w:color="auto"/>
      </w:divBdr>
    </w:div>
    <w:div w:id="1214150819">
      <w:bodyDiv w:val="1"/>
      <w:marLeft w:val="0"/>
      <w:marRight w:val="0"/>
      <w:marTop w:val="0"/>
      <w:marBottom w:val="0"/>
      <w:divBdr>
        <w:top w:val="none" w:sz="0" w:space="0" w:color="auto"/>
        <w:left w:val="none" w:sz="0" w:space="0" w:color="auto"/>
        <w:bottom w:val="none" w:sz="0" w:space="0" w:color="auto"/>
        <w:right w:val="none" w:sz="0" w:space="0" w:color="auto"/>
      </w:divBdr>
      <w:divsChild>
        <w:div w:id="1235553686">
          <w:marLeft w:val="547"/>
          <w:marRight w:val="0"/>
          <w:marTop w:val="0"/>
          <w:marBottom w:val="0"/>
          <w:divBdr>
            <w:top w:val="none" w:sz="0" w:space="0" w:color="auto"/>
            <w:left w:val="none" w:sz="0" w:space="0" w:color="auto"/>
            <w:bottom w:val="none" w:sz="0" w:space="0" w:color="auto"/>
            <w:right w:val="none" w:sz="0" w:space="0" w:color="auto"/>
          </w:divBdr>
        </w:div>
      </w:divsChild>
    </w:div>
    <w:div w:id="1218666059">
      <w:bodyDiv w:val="1"/>
      <w:marLeft w:val="0"/>
      <w:marRight w:val="0"/>
      <w:marTop w:val="0"/>
      <w:marBottom w:val="0"/>
      <w:divBdr>
        <w:top w:val="none" w:sz="0" w:space="0" w:color="auto"/>
        <w:left w:val="none" w:sz="0" w:space="0" w:color="auto"/>
        <w:bottom w:val="none" w:sz="0" w:space="0" w:color="auto"/>
        <w:right w:val="none" w:sz="0" w:space="0" w:color="auto"/>
      </w:divBdr>
      <w:divsChild>
        <w:div w:id="1139031106">
          <w:marLeft w:val="547"/>
          <w:marRight w:val="0"/>
          <w:marTop w:val="0"/>
          <w:marBottom w:val="0"/>
          <w:divBdr>
            <w:top w:val="none" w:sz="0" w:space="0" w:color="auto"/>
            <w:left w:val="none" w:sz="0" w:space="0" w:color="auto"/>
            <w:bottom w:val="none" w:sz="0" w:space="0" w:color="auto"/>
            <w:right w:val="none" w:sz="0" w:space="0" w:color="auto"/>
          </w:divBdr>
        </w:div>
        <w:div w:id="1270623933">
          <w:marLeft w:val="547"/>
          <w:marRight w:val="0"/>
          <w:marTop w:val="0"/>
          <w:marBottom w:val="0"/>
          <w:divBdr>
            <w:top w:val="none" w:sz="0" w:space="0" w:color="auto"/>
            <w:left w:val="none" w:sz="0" w:space="0" w:color="auto"/>
            <w:bottom w:val="none" w:sz="0" w:space="0" w:color="auto"/>
            <w:right w:val="none" w:sz="0" w:space="0" w:color="auto"/>
          </w:divBdr>
        </w:div>
        <w:div w:id="1533959210">
          <w:marLeft w:val="547"/>
          <w:marRight w:val="0"/>
          <w:marTop w:val="0"/>
          <w:marBottom w:val="0"/>
          <w:divBdr>
            <w:top w:val="none" w:sz="0" w:space="0" w:color="auto"/>
            <w:left w:val="none" w:sz="0" w:space="0" w:color="auto"/>
            <w:bottom w:val="none" w:sz="0" w:space="0" w:color="auto"/>
            <w:right w:val="none" w:sz="0" w:space="0" w:color="auto"/>
          </w:divBdr>
        </w:div>
      </w:divsChild>
    </w:div>
    <w:div w:id="1293244670">
      <w:bodyDiv w:val="1"/>
      <w:marLeft w:val="0"/>
      <w:marRight w:val="0"/>
      <w:marTop w:val="0"/>
      <w:marBottom w:val="0"/>
      <w:divBdr>
        <w:top w:val="none" w:sz="0" w:space="0" w:color="auto"/>
        <w:left w:val="none" w:sz="0" w:space="0" w:color="auto"/>
        <w:bottom w:val="none" w:sz="0" w:space="0" w:color="auto"/>
        <w:right w:val="none" w:sz="0" w:space="0" w:color="auto"/>
      </w:divBdr>
    </w:div>
    <w:div w:id="1306815527">
      <w:bodyDiv w:val="1"/>
      <w:marLeft w:val="0"/>
      <w:marRight w:val="0"/>
      <w:marTop w:val="0"/>
      <w:marBottom w:val="0"/>
      <w:divBdr>
        <w:top w:val="none" w:sz="0" w:space="0" w:color="auto"/>
        <w:left w:val="none" w:sz="0" w:space="0" w:color="auto"/>
        <w:bottom w:val="none" w:sz="0" w:space="0" w:color="auto"/>
        <w:right w:val="none" w:sz="0" w:space="0" w:color="auto"/>
      </w:divBdr>
      <w:divsChild>
        <w:div w:id="839468907">
          <w:marLeft w:val="274"/>
          <w:marRight w:val="0"/>
          <w:marTop w:val="0"/>
          <w:marBottom w:val="0"/>
          <w:divBdr>
            <w:top w:val="none" w:sz="0" w:space="0" w:color="auto"/>
            <w:left w:val="none" w:sz="0" w:space="0" w:color="auto"/>
            <w:bottom w:val="none" w:sz="0" w:space="0" w:color="auto"/>
            <w:right w:val="none" w:sz="0" w:space="0" w:color="auto"/>
          </w:divBdr>
        </w:div>
      </w:divsChild>
    </w:div>
    <w:div w:id="1325694818">
      <w:bodyDiv w:val="1"/>
      <w:marLeft w:val="0"/>
      <w:marRight w:val="0"/>
      <w:marTop w:val="0"/>
      <w:marBottom w:val="0"/>
      <w:divBdr>
        <w:top w:val="none" w:sz="0" w:space="0" w:color="auto"/>
        <w:left w:val="none" w:sz="0" w:space="0" w:color="auto"/>
        <w:bottom w:val="none" w:sz="0" w:space="0" w:color="auto"/>
        <w:right w:val="none" w:sz="0" w:space="0" w:color="auto"/>
      </w:divBdr>
    </w:div>
    <w:div w:id="1342047535">
      <w:bodyDiv w:val="1"/>
      <w:marLeft w:val="0"/>
      <w:marRight w:val="0"/>
      <w:marTop w:val="0"/>
      <w:marBottom w:val="0"/>
      <w:divBdr>
        <w:top w:val="none" w:sz="0" w:space="0" w:color="auto"/>
        <w:left w:val="none" w:sz="0" w:space="0" w:color="auto"/>
        <w:bottom w:val="none" w:sz="0" w:space="0" w:color="auto"/>
        <w:right w:val="none" w:sz="0" w:space="0" w:color="auto"/>
      </w:divBdr>
    </w:div>
    <w:div w:id="1389063836">
      <w:bodyDiv w:val="1"/>
      <w:marLeft w:val="0"/>
      <w:marRight w:val="0"/>
      <w:marTop w:val="0"/>
      <w:marBottom w:val="0"/>
      <w:divBdr>
        <w:top w:val="none" w:sz="0" w:space="0" w:color="auto"/>
        <w:left w:val="none" w:sz="0" w:space="0" w:color="auto"/>
        <w:bottom w:val="none" w:sz="0" w:space="0" w:color="auto"/>
        <w:right w:val="none" w:sz="0" w:space="0" w:color="auto"/>
      </w:divBdr>
      <w:divsChild>
        <w:div w:id="590242741">
          <w:marLeft w:val="0"/>
          <w:marRight w:val="0"/>
          <w:marTop w:val="0"/>
          <w:marBottom w:val="0"/>
          <w:divBdr>
            <w:top w:val="none" w:sz="0" w:space="0" w:color="auto"/>
            <w:left w:val="none" w:sz="0" w:space="0" w:color="auto"/>
            <w:bottom w:val="none" w:sz="0" w:space="0" w:color="auto"/>
            <w:right w:val="none" w:sz="0" w:space="0" w:color="auto"/>
          </w:divBdr>
        </w:div>
        <w:div w:id="1104155197">
          <w:marLeft w:val="0"/>
          <w:marRight w:val="0"/>
          <w:marTop w:val="0"/>
          <w:marBottom w:val="0"/>
          <w:divBdr>
            <w:top w:val="none" w:sz="0" w:space="0" w:color="auto"/>
            <w:left w:val="none" w:sz="0" w:space="0" w:color="auto"/>
            <w:bottom w:val="none" w:sz="0" w:space="0" w:color="auto"/>
            <w:right w:val="none" w:sz="0" w:space="0" w:color="auto"/>
          </w:divBdr>
        </w:div>
        <w:div w:id="1315990157">
          <w:marLeft w:val="0"/>
          <w:marRight w:val="0"/>
          <w:marTop w:val="0"/>
          <w:marBottom w:val="0"/>
          <w:divBdr>
            <w:top w:val="none" w:sz="0" w:space="0" w:color="auto"/>
            <w:left w:val="none" w:sz="0" w:space="0" w:color="auto"/>
            <w:bottom w:val="none" w:sz="0" w:space="0" w:color="auto"/>
            <w:right w:val="none" w:sz="0" w:space="0" w:color="auto"/>
          </w:divBdr>
        </w:div>
        <w:div w:id="1669868351">
          <w:marLeft w:val="0"/>
          <w:marRight w:val="0"/>
          <w:marTop w:val="0"/>
          <w:marBottom w:val="0"/>
          <w:divBdr>
            <w:top w:val="none" w:sz="0" w:space="0" w:color="auto"/>
            <w:left w:val="none" w:sz="0" w:space="0" w:color="auto"/>
            <w:bottom w:val="none" w:sz="0" w:space="0" w:color="auto"/>
            <w:right w:val="none" w:sz="0" w:space="0" w:color="auto"/>
          </w:divBdr>
        </w:div>
      </w:divsChild>
    </w:div>
    <w:div w:id="1401437836">
      <w:bodyDiv w:val="1"/>
      <w:marLeft w:val="0"/>
      <w:marRight w:val="0"/>
      <w:marTop w:val="0"/>
      <w:marBottom w:val="0"/>
      <w:divBdr>
        <w:top w:val="none" w:sz="0" w:space="0" w:color="auto"/>
        <w:left w:val="none" w:sz="0" w:space="0" w:color="auto"/>
        <w:bottom w:val="none" w:sz="0" w:space="0" w:color="auto"/>
        <w:right w:val="none" w:sz="0" w:space="0" w:color="auto"/>
      </w:divBdr>
      <w:divsChild>
        <w:div w:id="945960916">
          <w:marLeft w:val="547"/>
          <w:marRight w:val="0"/>
          <w:marTop w:val="0"/>
          <w:marBottom w:val="0"/>
          <w:divBdr>
            <w:top w:val="none" w:sz="0" w:space="0" w:color="auto"/>
            <w:left w:val="none" w:sz="0" w:space="0" w:color="auto"/>
            <w:bottom w:val="none" w:sz="0" w:space="0" w:color="auto"/>
            <w:right w:val="none" w:sz="0" w:space="0" w:color="auto"/>
          </w:divBdr>
        </w:div>
        <w:div w:id="1065225508">
          <w:marLeft w:val="547"/>
          <w:marRight w:val="0"/>
          <w:marTop w:val="0"/>
          <w:marBottom w:val="0"/>
          <w:divBdr>
            <w:top w:val="none" w:sz="0" w:space="0" w:color="auto"/>
            <w:left w:val="none" w:sz="0" w:space="0" w:color="auto"/>
            <w:bottom w:val="none" w:sz="0" w:space="0" w:color="auto"/>
            <w:right w:val="none" w:sz="0" w:space="0" w:color="auto"/>
          </w:divBdr>
        </w:div>
        <w:div w:id="1332637308">
          <w:marLeft w:val="547"/>
          <w:marRight w:val="0"/>
          <w:marTop w:val="0"/>
          <w:marBottom w:val="0"/>
          <w:divBdr>
            <w:top w:val="none" w:sz="0" w:space="0" w:color="auto"/>
            <w:left w:val="none" w:sz="0" w:space="0" w:color="auto"/>
            <w:bottom w:val="none" w:sz="0" w:space="0" w:color="auto"/>
            <w:right w:val="none" w:sz="0" w:space="0" w:color="auto"/>
          </w:divBdr>
        </w:div>
        <w:div w:id="1464887404">
          <w:marLeft w:val="547"/>
          <w:marRight w:val="0"/>
          <w:marTop w:val="0"/>
          <w:marBottom w:val="0"/>
          <w:divBdr>
            <w:top w:val="none" w:sz="0" w:space="0" w:color="auto"/>
            <w:left w:val="none" w:sz="0" w:space="0" w:color="auto"/>
            <w:bottom w:val="none" w:sz="0" w:space="0" w:color="auto"/>
            <w:right w:val="none" w:sz="0" w:space="0" w:color="auto"/>
          </w:divBdr>
        </w:div>
        <w:div w:id="1802533845">
          <w:marLeft w:val="547"/>
          <w:marRight w:val="0"/>
          <w:marTop w:val="0"/>
          <w:marBottom w:val="0"/>
          <w:divBdr>
            <w:top w:val="none" w:sz="0" w:space="0" w:color="auto"/>
            <w:left w:val="none" w:sz="0" w:space="0" w:color="auto"/>
            <w:bottom w:val="none" w:sz="0" w:space="0" w:color="auto"/>
            <w:right w:val="none" w:sz="0" w:space="0" w:color="auto"/>
          </w:divBdr>
        </w:div>
      </w:divsChild>
    </w:div>
    <w:div w:id="1430270657">
      <w:bodyDiv w:val="1"/>
      <w:marLeft w:val="0"/>
      <w:marRight w:val="0"/>
      <w:marTop w:val="0"/>
      <w:marBottom w:val="0"/>
      <w:divBdr>
        <w:top w:val="none" w:sz="0" w:space="0" w:color="auto"/>
        <w:left w:val="none" w:sz="0" w:space="0" w:color="auto"/>
        <w:bottom w:val="none" w:sz="0" w:space="0" w:color="auto"/>
        <w:right w:val="none" w:sz="0" w:space="0" w:color="auto"/>
      </w:divBdr>
      <w:divsChild>
        <w:div w:id="1012143565">
          <w:marLeft w:val="0"/>
          <w:marRight w:val="0"/>
          <w:marTop w:val="0"/>
          <w:marBottom w:val="0"/>
          <w:divBdr>
            <w:top w:val="none" w:sz="0" w:space="0" w:color="auto"/>
            <w:left w:val="none" w:sz="0" w:space="0" w:color="auto"/>
            <w:bottom w:val="none" w:sz="0" w:space="0" w:color="auto"/>
            <w:right w:val="none" w:sz="0" w:space="0" w:color="auto"/>
          </w:divBdr>
          <w:divsChild>
            <w:div w:id="82337649">
              <w:marLeft w:val="0"/>
              <w:marRight w:val="0"/>
              <w:marTop w:val="0"/>
              <w:marBottom w:val="0"/>
              <w:divBdr>
                <w:top w:val="none" w:sz="0" w:space="0" w:color="auto"/>
                <w:left w:val="none" w:sz="0" w:space="0" w:color="auto"/>
                <w:bottom w:val="none" w:sz="0" w:space="0" w:color="auto"/>
                <w:right w:val="none" w:sz="0" w:space="0" w:color="auto"/>
              </w:divBdr>
              <w:divsChild>
                <w:div w:id="55982216">
                  <w:marLeft w:val="0"/>
                  <w:marRight w:val="0"/>
                  <w:marTop w:val="0"/>
                  <w:marBottom w:val="0"/>
                  <w:divBdr>
                    <w:top w:val="none" w:sz="0" w:space="0" w:color="auto"/>
                    <w:left w:val="none" w:sz="0" w:space="0" w:color="auto"/>
                    <w:bottom w:val="none" w:sz="0" w:space="0" w:color="auto"/>
                    <w:right w:val="none" w:sz="0" w:space="0" w:color="auto"/>
                  </w:divBdr>
                </w:div>
                <w:div w:id="208228800">
                  <w:marLeft w:val="0"/>
                  <w:marRight w:val="0"/>
                  <w:marTop w:val="0"/>
                  <w:marBottom w:val="0"/>
                  <w:divBdr>
                    <w:top w:val="none" w:sz="0" w:space="0" w:color="auto"/>
                    <w:left w:val="none" w:sz="0" w:space="0" w:color="auto"/>
                    <w:bottom w:val="none" w:sz="0" w:space="0" w:color="auto"/>
                    <w:right w:val="none" w:sz="0" w:space="0" w:color="auto"/>
                  </w:divBdr>
                </w:div>
                <w:div w:id="605044143">
                  <w:marLeft w:val="0"/>
                  <w:marRight w:val="0"/>
                  <w:marTop w:val="0"/>
                  <w:marBottom w:val="0"/>
                  <w:divBdr>
                    <w:top w:val="none" w:sz="0" w:space="0" w:color="auto"/>
                    <w:left w:val="none" w:sz="0" w:space="0" w:color="auto"/>
                    <w:bottom w:val="none" w:sz="0" w:space="0" w:color="auto"/>
                    <w:right w:val="none" w:sz="0" w:space="0" w:color="auto"/>
                  </w:divBdr>
                </w:div>
                <w:div w:id="666829659">
                  <w:marLeft w:val="0"/>
                  <w:marRight w:val="0"/>
                  <w:marTop w:val="0"/>
                  <w:marBottom w:val="0"/>
                  <w:divBdr>
                    <w:top w:val="none" w:sz="0" w:space="0" w:color="auto"/>
                    <w:left w:val="none" w:sz="0" w:space="0" w:color="auto"/>
                    <w:bottom w:val="none" w:sz="0" w:space="0" w:color="auto"/>
                    <w:right w:val="none" w:sz="0" w:space="0" w:color="auto"/>
                  </w:divBdr>
                </w:div>
                <w:div w:id="676231354">
                  <w:marLeft w:val="0"/>
                  <w:marRight w:val="0"/>
                  <w:marTop w:val="0"/>
                  <w:marBottom w:val="0"/>
                  <w:divBdr>
                    <w:top w:val="none" w:sz="0" w:space="0" w:color="auto"/>
                    <w:left w:val="none" w:sz="0" w:space="0" w:color="auto"/>
                    <w:bottom w:val="none" w:sz="0" w:space="0" w:color="auto"/>
                    <w:right w:val="none" w:sz="0" w:space="0" w:color="auto"/>
                  </w:divBdr>
                </w:div>
                <w:div w:id="842748299">
                  <w:marLeft w:val="0"/>
                  <w:marRight w:val="0"/>
                  <w:marTop w:val="0"/>
                  <w:marBottom w:val="0"/>
                  <w:divBdr>
                    <w:top w:val="none" w:sz="0" w:space="0" w:color="auto"/>
                    <w:left w:val="none" w:sz="0" w:space="0" w:color="auto"/>
                    <w:bottom w:val="none" w:sz="0" w:space="0" w:color="auto"/>
                    <w:right w:val="none" w:sz="0" w:space="0" w:color="auto"/>
                  </w:divBdr>
                </w:div>
                <w:div w:id="916135594">
                  <w:marLeft w:val="0"/>
                  <w:marRight w:val="0"/>
                  <w:marTop w:val="0"/>
                  <w:marBottom w:val="0"/>
                  <w:divBdr>
                    <w:top w:val="none" w:sz="0" w:space="0" w:color="auto"/>
                    <w:left w:val="none" w:sz="0" w:space="0" w:color="auto"/>
                    <w:bottom w:val="none" w:sz="0" w:space="0" w:color="auto"/>
                    <w:right w:val="none" w:sz="0" w:space="0" w:color="auto"/>
                  </w:divBdr>
                </w:div>
                <w:div w:id="1035085825">
                  <w:marLeft w:val="0"/>
                  <w:marRight w:val="0"/>
                  <w:marTop w:val="0"/>
                  <w:marBottom w:val="0"/>
                  <w:divBdr>
                    <w:top w:val="none" w:sz="0" w:space="0" w:color="auto"/>
                    <w:left w:val="none" w:sz="0" w:space="0" w:color="auto"/>
                    <w:bottom w:val="none" w:sz="0" w:space="0" w:color="auto"/>
                    <w:right w:val="none" w:sz="0" w:space="0" w:color="auto"/>
                  </w:divBdr>
                </w:div>
                <w:div w:id="1097793815">
                  <w:marLeft w:val="0"/>
                  <w:marRight w:val="0"/>
                  <w:marTop w:val="0"/>
                  <w:marBottom w:val="0"/>
                  <w:divBdr>
                    <w:top w:val="none" w:sz="0" w:space="0" w:color="auto"/>
                    <w:left w:val="none" w:sz="0" w:space="0" w:color="auto"/>
                    <w:bottom w:val="none" w:sz="0" w:space="0" w:color="auto"/>
                    <w:right w:val="none" w:sz="0" w:space="0" w:color="auto"/>
                  </w:divBdr>
                </w:div>
                <w:div w:id="1113398322">
                  <w:marLeft w:val="0"/>
                  <w:marRight w:val="0"/>
                  <w:marTop w:val="0"/>
                  <w:marBottom w:val="0"/>
                  <w:divBdr>
                    <w:top w:val="none" w:sz="0" w:space="0" w:color="auto"/>
                    <w:left w:val="none" w:sz="0" w:space="0" w:color="auto"/>
                    <w:bottom w:val="none" w:sz="0" w:space="0" w:color="auto"/>
                    <w:right w:val="none" w:sz="0" w:space="0" w:color="auto"/>
                  </w:divBdr>
                </w:div>
                <w:div w:id="1262451257">
                  <w:marLeft w:val="0"/>
                  <w:marRight w:val="0"/>
                  <w:marTop w:val="0"/>
                  <w:marBottom w:val="0"/>
                  <w:divBdr>
                    <w:top w:val="none" w:sz="0" w:space="0" w:color="auto"/>
                    <w:left w:val="none" w:sz="0" w:space="0" w:color="auto"/>
                    <w:bottom w:val="none" w:sz="0" w:space="0" w:color="auto"/>
                    <w:right w:val="none" w:sz="0" w:space="0" w:color="auto"/>
                  </w:divBdr>
                </w:div>
                <w:div w:id="1290090538">
                  <w:marLeft w:val="0"/>
                  <w:marRight w:val="0"/>
                  <w:marTop w:val="0"/>
                  <w:marBottom w:val="0"/>
                  <w:divBdr>
                    <w:top w:val="none" w:sz="0" w:space="0" w:color="auto"/>
                    <w:left w:val="none" w:sz="0" w:space="0" w:color="auto"/>
                    <w:bottom w:val="none" w:sz="0" w:space="0" w:color="auto"/>
                    <w:right w:val="none" w:sz="0" w:space="0" w:color="auto"/>
                  </w:divBdr>
                </w:div>
                <w:div w:id="1294753201">
                  <w:marLeft w:val="0"/>
                  <w:marRight w:val="0"/>
                  <w:marTop w:val="0"/>
                  <w:marBottom w:val="0"/>
                  <w:divBdr>
                    <w:top w:val="none" w:sz="0" w:space="0" w:color="auto"/>
                    <w:left w:val="none" w:sz="0" w:space="0" w:color="auto"/>
                    <w:bottom w:val="none" w:sz="0" w:space="0" w:color="auto"/>
                    <w:right w:val="none" w:sz="0" w:space="0" w:color="auto"/>
                  </w:divBdr>
                </w:div>
                <w:div w:id="1377467975">
                  <w:marLeft w:val="0"/>
                  <w:marRight w:val="0"/>
                  <w:marTop w:val="0"/>
                  <w:marBottom w:val="0"/>
                  <w:divBdr>
                    <w:top w:val="none" w:sz="0" w:space="0" w:color="auto"/>
                    <w:left w:val="none" w:sz="0" w:space="0" w:color="auto"/>
                    <w:bottom w:val="none" w:sz="0" w:space="0" w:color="auto"/>
                    <w:right w:val="none" w:sz="0" w:space="0" w:color="auto"/>
                  </w:divBdr>
                </w:div>
                <w:div w:id="1477448937">
                  <w:marLeft w:val="0"/>
                  <w:marRight w:val="0"/>
                  <w:marTop w:val="0"/>
                  <w:marBottom w:val="0"/>
                  <w:divBdr>
                    <w:top w:val="none" w:sz="0" w:space="0" w:color="auto"/>
                    <w:left w:val="none" w:sz="0" w:space="0" w:color="auto"/>
                    <w:bottom w:val="none" w:sz="0" w:space="0" w:color="auto"/>
                    <w:right w:val="none" w:sz="0" w:space="0" w:color="auto"/>
                  </w:divBdr>
                </w:div>
                <w:div w:id="1721052124">
                  <w:marLeft w:val="0"/>
                  <w:marRight w:val="0"/>
                  <w:marTop w:val="0"/>
                  <w:marBottom w:val="0"/>
                  <w:divBdr>
                    <w:top w:val="none" w:sz="0" w:space="0" w:color="auto"/>
                    <w:left w:val="none" w:sz="0" w:space="0" w:color="auto"/>
                    <w:bottom w:val="none" w:sz="0" w:space="0" w:color="auto"/>
                    <w:right w:val="none" w:sz="0" w:space="0" w:color="auto"/>
                  </w:divBdr>
                </w:div>
                <w:div w:id="1782336273">
                  <w:marLeft w:val="0"/>
                  <w:marRight w:val="0"/>
                  <w:marTop w:val="0"/>
                  <w:marBottom w:val="0"/>
                  <w:divBdr>
                    <w:top w:val="none" w:sz="0" w:space="0" w:color="auto"/>
                    <w:left w:val="none" w:sz="0" w:space="0" w:color="auto"/>
                    <w:bottom w:val="none" w:sz="0" w:space="0" w:color="auto"/>
                    <w:right w:val="none" w:sz="0" w:space="0" w:color="auto"/>
                  </w:divBdr>
                </w:div>
                <w:div w:id="1887595330">
                  <w:marLeft w:val="0"/>
                  <w:marRight w:val="0"/>
                  <w:marTop w:val="0"/>
                  <w:marBottom w:val="0"/>
                  <w:divBdr>
                    <w:top w:val="none" w:sz="0" w:space="0" w:color="auto"/>
                    <w:left w:val="none" w:sz="0" w:space="0" w:color="auto"/>
                    <w:bottom w:val="none" w:sz="0" w:space="0" w:color="auto"/>
                    <w:right w:val="none" w:sz="0" w:space="0" w:color="auto"/>
                  </w:divBdr>
                </w:div>
                <w:div w:id="2098790412">
                  <w:marLeft w:val="0"/>
                  <w:marRight w:val="0"/>
                  <w:marTop w:val="0"/>
                  <w:marBottom w:val="0"/>
                  <w:divBdr>
                    <w:top w:val="none" w:sz="0" w:space="0" w:color="auto"/>
                    <w:left w:val="none" w:sz="0" w:space="0" w:color="auto"/>
                    <w:bottom w:val="none" w:sz="0" w:space="0" w:color="auto"/>
                    <w:right w:val="none" w:sz="0" w:space="0" w:color="auto"/>
                  </w:divBdr>
                </w:div>
                <w:div w:id="2114782951">
                  <w:marLeft w:val="0"/>
                  <w:marRight w:val="0"/>
                  <w:marTop w:val="0"/>
                  <w:marBottom w:val="0"/>
                  <w:divBdr>
                    <w:top w:val="none" w:sz="0" w:space="0" w:color="auto"/>
                    <w:left w:val="none" w:sz="0" w:space="0" w:color="auto"/>
                    <w:bottom w:val="none" w:sz="0" w:space="0" w:color="auto"/>
                    <w:right w:val="none" w:sz="0" w:space="0" w:color="auto"/>
                  </w:divBdr>
                </w:div>
              </w:divsChild>
            </w:div>
            <w:div w:id="376054164">
              <w:marLeft w:val="0"/>
              <w:marRight w:val="0"/>
              <w:marTop w:val="0"/>
              <w:marBottom w:val="0"/>
              <w:divBdr>
                <w:top w:val="none" w:sz="0" w:space="0" w:color="auto"/>
                <w:left w:val="none" w:sz="0" w:space="0" w:color="auto"/>
                <w:bottom w:val="none" w:sz="0" w:space="0" w:color="auto"/>
                <w:right w:val="none" w:sz="0" w:space="0" w:color="auto"/>
              </w:divBdr>
              <w:divsChild>
                <w:div w:id="430399752">
                  <w:marLeft w:val="0"/>
                  <w:marRight w:val="0"/>
                  <w:marTop w:val="0"/>
                  <w:marBottom w:val="0"/>
                  <w:divBdr>
                    <w:top w:val="none" w:sz="0" w:space="0" w:color="auto"/>
                    <w:left w:val="none" w:sz="0" w:space="0" w:color="auto"/>
                    <w:bottom w:val="none" w:sz="0" w:space="0" w:color="auto"/>
                    <w:right w:val="none" w:sz="0" w:space="0" w:color="auto"/>
                  </w:divBdr>
                </w:div>
                <w:div w:id="1390688711">
                  <w:marLeft w:val="0"/>
                  <w:marRight w:val="0"/>
                  <w:marTop w:val="0"/>
                  <w:marBottom w:val="0"/>
                  <w:divBdr>
                    <w:top w:val="none" w:sz="0" w:space="0" w:color="auto"/>
                    <w:left w:val="none" w:sz="0" w:space="0" w:color="auto"/>
                    <w:bottom w:val="none" w:sz="0" w:space="0" w:color="auto"/>
                    <w:right w:val="none" w:sz="0" w:space="0" w:color="auto"/>
                  </w:divBdr>
                </w:div>
              </w:divsChild>
            </w:div>
            <w:div w:id="560602924">
              <w:marLeft w:val="0"/>
              <w:marRight w:val="0"/>
              <w:marTop w:val="0"/>
              <w:marBottom w:val="0"/>
              <w:divBdr>
                <w:top w:val="none" w:sz="0" w:space="0" w:color="auto"/>
                <w:left w:val="none" w:sz="0" w:space="0" w:color="auto"/>
                <w:bottom w:val="none" w:sz="0" w:space="0" w:color="auto"/>
                <w:right w:val="none" w:sz="0" w:space="0" w:color="auto"/>
              </w:divBdr>
              <w:divsChild>
                <w:div w:id="327052830">
                  <w:marLeft w:val="0"/>
                  <w:marRight w:val="0"/>
                  <w:marTop w:val="0"/>
                  <w:marBottom w:val="0"/>
                  <w:divBdr>
                    <w:top w:val="none" w:sz="0" w:space="0" w:color="auto"/>
                    <w:left w:val="none" w:sz="0" w:space="0" w:color="auto"/>
                    <w:bottom w:val="none" w:sz="0" w:space="0" w:color="auto"/>
                    <w:right w:val="none" w:sz="0" w:space="0" w:color="auto"/>
                  </w:divBdr>
                </w:div>
              </w:divsChild>
            </w:div>
            <w:div w:id="937250759">
              <w:marLeft w:val="0"/>
              <w:marRight w:val="0"/>
              <w:marTop w:val="0"/>
              <w:marBottom w:val="0"/>
              <w:divBdr>
                <w:top w:val="none" w:sz="0" w:space="0" w:color="auto"/>
                <w:left w:val="none" w:sz="0" w:space="0" w:color="auto"/>
                <w:bottom w:val="none" w:sz="0" w:space="0" w:color="auto"/>
                <w:right w:val="none" w:sz="0" w:space="0" w:color="auto"/>
              </w:divBdr>
              <w:divsChild>
                <w:div w:id="1523931230">
                  <w:marLeft w:val="0"/>
                  <w:marRight w:val="0"/>
                  <w:marTop w:val="0"/>
                  <w:marBottom w:val="0"/>
                  <w:divBdr>
                    <w:top w:val="none" w:sz="0" w:space="0" w:color="auto"/>
                    <w:left w:val="none" w:sz="0" w:space="0" w:color="auto"/>
                    <w:bottom w:val="none" w:sz="0" w:space="0" w:color="auto"/>
                    <w:right w:val="none" w:sz="0" w:space="0" w:color="auto"/>
                  </w:divBdr>
                </w:div>
              </w:divsChild>
            </w:div>
            <w:div w:id="1221870552">
              <w:marLeft w:val="0"/>
              <w:marRight w:val="0"/>
              <w:marTop w:val="0"/>
              <w:marBottom w:val="0"/>
              <w:divBdr>
                <w:top w:val="none" w:sz="0" w:space="0" w:color="auto"/>
                <w:left w:val="none" w:sz="0" w:space="0" w:color="auto"/>
                <w:bottom w:val="none" w:sz="0" w:space="0" w:color="auto"/>
                <w:right w:val="none" w:sz="0" w:space="0" w:color="auto"/>
              </w:divBdr>
              <w:divsChild>
                <w:div w:id="1120496333">
                  <w:marLeft w:val="0"/>
                  <w:marRight w:val="0"/>
                  <w:marTop w:val="0"/>
                  <w:marBottom w:val="0"/>
                  <w:divBdr>
                    <w:top w:val="none" w:sz="0" w:space="0" w:color="auto"/>
                    <w:left w:val="none" w:sz="0" w:space="0" w:color="auto"/>
                    <w:bottom w:val="none" w:sz="0" w:space="0" w:color="auto"/>
                    <w:right w:val="none" w:sz="0" w:space="0" w:color="auto"/>
                  </w:divBdr>
                </w:div>
              </w:divsChild>
            </w:div>
            <w:div w:id="1472871415">
              <w:marLeft w:val="0"/>
              <w:marRight w:val="0"/>
              <w:marTop w:val="0"/>
              <w:marBottom w:val="0"/>
              <w:divBdr>
                <w:top w:val="none" w:sz="0" w:space="0" w:color="auto"/>
                <w:left w:val="none" w:sz="0" w:space="0" w:color="auto"/>
                <w:bottom w:val="none" w:sz="0" w:space="0" w:color="auto"/>
                <w:right w:val="none" w:sz="0" w:space="0" w:color="auto"/>
              </w:divBdr>
            </w:div>
            <w:div w:id="1576670629">
              <w:marLeft w:val="0"/>
              <w:marRight w:val="0"/>
              <w:marTop w:val="0"/>
              <w:marBottom w:val="0"/>
              <w:divBdr>
                <w:top w:val="none" w:sz="0" w:space="0" w:color="auto"/>
                <w:left w:val="none" w:sz="0" w:space="0" w:color="auto"/>
                <w:bottom w:val="none" w:sz="0" w:space="0" w:color="auto"/>
                <w:right w:val="none" w:sz="0" w:space="0" w:color="auto"/>
              </w:divBdr>
              <w:divsChild>
                <w:div w:id="1312321763">
                  <w:marLeft w:val="0"/>
                  <w:marRight w:val="0"/>
                  <w:marTop w:val="0"/>
                  <w:marBottom w:val="0"/>
                  <w:divBdr>
                    <w:top w:val="none" w:sz="0" w:space="0" w:color="auto"/>
                    <w:left w:val="none" w:sz="0" w:space="0" w:color="auto"/>
                    <w:bottom w:val="none" w:sz="0" w:space="0" w:color="auto"/>
                    <w:right w:val="none" w:sz="0" w:space="0" w:color="auto"/>
                  </w:divBdr>
                </w:div>
              </w:divsChild>
            </w:div>
            <w:div w:id="2055079450">
              <w:marLeft w:val="0"/>
              <w:marRight w:val="0"/>
              <w:marTop w:val="0"/>
              <w:marBottom w:val="0"/>
              <w:divBdr>
                <w:top w:val="none" w:sz="0" w:space="0" w:color="auto"/>
                <w:left w:val="none" w:sz="0" w:space="0" w:color="auto"/>
                <w:bottom w:val="none" w:sz="0" w:space="0" w:color="auto"/>
                <w:right w:val="none" w:sz="0" w:space="0" w:color="auto"/>
              </w:divBdr>
              <w:divsChild>
                <w:div w:id="17119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20109">
      <w:bodyDiv w:val="1"/>
      <w:marLeft w:val="0"/>
      <w:marRight w:val="0"/>
      <w:marTop w:val="0"/>
      <w:marBottom w:val="0"/>
      <w:divBdr>
        <w:top w:val="none" w:sz="0" w:space="0" w:color="auto"/>
        <w:left w:val="none" w:sz="0" w:space="0" w:color="auto"/>
        <w:bottom w:val="none" w:sz="0" w:space="0" w:color="auto"/>
        <w:right w:val="none" w:sz="0" w:space="0" w:color="auto"/>
      </w:divBdr>
      <w:divsChild>
        <w:div w:id="561336475">
          <w:marLeft w:val="274"/>
          <w:marRight w:val="0"/>
          <w:marTop w:val="0"/>
          <w:marBottom w:val="200"/>
          <w:divBdr>
            <w:top w:val="none" w:sz="0" w:space="0" w:color="auto"/>
            <w:left w:val="none" w:sz="0" w:space="0" w:color="auto"/>
            <w:bottom w:val="none" w:sz="0" w:space="0" w:color="auto"/>
            <w:right w:val="none" w:sz="0" w:space="0" w:color="auto"/>
          </w:divBdr>
        </w:div>
        <w:div w:id="1008412579">
          <w:marLeft w:val="274"/>
          <w:marRight w:val="0"/>
          <w:marTop w:val="0"/>
          <w:marBottom w:val="200"/>
          <w:divBdr>
            <w:top w:val="none" w:sz="0" w:space="0" w:color="auto"/>
            <w:left w:val="none" w:sz="0" w:space="0" w:color="auto"/>
            <w:bottom w:val="none" w:sz="0" w:space="0" w:color="auto"/>
            <w:right w:val="none" w:sz="0" w:space="0" w:color="auto"/>
          </w:divBdr>
        </w:div>
        <w:div w:id="1122764733">
          <w:marLeft w:val="274"/>
          <w:marRight w:val="0"/>
          <w:marTop w:val="0"/>
          <w:marBottom w:val="200"/>
          <w:divBdr>
            <w:top w:val="none" w:sz="0" w:space="0" w:color="auto"/>
            <w:left w:val="none" w:sz="0" w:space="0" w:color="auto"/>
            <w:bottom w:val="none" w:sz="0" w:space="0" w:color="auto"/>
            <w:right w:val="none" w:sz="0" w:space="0" w:color="auto"/>
          </w:divBdr>
        </w:div>
        <w:div w:id="1617132285">
          <w:marLeft w:val="274"/>
          <w:marRight w:val="0"/>
          <w:marTop w:val="0"/>
          <w:marBottom w:val="200"/>
          <w:divBdr>
            <w:top w:val="none" w:sz="0" w:space="0" w:color="auto"/>
            <w:left w:val="none" w:sz="0" w:space="0" w:color="auto"/>
            <w:bottom w:val="none" w:sz="0" w:space="0" w:color="auto"/>
            <w:right w:val="none" w:sz="0" w:space="0" w:color="auto"/>
          </w:divBdr>
        </w:div>
        <w:div w:id="1887642928">
          <w:marLeft w:val="274"/>
          <w:marRight w:val="0"/>
          <w:marTop w:val="0"/>
          <w:marBottom w:val="200"/>
          <w:divBdr>
            <w:top w:val="none" w:sz="0" w:space="0" w:color="auto"/>
            <w:left w:val="none" w:sz="0" w:space="0" w:color="auto"/>
            <w:bottom w:val="none" w:sz="0" w:space="0" w:color="auto"/>
            <w:right w:val="none" w:sz="0" w:space="0" w:color="auto"/>
          </w:divBdr>
        </w:div>
      </w:divsChild>
    </w:div>
    <w:div w:id="1653290573">
      <w:bodyDiv w:val="1"/>
      <w:marLeft w:val="0"/>
      <w:marRight w:val="0"/>
      <w:marTop w:val="0"/>
      <w:marBottom w:val="0"/>
      <w:divBdr>
        <w:top w:val="none" w:sz="0" w:space="0" w:color="auto"/>
        <w:left w:val="none" w:sz="0" w:space="0" w:color="auto"/>
        <w:bottom w:val="none" w:sz="0" w:space="0" w:color="auto"/>
        <w:right w:val="none" w:sz="0" w:space="0" w:color="auto"/>
      </w:divBdr>
      <w:divsChild>
        <w:div w:id="141508268">
          <w:marLeft w:val="0"/>
          <w:marRight w:val="0"/>
          <w:marTop w:val="0"/>
          <w:marBottom w:val="0"/>
          <w:divBdr>
            <w:top w:val="none" w:sz="0" w:space="0" w:color="auto"/>
            <w:left w:val="none" w:sz="0" w:space="0" w:color="auto"/>
            <w:bottom w:val="none" w:sz="0" w:space="0" w:color="auto"/>
            <w:right w:val="none" w:sz="0" w:space="0" w:color="auto"/>
          </w:divBdr>
        </w:div>
        <w:div w:id="473448931">
          <w:marLeft w:val="0"/>
          <w:marRight w:val="0"/>
          <w:marTop w:val="0"/>
          <w:marBottom w:val="0"/>
          <w:divBdr>
            <w:top w:val="none" w:sz="0" w:space="0" w:color="auto"/>
            <w:left w:val="none" w:sz="0" w:space="0" w:color="auto"/>
            <w:bottom w:val="none" w:sz="0" w:space="0" w:color="auto"/>
            <w:right w:val="none" w:sz="0" w:space="0" w:color="auto"/>
          </w:divBdr>
        </w:div>
        <w:div w:id="963773921">
          <w:marLeft w:val="0"/>
          <w:marRight w:val="0"/>
          <w:marTop w:val="0"/>
          <w:marBottom w:val="0"/>
          <w:divBdr>
            <w:top w:val="none" w:sz="0" w:space="0" w:color="auto"/>
            <w:left w:val="none" w:sz="0" w:space="0" w:color="auto"/>
            <w:bottom w:val="none" w:sz="0" w:space="0" w:color="auto"/>
            <w:right w:val="none" w:sz="0" w:space="0" w:color="auto"/>
          </w:divBdr>
        </w:div>
      </w:divsChild>
    </w:div>
    <w:div w:id="1702170745">
      <w:bodyDiv w:val="1"/>
      <w:marLeft w:val="0"/>
      <w:marRight w:val="0"/>
      <w:marTop w:val="0"/>
      <w:marBottom w:val="0"/>
      <w:divBdr>
        <w:top w:val="none" w:sz="0" w:space="0" w:color="auto"/>
        <w:left w:val="none" w:sz="0" w:space="0" w:color="auto"/>
        <w:bottom w:val="none" w:sz="0" w:space="0" w:color="auto"/>
        <w:right w:val="none" w:sz="0" w:space="0" w:color="auto"/>
      </w:divBdr>
    </w:div>
    <w:div w:id="1721660855">
      <w:bodyDiv w:val="1"/>
      <w:marLeft w:val="0"/>
      <w:marRight w:val="0"/>
      <w:marTop w:val="0"/>
      <w:marBottom w:val="0"/>
      <w:divBdr>
        <w:top w:val="none" w:sz="0" w:space="0" w:color="auto"/>
        <w:left w:val="none" w:sz="0" w:space="0" w:color="auto"/>
        <w:bottom w:val="none" w:sz="0" w:space="0" w:color="auto"/>
        <w:right w:val="none" w:sz="0" w:space="0" w:color="auto"/>
      </w:divBdr>
    </w:div>
    <w:div w:id="1733037468">
      <w:bodyDiv w:val="1"/>
      <w:marLeft w:val="0"/>
      <w:marRight w:val="0"/>
      <w:marTop w:val="0"/>
      <w:marBottom w:val="0"/>
      <w:divBdr>
        <w:top w:val="none" w:sz="0" w:space="0" w:color="auto"/>
        <w:left w:val="none" w:sz="0" w:space="0" w:color="auto"/>
        <w:bottom w:val="none" w:sz="0" w:space="0" w:color="auto"/>
        <w:right w:val="none" w:sz="0" w:space="0" w:color="auto"/>
      </w:divBdr>
      <w:divsChild>
        <w:div w:id="288056332">
          <w:marLeft w:val="0"/>
          <w:marRight w:val="0"/>
          <w:marTop w:val="0"/>
          <w:marBottom w:val="0"/>
          <w:divBdr>
            <w:top w:val="none" w:sz="0" w:space="0" w:color="auto"/>
            <w:left w:val="none" w:sz="0" w:space="0" w:color="auto"/>
            <w:bottom w:val="none" w:sz="0" w:space="0" w:color="auto"/>
            <w:right w:val="none" w:sz="0" w:space="0" w:color="auto"/>
          </w:divBdr>
        </w:div>
        <w:div w:id="951320602">
          <w:marLeft w:val="0"/>
          <w:marRight w:val="0"/>
          <w:marTop w:val="0"/>
          <w:marBottom w:val="0"/>
          <w:divBdr>
            <w:top w:val="none" w:sz="0" w:space="0" w:color="auto"/>
            <w:left w:val="none" w:sz="0" w:space="0" w:color="auto"/>
            <w:bottom w:val="none" w:sz="0" w:space="0" w:color="auto"/>
            <w:right w:val="none" w:sz="0" w:space="0" w:color="auto"/>
          </w:divBdr>
        </w:div>
        <w:div w:id="993223975">
          <w:marLeft w:val="0"/>
          <w:marRight w:val="0"/>
          <w:marTop w:val="0"/>
          <w:marBottom w:val="0"/>
          <w:divBdr>
            <w:top w:val="none" w:sz="0" w:space="0" w:color="auto"/>
            <w:left w:val="none" w:sz="0" w:space="0" w:color="auto"/>
            <w:bottom w:val="none" w:sz="0" w:space="0" w:color="auto"/>
            <w:right w:val="none" w:sz="0" w:space="0" w:color="auto"/>
          </w:divBdr>
        </w:div>
        <w:div w:id="1071779948">
          <w:marLeft w:val="0"/>
          <w:marRight w:val="0"/>
          <w:marTop w:val="0"/>
          <w:marBottom w:val="0"/>
          <w:divBdr>
            <w:top w:val="none" w:sz="0" w:space="0" w:color="auto"/>
            <w:left w:val="none" w:sz="0" w:space="0" w:color="auto"/>
            <w:bottom w:val="none" w:sz="0" w:space="0" w:color="auto"/>
            <w:right w:val="none" w:sz="0" w:space="0" w:color="auto"/>
          </w:divBdr>
        </w:div>
      </w:divsChild>
    </w:div>
    <w:div w:id="1780486873">
      <w:bodyDiv w:val="1"/>
      <w:marLeft w:val="0"/>
      <w:marRight w:val="0"/>
      <w:marTop w:val="0"/>
      <w:marBottom w:val="0"/>
      <w:divBdr>
        <w:top w:val="none" w:sz="0" w:space="0" w:color="auto"/>
        <w:left w:val="none" w:sz="0" w:space="0" w:color="auto"/>
        <w:bottom w:val="none" w:sz="0" w:space="0" w:color="auto"/>
        <w:right w:val="none" w:sz="0" w:space="0" w:color="auto"/>
      </w:divBdr>
      <w:divsChild>
        <w:div w:id="325743340">
          <w:marLeft w:val="274"/>
          <w:marRight w:val="0"/>
          <w:marTop w:val="0"/>
          <w:marBottom w:val="200"/>
          <w:divBdr>
            <w:top w:val="none" w:sz="0" w:space="0" w:color="auto"/>
            <w:left w:val="none" w:sz="0" w:space="0" w:color="auto"/>
            <w:bottom w:val="none" w:sz="0" w:space="0" w:color="auto"/>
            <w:right w:val="none" w:sz="0" w:space="0" w:color="auto"/>
          </w:divBdr>
        </w:div>
        <w:div w:id="1227186452">
          <w:marLeft w:val="274"/>
          <w:marRight w:val="0"/>
          <w:marTop w:val="0"/>
          <w:marBottom w:val="200"/>
          <w:divBdr>
            <w:top w:val="none" w:sz="0" w:space="0" w:color="auto"/>
            <w:left w:val="none" w:sz="0" w:space="0" w:color="auto"/>
            <w:bottom w:val="none" w:sz="0" w:space="0" w:color="auto"/>
            <w:right w:val="none" w:sz="0" w:space="0" w:color="auto"/>
          </w:divBdr>
        </w:div>
        <w:div w:id="1385331684">
          <w:marLeft w:val="274"/>
          <w:marRight w:val="0"/>
          <w:marTop w:val="0"/>
          <w:marBottom w:val="200"/>
          <w:divBdr>
            <w:top w:val="none" w:sz="0" w:space="0" w:color="auto"/>
            <w:left w:val="none" w:sz="0" w:space="0" w:color="auto"/>
            <w:bottom w:val="none" w:sz="0" w:space="0" w:color="auto"/>
            <w:right w:val="none" w:sz="0" w:space="0" w:color="auto"/>
          </w:divBdr>
        </w:div>
        <w:div w:id="1494107021">
          <w:marLeft w:val="274"/>
          <w:marRight w:val="0"/>
          <w:marTop w:val="0"/>
          <w:marBottom w:val="200"/>
          <w:divBdr>
            <w:top w:val="none" w:sz="0" w:space="0" w:color="auto"/>
            <w:left w:val="none" w:sz="0" w:space="0" w:color="auto"/>
            <w:bottom w:val="none" w:sz="0" w:space="0" w:color="auto"/>
            <w:right w:val="none" w:sz="0" w:space="0" w:color="auto"/>
          </w:divBdr>
        </w:div>
        <w:div w:id="1619677029">
          <w:marLeft w:val="274"/>
          <w:marRight w:val="0"/>
          <w:marTop w:val="0"/>
          <w:marBottom w:val="200"/>
          <w:divBdr>
            <w:top w:val="none" w:sz="0" w:space="0" w:color="auto"/>
            <w:left w:val="none" w:sz="0" w:space="0" w:color="auto"/>
            <w:bottom w:val="none" w:sz="0" w:space="0" w:color="auto"/>
            <w:right w:val="none" w:sz="0" w:space="0" w:color="auto"/>
          </w:divBdr>
        </w:div>
      </w:divsChild>
    </w:div>
    <w:div w:id="1841197975">
      <w:bodyDiv w:val="1"/>
      <w:marLeft w:val="0"/>
      <w:marRight w:val="0"/>
      <w:marTop w:val="0"/>
      <w:marBottom w:val="0"/>
      <w:divBdr>
        <w:top w:val="none" w:sz="0" w:space="0" w:color="auto"/>
        <w:left w:val="none" w:sz="0" w:space="0" w:color="auto"/>
        <w:bottom w:val="none" w:sz="0" w:space="0" w:color="auto"/>
        <w:right w:val="none" w:sz="0" w:space="0" w:color="auto"/>
      </w:divBdr>
      <w:divsChild>
        <w:div w:id="215237770">
          <w:marLeft w:val="0"/>
          <w:marRight w:val="0"/>
          <w:marTop w:val="0"/>
          <w:marBottom w:val="0"/>
          <w:divBdr>
            <w:top w:val="none" w:sz="0" w:space="0" w:color="auto"/>
            <w:left w:val="none" w:sz="0" w:space="0" w:color="auto"/>
            <w:bottom w:val="none" w:sz="0" w:space="0" w:color="auto"/>
            <w:right w:val="none" w:sz="0" w:space="0" w:color="auto"/>
          </w:divBdr>
        </w:div>
        <w:div w:id="2081979714">
          <w:marLeft w:val="0"/>
          <w:marRight w:val="0"/>
          <w:marTop w:val="0"/>
          <w:marBottom w:val="0"/>
          <w:divBdr>
            <w:top w:val="none" w:sz="0" w:space="0" w:color="auto"/>
            <w:left w:val="none" w:sz="0" w:space="0" w:color="auto"/>
            <w:bottom w:val="none" w:sz="0" w:space="0" w:color="auto"/>
            <w:right w:val="none" w:sz="0" w:space="0" w:color="auto"/>
          </w:divBdr>
        </w:div>
      </w:divsChild>
    </w:div>
    <w:div w:id="1925458558">
      <w:bodyDiv w:val="1"/>
      <w:marLeft w:val="0"/>
      <w:marRight w:val="0"/>
      <w:marTop w:val="0"/>
      <w:marBottom w:val="0"/>
      <w:divBdr>
        <w:top w:val="none" w:sz="0" w:space="0" w:color="auto"/>
        <w:left w:val="none" w:sz="0" w:space="0" w:color="auto"/>
        <w:bottom w:val="none" w:sz="0" w:space="0" w:color="auto"/>
        <w:right w:val="none" w:sz="0" w:space="0" w:color="auto"/>
      </w:divBdr>
      <w:divsChild>
        <w:div w:id="1328285029">
          <w:marLeft w:val="0"/>
          <w:marRight w:val="0"/>
          <w:marTop w:val="0"/>
          <w:marBottom w:val="0"/>
          <w:divBdr>
            <w:top w:val="none" w:sz="0" w:space="0" w:color="auto"/>
            <w:left w:val="none" w:sz="0" w:space="0" w:color="auto"/>
            <w:bottom w:val="none" w:sz="0" w:space="0" w:color="auto"/>
            <w:right w:val="none" w:sz="0" w:space="0" w:color="auto"/>
          </w:divBdr>
        </w:div>
        <w:div w:id="1844083479">
          <w:marLeft w:val="0"/>
          <w:marRight w:val="0"/>
          <w:marTop w:val="0"/>
          <w:marBottom w:val="0"/>
          <w:divBdr>
            <w:top w:val="none" w:sz="0" w:space="0" w:color="auto"/>
            <w:left w:val="none" w:sz="0" w:space="0" w:color="auto"/>
            <w:bottom w:val="none" w:sz="0" w:space="0" w:color="auto"/>
            <w:right w:val="none" w:sz="0" w:space="0" w:color="auto"/>
          </w:divBdr>
        </w:div>
      </w:divsChild>
    </w:div>
    <w:div w:id="1948535382">
      <w:bodyDiv w:val="1"/>
      <w:marLeft w:val="0"/>
      <w:marRight w:val="0"/>
      <w:marTop w:val="0"/>
      <w:marBottom w:val="0"/>
      <w:divBdr>
        <w:top w:val="none" w:sz="0" w:space="0" w:color="auto"/>
        <w:left w:val="none" w:sz="0" w:space="0" w:color="auto"/>
        <w:bottom w:val="none" w:sz="0" w:space="0" w:color="auto"/>
        <w:right w:val="none" w:sz="0" w:space="0" w:color="auto"/>
      </w:divBdr>
      <w:divsChild>
        <w:div w:id="638194729">
          <w:marLeft w:val="0"/>
          <w:marRight w:val="0"/>
          <w:marTop w:val="0"/>
          <w:marBottom w:val="0"/>
          <w:divBdr>
            <w:top w:val="none" w:sz="0" w:space="0" w:color="auto"/>
            <w:left w:val="none" w:sz="0" w:space="0" w:color="auto"/>
            <w:bottom w:val="none" w:sz="0" w:space="0" w:color="auto"/>
            <w:right w:val="none" w:sz="0" w:space="0" w:color="auto"/>
          </w:divBdr>
          <w:divsChild>
            <w:div w:id="111485881">
              <w:marLeft w:val="0"/>
              <w:marRight w:val="0"/>
              <w:marTop w:val="0"/>
              <w:marBottom w:val="0"/>
              <w:divBdr>
                <w:top w:val="none" w:sz="0" w:space="0" w:color="auto"/>
                <w:left w:val="none" w:sz="0" w:space="0" w:color="auto"/>
                <w:bottom w:val="none" w:sz="0" w:space="0" w:color="auto"/>
                <w:right w:val="none" w:sz="0" w:space="0" w:color="auto"/>
              </w:divBdr>
              <w:divsChild>
                <w:div w:id="5137815">
                  <w:marLeft w:val="0"/>
                  <w:marRight w:val="0"/>
                  <w:marTop w:val="0"/>
                  <w:marBottom w:val="0"/>
                  <w:divBdr>
                    <w:top w:val="none" w:sz="0" w:space="0" w:color="auto"/>
                    <w:left w:val="none" w:sz="0" w:space="0" w:color="auto"/>
                    <w:bottom w:val="none" w:sz="0" w:space="0" w:color="auto"/>
                    <w:right w:val="none" w:sz="0" w:space="0" w:color="auto"/>
                  </w:divBdr>
                </w:div>
              </w:divsChild>
            </w:div>
            <w:div w:id="560211788">
              <w:marLeft w:val="0"/>
              <w:marRight w:val="0"/>
              <w:marTop w:val="0"/>
              <w:marBottom w:val="0"/>
              <w:divBdr>
                <w:top w:val="none" w:sz="0" w:space="0" w:color="auto"/>
                <w:left w:val="none" w:sz="0" w:space="0" w:color="auto"/>
                <w:bottom w:val="none" w:sz="0" w:space="0" w:color="auto"/>
                <w:right w:val="none" w:sz="0" w:space="0" w:color="auto"/>
              </w:divBdr>
              <w:divsChild>
                <w:div w:id="10030244">
                  <w:marLeft w:val="0"/>
                  <w:marRight w:val="0"/>
                  <w:marTop w:val="0"/>
                  <w:marBottom w:val="0"/>
                  <w:divBdr>
                    <w:top w:val="none" w:sz="0" w:space="0" w:color="auto"/>
                    <w:left w:val="none" w:sz="0" w:space="0" w:color="auto"/>
                    <w:bottom w:val="none" w:sz="0" w:space="0" w:color="auto"/>
                    <w:right w:val="none" w:sz="0" w:space="0" w:color="auto"/>
                  </w:divBdr>
                </w:div>
                <w:div w:id="19622563">
                  <w:marLeft w:val="0"/>
                  <w:marRight w:val="0"/>
                  <w:marTop w:val="0"/>
                  <w:marBottom w:val="0"/>
                  <w:divBdr>
                    <w:top w:val="none" w:sz="0" w:space="0" w:color="auto"/>
                    <w:left w:val="none" w:sz="0" w:space="0" w:color="auto"/>
                    <w:bottom w:val="none" w:sz="0" w:space="0" w:color="auto"/>
                    <w:right w:val="none" w:sz="0" w:space="0" w:color="auto"/>
                  </w:divBdr>
                </w:div>
                <w:div w:id="149715555">
                  <w:marLeft w:val="0"/>
                  <w:marRight w:val="0"/>
                  <w:marTop w:val="0"/>
                  <w:marBottom w:val="0"/>
                  <w:divBdr>
                    <w:top w:val="none" w:sz="0" w:space="0" w:color="auto"/>
                    <w:left w:val="none" w:sz="0" w:space="0" w:color="auto"/>
                    <w:bottom w:val="none" w:sz="0" w:space="0" w:color="auto"/>
                    <w:right w:val="none" w:sz="0" w:space="0" w:color="auto"/>
                  </w:divBdr>
                </w:div>
                <w:div w:id="165438608">
                  <w:marLeft w:val="0"/>
                  <w:marRight w:val="0"/>
                  <w:marTop w:val="0"/>
                  <w:marBottom w:val="0"/>
                  <w:divBdr>
                    <w:top w:val="none" w:sz="0" w:space="0" w:color="auto"/>
                    <w:left w:val="none" w:sz="0" w:space="0" w:color="auto"/>
                    <w:bottom w:val="none" w:sz="0" w:space="0" w:color="auto"/>
                    <w:right w:val="none" w:sz="0" w:space="0" w:color="auto"/>
                  </w:divBdr>
                </w:div>
                <w:div w:id="295837935">
                  <w:marLeft w:val="0"/>
                  <w:marRight w:val="0"/>
                  <w:marTop w:val="0"/>
                  <w:marBottom w:val="0"/>
                  <w:divBdr>
                    <w:top w:val="none" w:sz="0" w:space="0" w:color="auto"/>
                    <w:left w:val="none" w:sz="0" w:space="0" w:color="auto"/>
                    <w:bottom w:val="none" w:sz="0" w:space="0" w:color="auto"/>
                    <w:right w:val="none" w:sz="0" w:space="0" w:color="auto"/>
                  </w:divBdr>
                </w:div>
                <w:div w:id="418530490">
                  <w:marLeft w:val="0"/>
                  <w:marRight w:val="0"/>
                  <w:marTop w:val="0"/>
                  <w:marBottom w:val="0"/>
                  <w:divBdr>
                    <w:top w:val="none" w:sz="0" w:space="0" w:color="auto"/>
                    <w:left w:val="none" w:sz="0" w:space="0" w:color="auto"/>
                    <w:bottom w:val="none" w:sz="0" w:space="0" w:color="auto"/>
                    <w:right w:val="none" w:sz="0" w:space="0" w:color="auto"/>
                  </w:divBdr>
                </w:div>
                <w:div w:id="669408663">
                  <w:marLeft w:val="0"/>
                  <w:marRight w:val="0"/>
                  <w:marTop w:val="0"/>
                  <w:marBottom w:val="0"/>
                  <w:divBdr>
                    <w:top w:val="none" w:sz="0" w:space="0" w:color="auto"/>
                    <w:left w:val="none" w:sz="0" w:space="0" w:color="auto"/>
                    <w:bottom w:val="none" w:sz="0" w:space="0" w:color="auto"/>
                    <w:right w:val="none" w:sz="0" w:space="0" w:color="auto"/>
                  </w:divBdr>
                </w:div>
                <w:div w:id="761267185">
                  <w:marLeft w:val="0"/>
                  <w:marRight w:val="0"/>
                  <w:marTop w:val="0"/>
                  <w:marBottom w:val="0"/>
                  <w:divBdr>
                    <w:top w:val="none" w:sz="0" w:space="0" w:color="auto"/>
                    <w:left w:val="none" w:sz="0" w:space="0" w:color="auto"/>
                    <w:bottom w:val="none" w:sz="0" w:space="0" w:color="auto"/>
                    <w:right w:val="none" w:sz="0" w:space="0" w:color="auto"/>
                  </w:divBdr>
                </w:div>
                <w:div w:id="765689323">
                  <w:marLeft w:val="0"/>
                  <w:marRight w:val="0"/>
                  <w:marTop w:val="0"/>
                  <w:marBottom w:val="0"/>
                  <w:divBdr>
                    <w:top w:val="none" w:sz="0" w:space="0" w:color="auto"/>
                    <w:left w:val="none" w:sz="0" w:space="0" w:color="auto"/>
                    <w:bottom w:val="none" w:sz="0" w:space="0" w:color="auto"/>
                    <w:right w:val="none" w:sz="0" w:space="0" w:color="auto"/>
                  </w:divBdr>
                </w:div>
                <w:div w:id="772096028">
                  <w:marLeft w:val="0"/>
                  <w:marRight w:val="0"/>
                  <w:marTop w:val="0"/>
                  <w:marBottom w:val="0"/>
                  <w:divBdr>
                    <w:top w:val="none" w:sz="0" w:space="0" w:color="auto"/>
                    <w:left w:val="none" w:sz="0" w:space="0" w:color="auto"/>
                    <w:bottom w:val="none" w:sz="0" w:space="0" w:color="auto"/>
                    <w:right w:val="none" w:sz="0" w:space="0" w:color="auto"/>
                  </w:divBdr>
                </w:div>
                <w:div w:id="987975650">
                  <w:marLeft w:val="0"/>
                  <w:marRight w:val="0"/>
                  <w:marTop w:val="0"/>
                  <w:marBottom w:val="0"/>
                  <w:divBdr>
                    <w:top w:val="none" w:sz="0" w:space="0" w:color="auto"/>
                    <w:left w:val="none" w:sz="0" w:space="0" w:color="auto"/>
                    <w:bottom w:val="none" w:sz="0" w:space="0" w:color="auto"/>
                    <w:right w:val="none" w:sz="0" w:space="0" w:color="auto"/>
                  </w:divBdr>
                </w:div>
                <w:div w:id="1177617311">
                  <w:marLeft w:val="0"/>
                  <w:marRight w:val="0"/>
                  <w:marTop w:val="0"/>
                  <w:marBottom w:val="0"/>
                  <w:divBdr>
                    <w:top w:val="none" w:sz="0" w:space="0" w:color="auto"/>
                    <w:left w:val="none" w:sz="0" w:space="0" w:color="auto"/>
                    <w:bottom w:val="none" w:sz="0" w:space="0" w:color="auto"/>
                    <w:right w:val="none" w:sz="0" w:space="0" w:color="auto"/>
                  </w:divBdr>
                </w:div>
                <w:div w:id="1228807128">
                  <w:marLeft w:val="0"/>
                  <w:marRight w:val="0"/>
                  <w:marTop w:val="0"/>
                  <w:marBottom w:val="0"/>
                  <w:divBdr>
                    <w:top w:val="none" w:sz="0" w:space="0" w:color="auto"/>
                    <w:left w:val="none" w:sz="0" w:space="0" w:color="auto"/>
                    <w:bottom w:val="none" w:sz="0" w:space="0" w:color="auto"/>
                    <w:right w:val="none" w:sz="0" w:space="0" w:color="auto"/>
                  </w:divBdr>
                </w:div>
                <w:div w:id="1281033842">
                  <w:marLeft w:val="0"/>
                  <w:marRight w:val="0"/>
                  <w:marTop w:val="0"/>
                  <w:marBottom w:val="0"/>
                  <w:divBdr>
                    <w:top w:val="none" w:sz="0" w:space="0" w:color="auto"/>
                    <w:left w:val="none" w:sz="0" w:space="0" w:color="auto"/>
                    <w:bottom w:val="none" w:sz="0" w:space="0" w:color="auto"/>
                    <w:right w:val="none" w:sz="0" w:space="0" w:color="auto"/>
                  </w:divBdr>
                </w:div>
                <w:div w:id="1588660502">
                  <w:marLeft w:val="0"/>
                  <w:marRight w:val="0"/>
                  <w:marTop w:val="0"/>
                  <w:marBottom w:val="0"/>
                  <w:divBdr>
                    <w:top w:val="none" w:sz="0" w:space="0" w:color="auto"/>
                    <w:left w:val="none" w:sz="0" w:space="0" w:color="auto"/>
                    <w:bottom w:val="none" w:sz="0" w:space="0" w:color="auto"/>
                    <w:right w:val="none" w:sz="0" w:space="0" w:color="auto"/>
                  </w:divBdr>
                </w:div>
                <w:div w:id="1685012425">
                  <w:marLeft w:val="0"/>
                  <w:marRight w:val="0"/>
                  <w:marTop w:val="0"/>
                  <w:marBottom w:val="0"/>
                  <w:divBdr>
                    <w:top w:val="none" w:sz="0" w:space="0" w:color="auto"/>
                    <w:left w:val="none" w:sz="0" w:space="0" w:color="auto"/>
                    <w:bottom w:val="none" w:sz="0" w:space="0" w:color="auto"/>
                    <w:right w:val="none" w:sz="0" w:space="0" w:color="auto"/>
                  </w:divBdr>
                </w:div>
                <w:div w:id="1883201423">
                  <w:marLeft w:val="0"/>
                  <w:marRight w:val="0"/>
                  <w:marTop w:val="0"/>
                  <w:marBottom w:val="0"/>
                  <w:divBdr>
                    <w:top w:val="none" w:sz="0" w:space="0" w:color="auto"/>
                    <w:left w:val="none" w:sz="0" w:space="0" w:color="auto"/>
                    <w:bottom w:val="none" w:sz="0" w:space="0" w:color="auto"/>
                    <w:right w:val="none" w:sz="0" w:space="0" w:color="auto"/>
                  </w:divBdr>
                </w:div>
                <w:div w:id="1896743118">
                  <w:marLeft w:val="0"/>
                  <w:marRight w:val="0"/>
                  <w:marTop w:val="0"/>
                  <w:marBottom w:val="0"/>
                  <w:divBdr>
                    <w:top w:val="none" w:sz="0" w:space="0" w:color="auto"/>
                    <w:left w:val="none" w:sz="0" w:space="0" w:color="auto"/>
                    <w:bottom w:val="none" w:sz="0" w:space="0" w:color="auto"/>
                    <w:right w:val="none" w:sz="0" w:space="0" w:color="auto"/>
                  </w:divBdr>
                </w:div>
                <w:div w:id="1941178559">
                  <w:marLeft w:val="0"/>
                  <w:marRight w:val="0"/>
                  <w:marTop w:val="0"/>
                  <w:marBottom w:val="0"/>
                  <w:divBdr>
                    <w:top w:val="none" w:sz="0" w:space="0" w:color="auto"/>
                    <w:left w:val="none" w:sz="0" w:space="0" w:color="auto"/>
                    <w:bottom w:val="none" w:sz="0" w:space="0" w:color="auto"/>
                    <w:right w:val="none" w:sz="0" w:space="0" w:color="auto"/>
                  </w:divBdr>
                </w:div>
                <w:div w:id="2011904429">
                  <w:marLeft w:val="0"/>
                  <w:marRight w:val="0"/>
                  <w:marTop w:val="0"/>
                  <w:marBottom w:val="0"/>
                  <w:divBdr>
                    <w:top w:val="none" w:sz="0" w:space="0" w:color="auto"/>
                    <w:left w:val="none" w:sz="0" w:space="0" w:color="auto"/>
                    <w:bottom w:val="none" w:sz="0" w:space="0" w:color="auto"/>
                    <w:right w:val="none" w:sz="0" w:space="0" w:color="auto"/>
                  </w:divBdr>
                </w:div>
              </w:divsChild>
            </w:div>
            <w:div w:id="688988993">
              <w:marLeft w:val="0"/>
              <w:marRight w:val="0"/>
              <w:marTop w:val="0"/>
              <w:marBottom w:val="0"/>
              <w:divBdr>
                <w:top w:val="none" w:sz="0" w:space="0" w:color="auto"/>
                <w:left w:val="none" w:sz="0" w:space="0" w:color="auto"/>
                <w:bottom w:val="none" w:sz="0" w:space="0" w:color="auto"/>
                <w:right w:val="none" w:sz="0" w:space="0" w:color="auto"/>
              </w:divBdr>
              <w:divsChild>
                <w:div w:id="261839042">
                  <w:marLeft w:val="0"/>
                  <w:marRight w:val="0"/>
                  <w:marTop w:val="0"/>
                  <w:marBottom w:val="0"/>
                  <w:divBdr>
                    <w:top w:val="none" w:sz="0" w:space="0" w:color="auto"/>
                    <w:left w:val="none" w:sz="0" w:space="0" w:color="auto"/>
                    <w:bottom w:val="none" w:sz="0" w:space="0" w:color="auto"/>
                    <w:right w:val="none" w:sz="0" w:space="0" w:color="auto"/>
                  </w:divBdr>
                </w:div>
              </w:divsChild>
            </w:div>
            <w:div w:id="971129639">
              <w:marLeft w:val="0"/>
              <w:marRight w:val="0"/>
              <w:marTop w:val="0"/>
              <w:marBottom w:val="0"/>
              <w:divBdr>
                <w:top w:val="none" w:sz="0" w:space="0" w:color="auto"/>
                <w:left w:val="none" w:sz="0" w:space="0" w:color="auto"/>
                <w:bottom w:val="none" w:sz="0" w:space="0" w:color="auto"/>
                <w:right w:val="none" w:sz="0" w:space="0" w:color="auto"/>
              </w:divBdr>
              <w:divsChild>
                <w:div w:id="14037103">
                  <w:marLeft w:val="0"/>
                  <w:marRight w:val="0"/>
                  <w:marTop w:val="0"/>
                  <w:marBottom w:val="0"/>
                  <w:divBdr>
                    <w:top w:val="none" w:sz="0" w:space="0" w:color="auto"/>
                    <w:left w:val="none" w:sz="0" w:space="0" w:color="auto"/>
                    <w:bottom w:val="none" w:sz="0" w:space="0" w:color="auto"/>
                    <w:right w:val="none" w:sz="0" w:space="0" w:color="auto"/>
                  </w:divBdr>
                </w:div>
                <w:div w:id="1798722512">
                  <w:marLeft w:val="0"/>
                  <w:marRight w:val="0"/>
                  <w:marTop w:val="0"/>
                  <w:marBottom w:val="0"/>
                  <w:divBdr>
                    <w:top w:val="none" w:sz="0" w:space="0" w:color="auto"/>
                    <w:left w:val="none" w:sz="0" w:space="0" w:color="auto"/>
                    <w:bottom w:val="none" w:sz="0" w:space="0" w:color="auto"/>
                    <w:right w:val="none" w:sz="0" w:space="0" w:color="auto"/>
                  </w:divBdr>
                </w:div>
              </w:divsChild>
            </w:div>
            <w:div w:id="1333527030">
              <w:marLeft w:val="0"/>
              <w:marRight w:val="0"/>
              <w:marTop w:val="0"/>
              <w:marBottom w:val="0"/>
              <w:divBdr>
                <w:top w:val="none" w:sz="0" w:space="0" w:color="auto"/>
                <w:left w:val="none" w:sz="0" w:space="0" w:color="auto"/>
                <w:bottom w:val="none" w:sz="0" w:space="0" w:color="auto"/>
                <w:right w:val="none" w:sz="0" w:space="0" w:color="auto"/>
              </w:divBdr>
            </w:div>
            <w:div w:id="1604528508">
              <w:marLeft w:val="0"/>
              <w:marRight w:val="0"/>
              <w:marTop w:val="0"/>
              <w:marBottom w:val="0"/>
              <w:divBdr>
                <w:top w:val="none" w:sz="0" w:space="0" w:color="auto"/>
                <w:left w:val="none" w:sz="0" w:space="0" w:color="auto"/>
                <w:bottom w:val="none" w:sz="0" w:space="0" w:color="auto"/>
                <w:right w:val="none" w:sz="0" w:space="0" w:color="auto"/>
              </w:divBdr>
              <w:divsChild>
                <w:div w:id="40441743">
                  <w:marLeft w:val="0"/>
                  <w:marRight w:val="0"/>
                  <w:marTop w:val="0"/>
                  <w:marBottom w:val="0"/>
                  <w:divBdr>
                    <w:top w:val="none" w:sz="0" w:space="0" w:color="auto"/>
                    <w:left w:val="none" w:sz="0" w:space="0" w:color="auto"/>
                    <w:bottom w:val="none" w:sz="0" w:space="0" w:color="auto"/>
                    <w:right w:val="none" w:sz="0" w:space="0" w:color="auto"/>
                  </w:divBdr>
                </w:div>
              </w:divsChild>
            </w:div>
            <w:div w:id="1648514514">
              <w:marLeft w:val="0"/>
              <w:marRight w:val="0"/>
              <w:marTop w:val="0"/>
              <w:marBottom w:val="0"/>
              <w:divBdr>
                <w:top w:val="none" w:sz="0" w:space="0" w:color="auto"/>
                <w:left w:val="none" w:sz="0" w:space="0" w:color="auto"/>
                <w:bottom w:val="none" w:sz="0" w:space="0" w:color="auto"/>
                <w:right w:val="none" w:sz="0" w:space="0" w:color="auto"/>
              </w:divBdr>
              <w:divsChild>
                <w:div w:id="354573584">
                  <w:marLeft w:val="0"/>
                  <w:marRight w:val="0"/>
                  <w:marTop w:val="0"/>
                  <w:marBottom w:val="0"/>
                  <w:divBdr>
                    <w:top w:val="none" w:sz="0" w:space="0" w:color="auto"/>
                    <w:left w:val="none" w:sz="0" w:space="0" w:color="auto"/>
                    <w:bottom w:val="none" w:sz="0" w:space="0" w:color="auto"/>
                    <w:right w:val="none" w:sz="0" w:space="0" w:color="auto"/>
                  </w:divBdr>
                </w:div>
              </w:divsChild>
            </w:div>
            <w:div w:id="1917738104">
              <w:marLeft w:val="0"/>
              <w:marRight w:val="0"/>
              <w:marTop w:val="0"/>
              <w:marBottom w:val="0"/>
              <w:divBdr>
                <w:top w:val="none" w:sz="0" w:space="0" w:color="auto"/>
                <w:left w:val="none" w:sz="0" w:space="0" w:color="auto"/>
                <w:bottom w:val="none" w:sz="0" w:space="0" w:color="auto"/>
                <w:right w:val="none" w:sz="0" w:space="0" w:color="auto"/>
              </w:divBdr>
              <w:divsChild>
                <w:div w:id="1502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3563">
      <w:bodyDiv w:val="1"/>
      <w:marLeft w:val="0"/>
      <w:marRight w:val="0"/>
      <w:marTop w:val="0"/>
      <w:marBottom w:val="0"/>
      <w:divBdr>
        <w:top w:val="none" w:sz="0" w:space="0" w:color="auto"/>
        <w:left w:val="none" w:sz="0" w:space="0" w:color="auto"/>
        <w:bottom w:val="none" w:sz="0" w:space="0" w:color="auto"/>
        <w:right w:val="none" w:sz="0" w:space="0" w:color="auto"/>
      </w:divBdr>
    </w:div>
    <w:div w:id="2025981455">
      <w:bodyDiv w:val="1"/>
      <w:marLeft w:val="0"/>
      <w:marRight w:val="0"/>
      <w:marTop w:val="0"/>
      <w:marBottom w:val="0"/>
      <w:divBdr>
        <w:top w:val="none" w:sz="0" w:space="0" w:color="auto"/>
        <w:left w:val="none" w:sz="0" w:space="0" w:color="auto"/>
        <w:bottom w:val="none" w:sz="0" w:space="0" w:color="auto"/>
        <w:right w:val="none" w:sz="0" w:space="0" w:color="auto"/>
      </w:divBdr>
      <w:divsChild>
        <w:div w:id="173305933">
          <w:marLeft w:val="0"/>
          <w:marRight w:val="0"/>
          <w:marTop w:val="0"/>
          <w:marBottom w:val="0"/>
          <w:divBdr>
            <w:top w:val="none" w:sz="0" w:space="0" w:color="auto"/>
            <w:left w:val="none" w:sz="0" w:space="0" w:color="auto"/>
            <w:bottom w:val="none" w:sz="0" w:space="0" w:color="auto"/>
            <w:right w:val="none" w:sz="0" w:space="0" w:color="auto"/>
          </w:divBdr>
        </w:div>
        <w:div w:id="1266841532">
          <w:marLeft w:val="0"/>
          <w:marRight w:val="0"/>
          <w:marTop w:val="0"/>
          <w:marBottom w:val="0"/>
          <w:divBdr>
            <w:top w:val="none" w:sz="0" w:space="0" w:color="auto"/>
            <w:left w:val="none" w:sz="0" w:space="0" w:color="auto"/>
            <w:bottom w:val="none" w:sz="0" w:space="0" w:color="auto"/>
            <w:right w:val="none" w:sz="0" w:space="0" w:color="auto"/>
          </w:divBdr>
        </w:div>
        <w:div w:id="1579091024">
          <w:marLeft w:val="0"/>
          <w:marRight w:val="0"/>
          <w:marTop w:val="0"/>
          <w:marBottom w:val="0"/>
          <w:divBdr>
            <w:top w:val="none" w:sz="0" w:space="0" w:color="auto"/>
            <w:left w:val="none" w:sz="0" w:space="0" w:color="auto"/>
            <w:bottom w:val="none" w:sz="0" w:space="0" w:color="auto"/>
            <w:right w:val="none" w:sz="0" w:space="0" w:color="auto"/>
          </w:divBdr>
        </w:div>
        <w:div w:id="1736508856">
          <w:marLeft w:val="0"/>
          <w:marRight w:val="0"/>
          <w:marTop w:val="0"/>
          <w:marBottom w:val="0"/>
          <w:divBdr>
            <w:top w:val="none" w:sz="0" w:space="0" w:color="auto"/>
            <w:left w:val="none" w:sz="0" w:space="0" w:color="auto"/>
            <w:bottom w:val="none" w:sz="0" w:space="0" w:color="auto"/>
            <w:right w:val="none" w:sz="0" w:space="0" w:color="auto"/>
          </w:divBdr>
        </w:div>
      </w:divsChild>
    </w:div>
    <w:div w:id="2041320190">
      <w:bodyDiv w:val="1"/>
      <w:marLeft w:val="0"/>
      <w:marRight w:val="0"/>
      <w:marTop w:val="0"/>
      <w:marBottom w:val="0"/>
      <w:divBdr>
        <w:top w:val="none" w:sz="0" w:space="0" w:color="auto"/>
        <w:left w:val="none" w:sz="0" w:space="0" w:color="auto"/>
        <w:bottom w:val="none" w:sz="0" w:space="0" w:color="auto"/>
        <w:right w:val="none" w:sz="0" w:space="0" w:color="auto"/>
      </w:divBdr>
    </w:div>
    <w:div w:id="20786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footer" Target="footer4.xml"/><Relationship Id="rId39" Type="http://schemas.openxmlformats.org/officeDocument/2006/relationships/header" Target="header6.xml"/><Relationship Id="rId21" Type="http://schemas.openxmlformats.org/officeDocument/2006/relationships/diagramQuickStyle" Target="diagrams/quickStyle1.xml"/><Relationship Id="rId34" Type="http://schemas.openxmlformats.org/officeDocument/2006/relationships/image" Target="media/image8.png"/><Relationship Id="rId42" Type="http://schemas.openxmlformats.org/officeDocument/2006/relationships/footer" Target="footer7.xml"/><Relationship Id="rId47" Type="http://schemas.openxmlformats.org/officeDocument/2006/relationships/hyperlink" Target="https://www.harvardbusiness.org/sponsorship-cascading-and-impact-leadership-development-success-at-cinepolis/" TargetMode="External"/><Relationship Id="rId50" Type="http://schemas.openxmlformats.org/officeDocument/2006/relationships/hyperlink" Target="https://www2.deloitte.com/content/dam/Deloitte/au/Documents/human-capital/deloitte-au-hc-diversity-inclusion-soup-0513.pdf" TargetMode="External"/><Relationship Id="rId55" Type="http://schemas.openxmlformats.org/officeDocument/2006/relationships/hyperlink" Target="https://www.mckinsey.com/business-functions/strategy-and-corporate-finance/our-insights/much-anew-about-nudging" TargetMode="External"/><Relationship Id="rId63" Type="http://schemas.openxmlformats.org/officeDocument/2006/relationships/hyperlink" Target="https://www2.deloitte.com/au/en/pages/human-capital/articles/inclusion-nudges-guidebook.html" TargetMode="External"/><Relationship Id="rId68" Type="http://schemas.openxmlformats.org/officeDocument/2006/relationships/hyperlink" Target="https://www.vicroads.vic.gov.au/about-vicroads/corporate-responsibility/our-diversity-commitment" TargetMode="External"/><Relationship Id="rId7" Type="http://schemas.openxmlformats.org/officeDocument/2006/relationships/settings" Target="settings.xml"/><Relationship Id="rId71" Type="http://schemas.openxmlformats.org/officeDocument/2006/relationships/hyperlink" Target="https://www.wgea.gov.au/sites/default/files/documents/Gender_Strategy_Toolkit.pdf"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5.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footer" Target="footer6.xml"/><Relationship Id="rId45" Type="http://schemas.openxmlformats.org/officeDocument/2006/relationships/hyperlink" Target="https://apps.prsa.org/Intelligence/Tactics/Articles/view/11283/1118/Unconscious_Bias_Cloning_in_the_Workplace" TargetMode="External"/><Relationship Id="rId53" Type="http://schemas.openxmlformats.org/officeDocument/2006/relationships/hyperlink" Target="https://www.wgea.gov.au/sites/default/files/documents/business_case_for_flexibility_0.pdf" TargetMode="External"/><Relationship Id="rId58" Type="http://schemas.openxmlformats.org/officeDocument/2006/relationships/hyperlink" Target="https://www.ibm.com/impact/be-equal/pdf/IBM_Diversity_Inclusion_Report_2020.pdf" TargetMode="External"/><Relationship Id="rId66" Type="http://schemas.openxmlformats.org/officeDocument/2006/relationships/hyperlink" Target="https://doi.org/10.1177/10596011211013161"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07/relationships/diagramDrawing" Target="diagrams/drawing1.xml"/><Relationship Id="rId28" Type="http://schemas.openxmlformats.org/officeDocument/2006/relationships/header" Target="header5.xml"/><Relationship Id="rId36" Type="http://schemas.openxmlformats.org/officeDocument/2006/relationships/image" Target="media/image10.png"/><Relationship Id="rId49" Type="http://schemas.openxmlformats.org/officeDocument/2006/relationships/hyperlink" Target="https://www.genderequalitycommission.vic.gov.au/case-study-addressing-gendered-and-intersectional-nature-loneliness-monash-city-council" TargetMode="External"/><Relationship Id="rId57" Type="http://schemas.openxmlformats.org/officeDocument/2006/relationships/hyperlink" Target="https://eige.europa.eu/lt/gender-mainstreaming/good-practices/ireland/gender-diversity-action-aon-understanding-gap" TargetMode="External"/><Relationship Id="rId61" Type="http://schemas.openxmlformats.org/officeDocument/2006/relationships/hyperlink" Target="https://www.forbes.com/sites/glennllopis/" TargetMode="Externa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image" Target="media/image5.svg"/><Relationship Id="rId44" Type="http://schemas.openxmlformats.org/officeDocument/2006/relationships/footer" Target="footer8.xml"/><Relationship Id="rId52" Type="http://schemas.openxmlformats.org/officeDocument/2006/relationships/hyperlink" Target="https://www.dca.org.au/sites/default/files/pwc_interactive_flyer_final.pdf" TargetMode="External"/><Relationship Id="rId60" Type="http://schemas.openxmlformats.org/officeDocument/2006/relationships/hyperlink" Target="https://hbr.org/search?term=leonard%20a.%20schlesinger" TargetMode="External"/><Relationship Id="rId65" Type="http://schemas.openxmlformats.org/officeDocument/2006/relationships/hyperlink" Target="https://www.pwc.com.au/publications/assets/diversity-inclusion-creating-value-through-diversity-jun-sep16.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diagramColors" Target="diagrams/colors1.xml"/><Relationship Id="rId27" Type="http://schemas.openxmlformats.org/officeDocument/2006/relationships/image" Target="media/image3.png"/><Relationship Id="rId30" Type="http://schemas.openxmlformats.org/officeDocument/2006/relationships/image" Target="media/image4.png"/><Relationship Id="rId35" Type="http://schemas.openxmlformats.org/officeDocument/2006/relationships/image" Target="media/image9.svg"/><Relationship Id="rId43" Type="http://schemas.openxmlformats.org/officeDocument/2006/relationships/header" Target="header8.xml"/><Relationship Id="rId48" Type="http://schemas.openxmlformats.org/officeDocument/2006/relationships/hyperlink" Target="https://www.mckinsey.com/featured-insights/diversity-and-inclusion/women-in-the-workplace" TargetMode="External"/><Relationship Id="rId56" Type="http://schemas.openxmlformats.org/officeDocument/2006/relationships/hyperlink" Target="https://www.cultureamp.com/blog/how-can-you-create-a-reporting-culture" TargetMode="External"/><Relationship Id="rId64" Type="http://schemas.openxmlformats.org/officeDocument/2006/relationships/hyperlink" Target="https://healthwest.org.au/wp-content/uploads/2020/08/Workforce-Mutuality-Standards-2020.pdf" TargetMode="External"/><Relationship Id="rId69" Type="http://schemas.openxmlformats.org/officeDocument/2006/relationships/hyperlink" Target="https://www.wgea.gov.au/sites/default/files/documents/Stats_at_a_Glance.pdf" TargetMode="External"/><Relationship Id="Rf2e83b36db824e56" Type="http://schemas.microsoft.com/office/2019/09/relationships/intelligence" Target="intelligence.xml"/><Relationship Id="rId8" Type="http://schemas.openxmlformats.org/officeDocument/2006/relationships/webSettings" Target="webSettings.xml"/><Relationship Id="rId51" Type="http://schemas.openxmlformats.org/officeDocument/2006/relationships/hyperlink" Target="https://www.dca.org.au/sites/default/files/synopsis_-_cracking_the_glass-cultural_ceiling.pdf" TargetMode="External"/><Relationship Id="rId72"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genderequalitycommission.vic.gov.au/what-you-need-to-do-to-comply" TargetMode="External"/><Relationship Id="rId25" Type="http://schemas.openxmlformats.org/officeDocument/2006/relationships/header" Target="header4.xml"/><Relationship Id="rId33" Type="http://schemas.openxmlformats.org/officeDocument/2006/relationships/image" Target="media/image7.svg"/><Relationship Id="rId38" Type="http://schemas.openxmlformats.org/officeDocument/2006/relationships/image" Target="media/image12.png"/><Relationship Id="rId46" Type="http://schemas.openxmlformats.org/officeDocument/2006/relationships/hyperlink" Target="https://www2.deloitte.com/content/dam/Deloitte/au/Documents/human-capital/deloitte-au-hc-six-signature-traits-inclusive-leadership-020516.pdf" TargetMode="External"/><Relationship Id="rId59" Type="http://schemas.openxmlformats.org/officeDocument/2006/relationships/hyperlink" Target="https://hbr.org/search?term=john%20p.%20kotter" TargetMode="External"/><Relationship Id="rId67" Type="http://schemas.openxmlformats.org/officeDocument/2006/relationships/hyperlink" Target="https://www.scu.edu.au/media/scueduau/academic-schools/-gnibi-college-of-indigenous-australian-peoples/About-Yarning-Circles-A-Guide-for-Participants.pdf" TargetMode="External"/><Relationship Id="rId20" Type="http://schemas.openxmlformats.org/officeDocument/2006/relationships/diagramLayout" Target="diagrams/layout1.xml"/><Relationship Id="rId41" Type="http://schemas.openxmlformats.org/officeDocument/2006/relationships/header" Target="header7.xml"/><Relationship Id="rId54" Type="http://schemas.openxmlformats.org/officeDocument/2006/relationships/hyperlink" Target="https://doi.org/10.1108/02621710310505467" TargetMode="External"/><Relationship Id="rId62" Type="http://schemas.openxmlformats.org/officeDocument/2006/relationships/hyperlink" Target="https://www.smh.com.au/opinion/why-businesses-like-david-jones-need-a-reconciliation-action-plan-more-than-ever-20151023-gkgmpg.html" TargetMode="External"/><Relationship Id="rId70" Type="http://schemas.openxmlformats.org/officeDocument/2006/relationships/hyperlink" Target="https://www.wgea.gov.au/publications/flexible-work-post-covid"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hbr.org/search?term=leonard%20a.%20schlesinger" TargetMode="External"/><Relationship Id="rId13" Type="http://schemas.openxmlformats.org/officeDocument/2006/relationships/hyperlink" Target="https://www.scu.edu.au/media/scueduau/academic-schools/-gnibi-college-of-indigenous-australian-peoples/About-Yarning-Circles-A-Guide-for-Participants.pdf" TargetMode="External"/><Relationship Id="rId18" Type="http://schemas.openxmlformats.org/officeDocument/2006/relationships/hyperlink" Target="https://www.wgea.gov.au/sites/default/files/documents/Stats_at_a_Glance.pdf" TargetMode="External"/><Relationship Id="rId3" Type="http://schemas.openxmlformats.org/officeDocument/2006/relationships/hyperlink" Target="https://www.ibm.com/impact/be-equal/pdf/IBM_Diversity_Inclusion_Report_2020.pdf" TargetMode="External"/><Relationship Id="rId7" Type="http://schemas.openxmlformats.org/officeDocument/2006/relationships/hyperlink" Target="https://hbr.org/search?term=john%20p.%20kotter" TargetMode="External"/><Relationship Id="rId12" Type="http://schemas.openxmlformats.org/officeDocument/2006/relationships/hyperlink" Target="https://www.genderequalitycommission.vic.gov.au/case-study-addressing-gendered-and-intersectional-nature-loneliness-monash-city-council" TargetMode="External"/><Relationship Id="rId17" Type="http://schemas.openxmlformats.org/officeDocument/2006/relationships/hyperlink" Target="https://www.dca.org.au/sites/default/files/pwc_interactive_flyer_final.pdf" TargetMode="External"/><Relationship Id="rId2" Type="http://schemas.openxmlformats.org/officeDocument/2006/relationships/hyperlink" Target="https://www.forbes.com/sites/glennllopis/" TargetMode="External"/><Relationship Id="rId16" Type="http://schemas.openxmlformats.org/officeDocument/2006/relationships/hyperlink" Target="https://healthwest.org.au/wp-content/uploads/2020/08/Workforce-Mutuality-Standards-2020.pdf" TargetMode="External"/><Relationship Id="rId1" Type="http://schemas.openxmlformats.org/officeDocument/2006/relationships/hyperlink" Target="https://healthwest.org.au/wp-content/uploads/2020/08/Workforce-Mutuality-Standards-2020.pdf" TargetMode="External"/><Relationship Id="rId6" Type="http://schemas.openxmlformats.org/officeDocument/2006/relationships/hyperlink" Target="https://doi.org/10.1108/02621710310505467" TargetMode="External"/><Relationship Id="rId11" Type="http://schemas.openxmlformats.org/officeDocument/2006/relationships/hyperlink" Target="https://www.wgea.gov.au/sites/default/files/documents/Gender_Strategy_Toolkit.pdf" TargetMode="External"/><Relationship Id="rId5" Type="http://schemas.openxmlformats.org/officeDocument/2006/relationships/hyperlink" Target="https://www2.deloitte.com/content/dam/Deloitte/au/Documents/human-capital/deloitte-au-hc-six-signature-traits-inclusive-leadership-020516.pdf" TargetMode="External"/><Relationship Id="rId15" Type="http://schemas.openxmlformats.org/officeDocument/2006/relationships/hyperlink" Target="https://www.genderequalitycommission.vic.gov.au/case-study-addressing-gendered-and-intersectional-nature-loneliness-monash-city-council" TargetMode="External"/><Relationship Id="rId10" Type="http://schemas.openxmlformats.org/officeDocument/2006/relationships/hyperlink" Target="https://doi.org/10.1108/02621710310505467" TargetMode="External"/><Relationship Id="rId19" Type="http://schemas.openxmlformats.org/officeDocument/2006/relationships/hyperlink" Target="https://healthwest.org.au/wp-content/uploads/2020/08/Workforce-Mutuality-Standards-2020.pdf" TargetMode="External"/><Relationship Id="rId4" Type="http://schemas.openxmlformats.org/officeDocument/2006/relationships/hyperlink" Target="https://www.pwc.com.au/publications/assets/diversity-inclusion-creating-value-through-diversity-jun-sep16.pdf" TargetMode="External"/><Relationship Id="rId9" Type="http://schemas.openxmlformats.org/officeDocument/2006/relationships/hyperlink" Target="https://doi.org/10.1177/10596011211013161" TargetMode="External"/><Relationship Id="rId14" Type="http://schemas.openxmlformats.org/officeDocument/2006/relationships/hyperlink" Target="https://www.smh.com.au/opinion/why-businesses-like-david-jones-need-a-reconciliation-action-plan-more-than-ever-20151023-gkgmpg.html"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5398C9-B7F6-47F8-843C-668FC56D4A93}" type="doc">
      <dgm:prSet loTypeId="urn:microsoft.com/office/officeart/2005/8/layout/radial1" loCatId="cycle" qsTypeId="urn:microsoft.com/office/officeart/2005/8/quickstyle/simple1" qsCatId="simple" csTypeId="urn:microsoft.com/office/officeart/2005/8/colors/accent0_2" csCatId="mainScheme" phldr="1"/>
      <dgm:spPr/>
      <dgm:t>
        <a:bodyPr/>
        <a:lstStyle/>
        <a:p>
          <a:endParaRPr lang="en-AU"/>
        </a:p>
      </dgm:t>
    </dgm:pt>
    <dgm:pt modelId="{C801B36F-C845-47FF-AC10-DFA957CE9AE1}">
      <dgm:prSet phldrT="[Text]" custT="1"/>
      <dgm:spPr/>
      <dgm:t>
        <a:bodyPr/>
        <a:lstStyle/>
        <a:p>
          <a:r>
            <a:rPr lang="en-AU" sz="700">
              <a:effectLst/>
            </a:rPr>
            <a:t>Strategic Authentic and Sustainable change</a:t>
          </a:r>
        </a:p>
      </dgm:t>
      <dgm:extLst>
        <a:ext uri="{E40237B7-FDA0-4F09-8148-C483321AD2D9}">
          <dgm14:cNvPr xmlns:dgm14="http://schemas.microsoft.com/office/drawing/2010/diagram" id="0" name="" descr="Strategic Authentic and Sustainable change&#10; Change model&#10; Cultural web&#10; System approach to change&#10; Learning organisation &#10; Capability Developmet&#10; Inclusive leadership, management processes and practices&#10;"/>
        </a:ext>
      </dgm:extLst>
    </dgm:pt>
    <dgm:pt modelId="{C0B33575-F61C-448B-B889-3F12BA5228FF}" type="parTrans" cxnId="{BBCD7A70-B78A-451E-83CB-CF5D019950AF}">
      <dgm:prSet/>
      <dgm:spPr/>
      <dgm:t>
        <a:bodyPr/>
        <a:lstStyle/>
        <a:p>
          <a:endParaRPr lang="en-AU" sz="700"/>
        </a:p>
      </dgm:t>
    </dgm:pt>
    <dgm:pt modelId="{B4BEE1C1-2EC1-4FAB-BFB1-5BD6218DCF34}" type="sibTrans" cxnId="{BBCD7A70-B78A-451E-83CB-CF5D019950AF}">
      <dgm:prSet/>
      <dgm:spPr/>
      <dgm:t>
        <a:bodyPr/>
        <a:lstStyle/>
        <a:p>
          <a:endParaRPr lang="en-AU" sz="700"/>
        </a:p>
      </dgm:t>
    </dgm:pt>
    <dgm:pt modelId="{1F8E46EF-2CC6-4F50-A433-ACB1727BFA00}">
      <dgm:prSet phldrT="[Text]" custT="1"/>
      <dgm:spPr/>
      <dgm:t>
        <a:bodyPr/>
        <a:lstStyle/>
        <a:p>
          <a:r>
            <a:rPr lang="en-AU" sz="700"/>
            <a:t>Change model</a:t>
          </a:r>
        </a:p>
      </dgm:t>
      <dgm:extLst>
        <a:ext uri="{E40237B7-FDA0-4F09-8148-C483321AD2D9}">
          <dgm14:cNvPr xmlns:dgm14="http://schemas.microsoft.com/office/drawing/2010/diagram" id="0" name="" descr="Strategic Authentic and Sustainable change&#10; Change model&#10; Cultural web&#10; System approach to change&#10; Learning organisation &#10; Capability Developmet&#10; Inclusive leadership, management processes and practices&#10;"/>
        </a:ext>
      </dgm:extLst>
    </dgm:pt>
    <dgm:pt modelId="{E0967B99-250E-49D6-A101-48639BBD5FD1}" type="parTrans" cxnId="{5BAD4D2B-C471-45F4-A80D-DB5129E97545}">
      <dgm:prSet custT="1"/>
      <dgm:spPr/>
      <dgm:t>
        <a:bodyPr/>
        <a:lstStyle/>
        <a:p>
          <a:endParaRPr lang="en-AU" sz="700"/>
        </a:p>
      </dgm:t>
    </dgm:pt>
    <dgm:pt modelId="{A8935713-873F-4F48-877C-B2A901BA12A7}" type="sibTrans" cxnId="{5BAD4D2B-C471-45F4-A80D-DB5129E97545}">
      <dgm:prSet/>
      <dgm:spPr/>
      <dgm:t>
        <a:bodyPr/>
        <a:lstStyle/>
        <a:p>
          <a:endParaRPr lang="en-AU" sz="700"/>
        </a:p>
      </dgm:t>
    </dgm:pt>
    <dgm:pt modelId="{37597452-B712-43A9-B20E-4771575EA46B}">
      <dgm:prSet phldrT="[Text]" custT="1"/>
      <dgm:spPr/>
      <dgm:t>
        <a:bodyPr/>
        <a:lstStyle/>
        <a:p>
          <a:r>
            <a:rPr lang="en-AU" sz="700"/>
            <a:t>System approach to change</a:t>
          </a:r>
        </a:p>
      </dgm:t>
      <dgm:extLst>
        <a:ext uri="{E40237B7-FDA0-4F09-8148-C483321AD2D9}">
          <dgm14:cNvPr xmlns:dgm14="http://schemas.microsoft.com/office/drawing/2010/diagram" id="0" name="" descr="Strategic Authentic and Sustainable change&#10; Change model&#10; Cultural web&#10; System approach to change&#10; Learning organisation &#10; Capability Developmet&#10; Inclusive leadership, management processes and practices&#10;"/>
        </a:ext>
      </dgm:extLst>
    </dgm:pt>
    <dgm:pt modelId="{90E727E9-5966-4253-827C-B6A5F1F6F31D}" type="parTrans" cxnId="{B109E278-36B3-4963-BBF3-FEB0AB09D42C}">
      <dgm:prSet custT="1"/>
      <dgm:spPr/>
      <dgm:t>
        <a:bodyPr/>
        <a:lstStyle/>
        <a:p>
          <a:endParaRPr lang="en-AU" sz="700"/>
        </a:p>
      </dgm:t>
    </dgm:pt>
    <dgm:pt modelId="{45D8A490-C814-49A6-9ECA-9935FA636BED}" type="sibTrans" cxnId="{B109E278-36B3-4963-BBF3-FEB0AB09D42C}">
      <dgm:prSet/>
      <dgm:spPr/>
      <dgm:t>
        <a:bodyPr/>
        <a:lstStyle/>
        <a:p>
          <a:endParaRPr lang="en-AU" sz="700"/>
        </a:p>
      </dgm:t>
    </dgm:pt>
    <dgm:pt modelId="{E1578504-8710-40DD-86D0-276E7BD457CE}">
      <dgm:prSet phldrT="[Text]" custT="1"/>
      <dgm:spPr/>
      <dgm:t>
        <a:bodyPr/>
        <a:lstStyle/>
        <a:p>
          <a:r>
            <a:rPr lang="en-AU" sz="700"/>
            <a:t>Learning organisation </a:t>
          </a:r>
        </a:p>
      </dgm:t>
      <dgm:extLst>
        <a:ext uri="{E40237B7-FDA0-4F09-8148-C483321AD2D9}">
          <dgm14:cNvPr xmlns:dgm14="http://schemas.microsoft.com/office/drawing/2010/diagram" id="0" name="" descr="Strategic Authentic and Sustainable change&#10; Change model&#10; Cultural web&#10; System approach to change&#10; Learning organisation &#10; Capability Developmet&#10; Inclusive leadership, management processes and practices&#10;"/>
        </a:ext>
      </dgm:extLst>
    </dgm:pt>
    <dgm:pt modelId="{35AC35BC-AA40-4495-8C05-B764B8875A94}" type="parTrans" cxnId="{7A7F9A83-FB5C-45ED-B318-B7317903A349}">
      <dgm:prSet custT="1"/>
      <dgm:spPr/>
      <dgm:t>
        <a:bodyPr/>
        <a:lstStyle/>
        <a:p>
          <a:endParaRPr lang="en-AU" sz="700"/>
        </a:p>
      </dgm:t>
    </dgm:pt>
    <dgm:pt modelId="{19D1C564-9E84-4A8D-8532-21664DBEBD25}" type="sibTrans" cxnId="{7A7F9A83-FB5C-45ED-B318-B7317903A349}">
      <dgm:prSet/>
      <dgm:spPr/>
      <dgm:t>
        <a:bodyPr/>
        <a:lstStyle/>
        <a:p>
          <a:endParaRPr lang="en-AU" sz="700"/>
        </a:p>
      </dgm:t>
    </dgm:pt>
    <dgm:pt modelId="{B9795CC5-6F8C-4BF7-88D1-61EE72C36649}">
      <dgm:prSet phldrT="[Text]" custT="1"/>
      <dgm:spPr/>
      <dgm:t>
        <a:bodyPr/>
        <a:lstStyle/>
        <a:p>
          <a:r>
            <a:rPr lang="en-AU" sz="700"/>
            <a:t>Capability Development</a:t>
          </a:r>
        </a:p>
      </dgm:t>
      <dgm:extLst>
        <a:ext uri="{E40237B7-FDA0-4F09-8148-C483321AD2D9}">
          <dgm14:cNvPr xmlns:dgm14="http://schemas.microsoft.com/office/drawing/2010/diagram" id="0" name="" descr="Strategic Authentic and Sustainable change&#10; Change model&#10; Cultural web&#10; System approach to change&#10; Learning organisation &#10; Capability Developmet&#10; Inclusive leadership, management processes and practices&#10;"/>
        </a:ext>
      </dgm:extLst>
    </dgm:pt>
    <dgm:pt modelId="{76D58DE0-3719-4191-8824-CC241E31BF09}" type="parTrans" cxnId="{A921D271-7C3A-478C-BBCD-4A01F5DED221}">
      <dgm:prSet custT="1"/>
      <dgm:spPr/>
      <dgm:t>
        <a:bodyPr/>
        <a:lstStyle/>
        <a:p>
          <a:endParaRPr lang="en-AU" sz="700"/>
        </a:p>
      </dgm:t>
    </dgm:pt>
    <dgm:pt modelId="{F591C0CC-5760-456B-9AE7-CAAD35AB3BB0}" type="sibTrans" cxnId="{A921D271-7C3A-478C-BBCD-4A01F5DED221}">
      <dgm:prSet/>
      <dgm:spPr/>
      <dgm:t>
        <a:bodyPr/>
        <a:lstStyle/>
        <a:p>
          <a:endParaRPr lang="en-AU" sz="700"/>
        </a:p>
      </dgm:t>
    </dgm:pt>
    <dgm:pt modelId="{6065A343-A6BF-4EFE-A9BF-AD272F789DA2}">
      <dgm:prSet phldrT="[Text]" custT="1"/>
      <dgm:spPr/>
      <dgm:t>
        <a:bodyPr/>
        <a:lstStyle/>
        <a:p>
          <a:r>
            <a:rPr lang="en-AU" sz="700"/>
            <a:t>Inclusive leadership, management processes and practices</a:t>
          </a:r>
        </a:p>
      </dgm:t>
      <dgm:extLst>
        <a:ext uri="{E40237B7-FDA0-4F09-8148-C483321AD2D9}">
          <dgm14:cNvPr xmlns:dgm14="http://schemas.microsoft.com/office/drawing/2010/diagram" id="0" name="" descr="Strategic Authentic and Sustainable change&#10; Change model&#10; Cultural web&#10; System approach to change&#10; Learning organisation &#10; Capability Developmet&#10; Inclusive leadership, management processes and practices&#10;"/>
        </a:ext>
      </dgm:extLst>
    </dgm:pt>
    <dgm:pt modelId="{6023D14C-9A2F-4D6B-A3E6-460D995E02D8}" type="parTrans" cxnId="{5C8BDCF2-2CBC-4239-97F5-1664AD8D054D}">
      <dgm:prSet custT="1"/>
      <dgm:spPr/>
      <dgm:t>
        <a:bodyPr/>
        <a:lstStyle/>
        <a:p>
          <a:endParaRPr lang="en-AU" sz="700"/>
        </a:p>
      </dgm:t>
    </dgm:pt>
    <dgm:pt modelId="{4B2862AF-78AF-4582-AE5A-9D77DB71FB98}" type="sibTrans" cxnId="{5C8BDCF2-2CBC-4239-97F5-1664AD8D054D}">
      <dgm:prSet/>
      <dgm:spPr/>
      <dgm:t>
        <a:bodyPr/>
        <a:lstStyle/>
        <a:p>
          <a:endParaRPr lang="en-AU" sz="700"/>
        </a:p>
      </dgm:t>
    </dgm:pt>
    <dgm:pt modelId="{9D5C09D3-7022-404A-BFD0-B68B3BE9D33C}">
      <dgm:prSet phldrT="[Text]" custT="1"/>
      <dgm:spPr/>
      <dgm:t>
        <a:bodyPr/>
        <a:lstStyle/>
        <a:p>
          <a:r>
            <a:rPr lang="en-AU" sz="700"/>
            <a:t>Cultural web</a:t>
          </a:r>
        </a:p>
      </dgm:t>
      <dgm:extLst>
        <a:ext uri="{E40237B7-FDA0-4F09-8148-C483321AD2D9}">
          <dgm14:cNvPr xmlns:dgm14="http://schemas.microsoft.com/office/drawing/2010/diagram" id="0" name="" descr="Strategic Authentic and Sustainable change&#10; Change model&#10; Cultural web&#10; System approach to change&#10; Learning organisation &#10; Capability Developmet&#10; Inclusive leadership, management processes and practices&#10;"/>
        </a:ext>
      </dgm:extLst>
    </dgm:pt>
    <dgm:pt modelId="{8C6045B4-3C33-4FFB-A34C-690B84B8F65C}" type="parTrans" cxnId="{B98F85E2-AF35-417D-9923-AD3E04E0FE26}">
      <dgm:prSet custT="1"/>
      <dgm:spPr/>
      <dgm:t>
        <a:bodyPr/>
        <a:lstStyle/>
        <a:p>
          <a:endParaRPr lang="en-AU" sz="700"/>
        </a:p>
      </dgm:t>
    </dgm:pt>
    <dgm:pt modelId="{C14944AB-24D0-4E85-91C5-006358012A87}" type="sibTrans" cxnId="{B98F85E2-AF35-417D-9923-AD3E04E0FE26}">
      <dgm:prSet/>
      <dgm:spPr/>
      <dgm:t>
        <a:bodyPr/>
        <a:lstStyle/>
        <a:p>
          <a:endParaRPr lang="en-AU" sz="700"/>
        </a:p>
      </dgm:t>
    </dgm:pt>
    <dgm:pt modelId="{5E603517-CC8D-43B3-9D32-22B97094DD79}" type="pres">
      <dgm:prSet presAssocID="{4A5398C9-B7F6-47F8-843C-668FC56D4A93}" presName="cycle" presStyleCnt="0">
        <dgm:presLayoutVars>
          <dgm:chMax val="1"/>
          <dgm:dir/>
          <dgm:animLvl val="ctr"/>
          <dgm:resizeHandles val="exact"/>
        </dgm:presLayoutVars>
      </dgm:prSet>
      <dgm:spPr/>
    </dgm:pt>
    <dgm:pt modelId="{02658A34-3803-4D63-8B7B-7B08A54B806E}" type="pres">
      <dgm:prSet presAssocID="{C801B36F-C845-47FF-AC10-DFA957CE9AE1}" presName="centerShape" presStyleLbl="node0" presStyleIdx="0" presStyleCnt="1"/>
      <dgm:spPr/>
    </dgm:pt>
    <dgm:pt modelId="{98B1D076-84E8-45CA-AA9C-7BDC9EDB2A19}" type="pres">
      <dgm:prSet presAssocID="{E0967B99-250E-49D6-A101-48639BBD5FD1}" presName="Name9" presStyleLbl="parChTrans1D2" presStyleIdx="0" presStyleCnt="6"/>
      <dgm:spPr/>
    </dgm:pt>
    <dgm:pt modelId="{7E6CBBE9-9051-483C-8844-EF48C307CEF4}" type="pres">
      <dgm:prSet presAssocID="{E0967B99-250E-49D6-A101-48639BBD5FD1}" presName="connTx" presStyleLbl="parChTrans1D2" presStyleIdx="0" presStyleCnt="6"/>
      <dgm:spPr/>
    </dgm:pt>
    <dgm:pt modelId="{86B406A1-A0D9-49A0-968B-F0418A6346C0}" type="pres">
      <dgm:prSet presAssocID="{1F8E46EF-2CC6-4F50-A433-ACB1727BFA00}" presName="node" presStyleLbl="node1" presStyleIdx="0" presStyleCnt="6">
        <dgm:presLayoutVars>
          <dgm:bulletEnabled val="1"/>
        </dgm:presLayoutVars>
      </dgm:prSet>
      <dgm:spPr/>
    </dgm:pt>
    <dgm:pt modelId="{8FA50C20-E863-4D8E-8F80-8406A41E583D}" type="pres">
      <dgm:prSet presAssocID="{8C6045B4-3C33-4FFB-A34C-690B84B8F65C}" presName="Name9" presStyleLbl="parChTrans1D2" presStyleIdx="1" presStyleCnt="6"/>
      <dgm:spPr/>
    </dgm:pt>
    <dgm:pt modelId="{1AB56BCB-F3F4-4E39-BEE9-927E2987E973}" type="pres">
      <dgm:prSet presAssocID="{8C6045B4-3C33-4FFB-A34C-690B84B8F65C}" presName="connTx" presStyleLbl="parChTrans1D2" presStyleIdx="1" presStyleCnt="6"/>
      <dgm:spPr/>
    </dgm:pt>
    <dgm:pt modelId="{44C113D9-EB5F-4339-8A5A-8396903B6551}" type="pres">
      <dgm:prSet presAssocID="{9D5C09D3-7022-404A-BFD0-B68B3BE9D33C}" presName="node" presStyleLbl="node1" presStyleIdx="1" presStyleCnt="6">
        <dgm:presLayoutVars>
          <dgm:bulletEnabled val="1"/>
        </dgm:presLayoutVars>
      </dgm:prSet>
      <dgm:spPr/>
    </dgm:pt>
    <dgm:pt modelId="{2C033CAE-DD39-45AF-B84E-6BFD04CC946B}" type="pres">
      <dgm:prSet presAssocID="{90E727E9-5966-4253-827C-B6A5F1F6F31D}" presName="Name9" presStyleLbl="parChTrans1D2" presStyleIdx="2" presStyleCnt="6"/>
      <dgm:spPr/>
    </dgm:pt>
    <dgm:pt modelId="{96C2AE05-9DE1-45C9-8EF9-DDBA55C7F1A0}" type="pres">
      <dgm:prSet presAssocID="{90E727E9-5966-4253-827C-B6A5F1F6F31D}" presName="connTx" presStyleLbl="parChTrans1D2" presStyleIdx="2" presStyleCnt="6"/>
      <dgm:spPr/>
    </dgm:pt>
    <dgm:pt modelId="{12487C46-17A1-40F6-AB40-2576E77B5459}" type="pres">
      <dgm:prSet presAssocID="{37597452-B712-43A9-B20E-4771575EA46B}" presName="node" presStyleLbl="node1" presStyleIdx="2" presStyleCnt="6">
        <dgm:presLayoutVars>
          <dgm:bulletEnabled val="1"/>
        </dgm:presLayoutVars>
      </dgm:prSet>
      <dgm:spPr/>
    </dgm:pt>
    <dgm:pt modelId="{D5CC27E3-FC9C-4979-80BA-1F65127DBA7D}" type="pres">
      <dgm:prSet presAssocID="{35AC35BC-AA40-4495-8C05-B764B8875A94}" presName="Name9" presStyleLbl="parChTrans1D2" presStyleIdx="3" presStyleCnt="6"/>
      <dgm:spPr/>
    </dgm:pt>
    <dgm:pt modelId="{E0CB4EC7-959F-491B-B118-E5193BCD5DB8}" type="pres">
      <dgm:prSet presAssocID="{35AC35BC-AA40-4495-8C05-B764B8875A94}" presName="connTx" presStyleLbl="parChTrans1D2" presStyleIdx="3" presStyleCnt="6"/>
      <dgm:spPr/>
    </dgm:pt>
    <dgm:pt modelId="{164BFAFD-88B0-4D21-8F68-C05A0AAD56A4}" type="pres">
      <dgm:prSet presAssocID="{E1578504-8710-40DD-86D0-276E7BD457CE}" presName="node" presStyleLbl="node1" presStyleIdx="3" presStyleCnt="6">
        <dgm:presLayoutVars>
          <dgm:bulletEnabled val="1"/>
        </dgm:presLayoutVars>
      </dgm:prSet>
      <dgm:spPr/>
    </dgm:pt>
    <dgm:pt modelId="{B062325D-FD94-4A6F-B5D9-D3088A5C9951}" type="pres">
      <dgm:prSet presAssocID="{76D58DE0-3719-4191-8824-CC241E31BF09}" presName="Name9" presStyleLbl="parChTrans1D2" presStyleIdx="4" presStyleCnt="6"/>
      <dgm:spPr/>
    </dgm:pt>
    <dgm:pt modelId="{805AF324-5B3D-4843-8429-B7541B651F0A}" type="pres">
      <dgm:prSet presAssocID="{76D58DE0-3719-4191-8824-CC241E31BF09}" presName="connTx" presStyleLbl="parChTrans1D2" presStyleIdx="4" presStyleCnt="6"/>
      <dgm:spPr/>
    </dgm:pt>
    <dgm:pt modelId="{15DEDFB7-2698-4B12-96E0-0E33AFB13CBA}" type="pres">
      <dgm:prSet presAssocID="{B9795CC5-6F8C-4BF7-88D1-61EE72C36649}" presName="node" presStyleLbl="node1" presStyleIdx="4" presStyleCnt="6">
        <dgm:presLayoutVars>
          <dgm:bulletEnabled val="1"/>
        </dgm:presLayoutVars>
      </dgm:prSet>
      <dgm:spPr/>
    </dgm:pt>
    <dgm:pt modelId="{8B1CE025-3F50-464F-8B19-CA9FB3D6AFD0}" type="pres">
      <dgm:prSet presAssocID="{6023D14C-9A2F-4D6B-A3E6-460D995E02D8}" presName="Name9" presStyleLbl="parChTrans1D2" presStyleIdx="5" presStyleCnt="6"/>
      <dgm:spPr/>
    </dgm:pt>
    <dgm:pt modelId="{153A7204-9CCB-477E-AC2D-8191795C8F0D}" type="pres">
      <dgm:prSet presAssocID="{6023D14C-9A2F-4D6B-A3E6-460D995E02D8}" presName="connTx" presStyleLbl="parChTrans1D2" presStyleIdx="5" presStyleCnt="6"/>
      <dgm:spPr/>
    </dgm:pt>
    <dgm:pt modelId="{051FAD79-F993-404A-8889-9AD8566691ED}" type="pres">
      <dgm:prSet presAssocID="{6065A343-A6BF-4EFE-A9BF-AD272F789DA2}" presName="node" presStyleLbl="node1" presStyleIdx="5" presStyleCnt="6">
        <dgm:presLayoutVars>
          <dgm:bulletEnabled val="1"/>
        </dgm:presLayoutVars>
      </dgm:prSet>
      <dgm:spPr/>
    </dgm:pt>
  </dgm:ptLst>
  <dgm:cxnLst>
    <dgm:cxn modelId="{11F8CD01-521A-4858-9B86-7FE58CBCAC69}" type="presOf" srcId="{9D5C09D3-7022-404A-BFD0-B68B3BE9D33C}" destId="{44C113D9-EB5F-4339-8A5A-8396903B6551}" srcOrd="0" destOrd="0" presId="urn:microsoft.com/office/officeart/2005/8/layout/radial1"/>
    <dgm:cxn modelId="{627EEA14-2FC5-4037-B4FC-29D12A47B317}" type="presOf" srcId="{8C6045B4-3C33-4FFB-A34C-690B84B8F65C}" destId="{8FA50C20-E863-4D8E-8F80-8406A41E583D}" srcOrd="0" destOrd="0" presId="urn:microsoft.com/office/officeart/2005/8/layout/radial1"/>
    <dgm:cxn modelId="{E248551D-3DDE-49F4-94C2-0503562EA92F}" type="presOf" srcId="{6023D14C-9A2F-4D6B-A3E6-460D995E02D8}" destId="{153A7204-9CCB-477E-AC2D-8191795C8F0D}" srcOrd="1" destOrd="0" presId="urn:microsoft.com/office/officeart/2005/8/layout/radial1"/>
    <dgm:cxn modelId="{093D5B1F-6CFD-46F6-BCE7-511300219204}" type="presOf" srcId="{8C6045B4-3C33-4FFB-A34C-690B84B8F65C}" destId="{1AB56BCB-F3F4-4E39-BEE9-927E2987E973}" srcOrd="1" destOrd="0" presId="urn:microsoft.com/office/officeart/2005/8/layout/radial1"/>
    <dgm:cxn modelId="{44EA7C1F-1E1F-4CAE-BC43-B6CB99AFC1E5}" type="presOf" srcId="{B9795CC5-6F8C-4BF7-88D1-61EE72C36649}" destId="{15DEDFB7-2698-4B12-96E0-0E33AFB13CBA}" srcOrd="0" destOrd="0" presId="urn:microsoft.com/office/officeart/2005/8/layout/radial1"/>
    <dgm:cxn modelId="{5BAD4D2B-C471-45F4-A80D-DB5129E97545}" srcId="{C801B36F-C845-47FF-AC10-DFA957CE9AE1}" destId="{1F8E46EF-2CC6-4F50-A433-ACB1727BFA00}" srcOrd="0" destOrd="0" parTransId="{E0967B99-250E-49D6-A101-48639BBD5FD1}" sibTransId="{A8935713-873F-4F48-877C-B2A901BA12A7}"/>
    <dgm:cxn modelId="{BFD44A30-B8FE-4115-AE56-A8D735293B02}" type="presOf" srcId="{E0967B99-250E-49D6-A101-48639BBD5FD1}" destId="{7E6CBBE9-9051-483C-8844-EF48C307CEF4}" srcOrd="1" destOrd="0" presId="urn:microsoft.com/office/officeart/2005/8/layout/radial1"/>
    <dgm:cxn modelId="{8468CB32-592D-47F0-A951-977206CBEFEC}" type="presOf" srcId="{76D58DE0-3719-4191-8824-CC241E31BF09}" destId="{805AF324-5B3D-4843-8429-B7541B651F0A}" srcOrd="1" destOrd="0" presId="urn:microsoft.com/office/officeart/2005/8/layout/radial1"/>
    <dgm:cxn modelId="{AE806A3C-BE7D-4897-9A97-58ADF128C5EC}" type="presOf" srcId="{90E727E9-5966-4253-827C-B6A5F1F6F31D}" destId="{96C2AE05-9DE1-45C9-8EF9-DDBA55C7F1A0}" srcOrd="1" destOrd="0" presId="urn:microsoft.com/office/officeart/2005/8/layout/radial1"/>
    <dgm:cxn modelId="{30771A40-ACD4-48D8-92E4-43FA843E0F2B}" type="presOf" srcId="{C801B36F-C845-47FF-AC10-DFA957CE9AE1}" destId="{02658A34-3803-4D63-8B7B-7B08A54B806E}" srcOrd="0" destOrd="0" presId="urn:microsoft.com/office/officeart/2005/8/layout/radial1"/>
    <dgm:cxn modelId="{388DDA65-86D1-45FE-A8F0-10E16EE5B244}" type="presOf" srcId="{1F8E46EF-2CC6-4F50-A433-ACB1727BFA00}" destId="{86B406A1-A0D9-49A0-968B-F0418A6346C0}" srcOrd="0" destOrd="0" presId="urn:microsoft.com/office/officeart/2005/8/layout/radial1"/>
    <dgm:cxn modelId="{BBCD7A70-B78A-451E-83CB-CF5D019950AF}" srcId="{4A5398C9-B7F6-47F8-843C-668FC56D4A93}" destId="{C801B36F-C845-47FF-AC10-DFA957CE9AE1}" srcOrd="0" destOrd="0" parTransId="{C0B33575-F61C-448B-B889-3F12BA5228FF}" sibTransId="{B4BEE1C1-2EC1-4FAB-BFB1-5BD6218DCF34}"/>
    <dgm:cxn modelId="{A921D271-7C3A-478C-BBCD-4A01F5DED221}" srcId="{C801B36F-C845-47FF-AC10-DFA957CE9AE1}" destId="{B9795CC5-6F8C-4BF7-88D1-61EE72C36649}" srcOrd="4" destOrd="0" parTransId="{76D58DE0-3719-4191-8824-CC241E31BF09}" sibTransId="{F591C0CC-5760-456B-9AE7-CAAD35AB3BB0}"/>
    <dgm:cxn modelId="{1355FB52-D238-4050-AFAC-DB3DF863F3F8}" type="presOf" srcId="{4A5398C9-B7F6-47F8-843C-668FC56D4A93}" destId="{5E603517-CC8D-43B3-9D32-22B97094DD79}" srcOrd="0" destOrd="0" presId="urn:microsoft.com/office/officeart/2005/8/layout/radial1"/>
    <dgm:cxn modelId="{B109E278-36B3-4963-BBF3-FEB0AB09D42C}" srcId="{C801B36F-C845-47FF-AC10-DFA957CE9AE1}" destId="{37597452-B712-43A9-B20E-4771575EA46B}" srcOrd="2" destOrd="0" parTransId="{90E727E9-5966-4253-827C-B6A5F1F6F31D}" sibTransId="{45D8A490-C814-49A6-9ECA-9935FA636BED}"/>
    <dgm:cxn modelId="{898B0A7A-7912-4261-BFC4-7DEB95F5E581}" type="presOf" srcId="{35AC35BC-AA40-4495-8C05-B764B8875A94}" destId="{E0CB4EC7-959F-491B-B118-E5193BCD5DB8}" srcOrd="1" destOrd="0" presId="urn:microsoft.com/office/officeart/2005/8/layout/radial1"/>
    <dgm:cxn modelId="{F259CD7A-A3CD-47C0-920C-770CB26FF7AD}" type="presOf" srcId="{37597452-B712-43A9-B20E-4771575EA46B}" destId="{12487C46-17A1-40F6-AB40-2576E77B5459}" srcOrd="0" destOrd="0" presId="urn:microsoft.com/office/officeart/2005/8/layout/radial1"/>
    <dgm:cxn modelId="{7A7F9A83-FB5C-45ED-B318-B7317903A349}" srcId="{C801B36F-C845-47FF-AC10-DFA957CE9AE1}" destId="{E1578504-8710-40DD-86D0-276E7BD457CE}" srcOrd="3" destOrd="0" parTransId="{35AC35BC-AA40-4495-8C05-B764B8875A94}" sibTransId="{19D1C564-9E84-4A8D-8532-21664DBEBD25}"/>
    <dgm:cxn modelId="{58DA738A-7D89-4CF3-A254-46FDD8E86F29}" type="presOf" srcId="{E1578504-8710-40DD-86D0-276E7BD457CE}" destId="{164BFAFD-88B0-4D21-8F68-C05A0AAD56A4}" srcOrd="0" destOrd="0" presId="urn:microsoft.com/office/officeart/2005/8/layout/radial1"/>
    <dgm:cxn modelId="{67A5A790-C41C-4A81-B53B-23B83B0BFB49}" type="presOf" srcId="{6065A343-A6BF-4EFE-A9BF-AD272F789DA2}" destId="{051FAD79-F993-404A-8889-9AD8566691ED}" srcOrd="0" destOrd="0" presId="urn:microsoft.com/office/officeart/2005/8/layout/radial1"/>
    <dgm:cxn modelId="{99469EA2-4947-4D87-B726-DBBD98990988}" type="presOf" srcId="{E0967B99-250E-49D6-A101-48639BBD5FD1}" destId="{98B1D076-84E8-45CA-AA9C-7BDC9EDB2A19}" srcOrd="0" destOrd="0" presId="urn:microsoft.com/office/officeart/2005/8/layout/radial1"/>
    <dgm:cxn modelId="{97458CBE-EE26-495D-995B-F0C70D5620A5}" type="presOf" srcId="{35AC35BC-AA40-4495-8C05-B764B8875A94}" destId="{D5CC27E3-FC9C-4979-80BA-1F65127DBA7D}" srcOrd="0" destOrd="0" presId="urn:microsoft.com/office/officeart/2005/8/layout/radial1"/>
    <dgm:cxn modelId="{4D268AC2-14AC-4EE2-842D-BED6B3A0E1B5}" type="presOf" srcId="{90E727E9-5966-4253-827C-B6A5F1F6F31D}" destId="{2C033CAE-DD39-45AF-B84E-6BFD04CC946B}" srcOrd="0" destOrd="0" presId="urn:microsoft.com/office/officeart/2005/8/layout/radial1"/>
    <dgm:cxn modelId="{E1D036CB-465E-43B6-9702-68AB9A4ED6A0}" type="presOf" srcId="{6023D14C-9A2F-4D6B-A3E6-460D995E02D8}" destId="{8B1CE025-3F50-464F-8B19-CA9FB3D6AFD0}" srcOrd="0" destOrd="0" presId="urn:microsoft.com/office/officeart/2005/8/layout/radial1"/>
    <dgm:cxn modelId="{5A1C46CD-4383-45FD-8C10-7D9138A8ECFC}" type="presOf" srcId="{76D58DE0-3719-4191-8824-CC241E31BF09}" destId="{B062325D-FD94-4A6F-B5D9-D3088A5C9951}" srcOrd="0" destOrd="0" presId="urn:microsoft.com/office/officeart/2005/8/layout/radial1"/>
    <dgm:cxn modelId="{B98F85E2-AF35-417D-9923-AD3E04E0FE26}" srcId="{C801B36F-C845-47FF-AC10-DFA957CE9AE1}" destId="{9D5C09D3-7022-404A-BFD0-B68B3BE9D33C}" srcOrd="1" destOrd="0" parTransId="{8C6045B4-3C33-4FFB-A34C-690B84B8F65C}" sibTransId="{C14944AB-24D0-4E85-91C5-006358012A87}"/>
    <dgm:cxn modelId="{5C8BDCF2-2CBC-4239-97F5-1664AD8D054D}" srcId="{C801B36F-C845-47FF-AC10-DFA957CE9AE1}" destId="{6065A343-A6BF-4EFE-A9BF-AD272F789DA2}" srcOrd="5" destOrd="0" parTransId="{6023D14C-9A2F-4D6B-A3E6-460D995E02D8}" sibTransId="{4B2862AF-78AF-4582-AE5A-9D77DB71FB98}"/>
    <dgm:cxn modelId="{0CA3B08B-9A6F-439E-A5F3-0613AA30EDB4}" type="presParOf" srcId="{5E603517-CC8D-43B3-9D32-22B97094DD79}" destId="{02658A34-3803-4D63-8B7B-7B08A54B806E}" srcOrd="0" destOrd="0" presId="urn:microsoft.com/office/officeart/2005/8/layout/radial1"/>
    <dgm:cxn modelId="{B45CD23A-533B-4E4B-AA02-95EC6C512244}" type="presParOf" srcId="{5E603517-CC8D-43B3-9D32-22B97094DD79}" destId="{98B1D076-84E8-45CA-AA9C-7BDC9EDB2A19}" srcOrd="1" destOrd="0" presId="urn:microsoft.com/office/officeart/2005/8/layout/radial1"/>
    <dgm:cxn modelId="{A43F4A5E-785E-4143-B457-BD0626275C9E}" type="presParOf" srcId="{98B1D076-84E8-45CA-AA9C-7BDC9EDB2A19}" destId="{7E6CBBE9-9051-483C-8844-EF48C307CEF4}" srcOrd="0" destOrd="0" presId="urn:microsoft.com/office/officeart/2005/8/layout/radial1"/>
    <dgm:cxn modelId="{F108B09C-6273-46DC-A734-C229C32C19F7}" type="presParOf" srcId="{5E603517-CC8D-43B3-9D32-22B97094DD79}" destId="{86B406A1-A0D9-49A0-968B-F0418A6346C0}" srcOrd="2" destOrd="0" presId="urn:microsoft.com/office/officeart/2005/8/layout/radial1"/>
    <dgm:cxn modelId="{8889610E-0E44-4F04-9C6C-BB412C41E0E1}" type="presParOf" srcId="{5E603517-CC8D-43B3-9D32-22B97094DD79}" destId="{8FA50C20-E863-4D8E-8F80-8406A41E583D}" srcOrd="3" destOrd="0" presId="urn:microsoft.com/office/officeart/2005/8/layout/radial1"/>
    <dgm:cxn modelId="{71C8D3D0-8CA7-492B-8719-4BD953D6517C}" type="presParOf" srcId="{8FA50C20-E863-4D8E-8F80-8406A41E583D}" destId="{1AB56BCB-F3F4-4E39-BEE9-927E2987E973}" srcOrd="0" destOrd="0" presId="urn:microsoft.com/office/officeart/2005/8/layout/radial1"/>
    <dgm:cxn modelId="{0F451CE3-AC89-4DD4-8075-171BEB16A485}" type="presParOf" srcId="{5E603517-CC8D-43B3-9D32-22B97094DD79}" destId="{44C113D9-EB5F-4339-8A5A-8396903B6551}" srcOrd="4" destOrd="0" presId="urn:microsoft.com/office/officeart/2005/8/layout/radial1"/>
    <dgm:cxn modelId="{02F213C3-E2A4-4F21-B5D3-751C6A4CEB3A}" type="presParOf" srcId="{5E603517-CC8D-43B3-9D32-22B97094DD79}" destId="{2C033CAE-DD39-45AF-B84E-6BFD04CC946B}" srcOrd="5" destOrd="0" presId="urn:microsoft.com/office/officeart/2005/8/layout/radial1"/>
    <dgm:cxn modelId="{3EC13E75-9C58-4661-89F7-B2C0587636C5}" type="presParOf" srcId="{2C033CAE-DD39-45AF-B84E-6BFD04CC946B}" destId="{96C2AE05-9DE1-45C9-8EF9-DDBA55C7F1A0}" srcOrd="0" destOrd="0" presId="urn:microsoft.com/office/officeart/2005/8/layout/radial1"/>
    <dgm:cxn modelId="{64E8F831-D083-4937-A5B3-F1AAEC6E7A5A}" type="presParOf" srcId="{5E603517-CC8D-43B3-9D32-22B97094DD79}" destId="{12487C46-17A1-40F6-AB40-2576E77B5459}" srcOrd="6" destOrd="0" presId="urn:microsoft.com/office/officeart/2005/8/layout/radial1"/>
    <dgm:cxn modelId="{9D267A0C-ADF8-4745-B0DC-537A082266FC}" type="presParOf" srcId="{5E603517-CC8D-43B3-9D32-22B97094DD79}" destId="{D5CC27E3-FC9C-4979-80BA-1F65127DBA7D}" srcOrd="7" destOrd="0" presId="urn:microsoft.com/office/officeart/2005/8/layout/radial1"/>
    <dgm:cxn modelId="{262F975E-E726-4DC6-9603-2F585251EF28}" type="presParOf" srcId="{D5CC27E3-FC9C-4979-80BA-1F65127DBA7D}" destId="{E0CB4EC7-959F-491B-B118-E5193BCD5DB8}" srcOrd="0" destOrd="0" presId="urn:microsoft.com/office/officeart/2005/8/layout/radial1"/>
    <dgm:cxn modelId="{EBCEAD76-3961-434D-B37D-E953E7083B74}" type="presParOf" srcId="{5E603517-CC8D-43B3-9D32-22B97094DD79}" destId="{164BFAFD-88B0-4D21-8F68-C05A0AAD56A4}" srcOrd="8" destOrd="0" presId="urn:microsoft.com/office/officeart/2005/8/layout/radial1"/>
    <dgm:cxn modelId="{4ADE35A6-4D3A-417C-B630-44377DF3766A}" type="presParOf" srcId="{5E603517-CC8D-43B3-9D32-22B97094DD79}" destId="{B062325D-FD94-4A6F-B5D9-D3088A5C9951}" srcOrd="9" destOrd="0" presId="urn:microsoft.com/office/officeart/2005/8/layout/radial1"/>
    <dgm:cxn modelId="{96977CE8-079A-44C3-A53C-DB7A225176E7}" type="presParOf" srcId="{B062325D-FD94-4A6F-B5D9-D3088A5C9951}" destId="{805AF324-5B3D-4843-8429-B7541B651F0A}" srcOrd="0" destOrd="0" presId="urn:microsoft.com/office/officeart/2005/8/layout/radial1"/>
    <dgm:cxn modelId="{1808247E-68E7-4CF9-B6DA-0F0993222CB2}" type="presParOf" srcId="{5E603517-CC8D-43B3-9D32-22B97094DD79}" destId="{15DEDFB7-2698-4B12-96E0-0E33AFB13CBA}" srcOrd="10" destOrd="0" presId="urn:microsoft.com/office/officeart/2005/8/layout/radial1"/>
    <dgm:cxn modelId="{43151B3A-CF48-487F-902A-7D4DB5E76C63}" type="presParOf" srcId="{5E603517-CC8D-43B3-9D32-22B97094DD79}" destId="{8B1CE025-3F50-464F-8B19-CA9FB3D6AFD0}" srcOrd="11" destOrd="0" presId="urn:microsoft.com/office/officeart/2005/8/layout/radial1"/>
    <dgm:cxn modelId="{4B9A3B38-B9A7-4F30-8E4A-4321FE9D83DB}" type="presParOf" srcId="{8B1CE025-3F50-464F-8B19-CA9FB3D6AFD0}" destId="{153A7204-9CCB-477E-AC2D-8191795C8F0D}" srcOrd="0" destOrd="0" presId="urn:microsoft.com/office/officeart/2005/8/layout/radial1"/>
    <dgm:cxn modelId="{A36962D9-6D00-4FD0-8706-2C4819A77242}" type="presParOf" srcId="{5E603517-CC8D-43B3-9D32-22B97094DD79}" destId="{051FAD79-F993-404A-8889-9AD8566691ED}" srcOrd="12"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658A34-3803-4D63-8B7B-7B08A54B806E}">
      <dsp:nvSpPr>
        <dsp:cNvPr id="0" name=""/>
        <dsp:cNvSpPr/>
      </dsp:nvSpPr>
      <dsp:spPr>
        <a:xfrm>
          <a:off x="1974784" y="969897"/>
          <a:ext cx="736730" cy="736730"/>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effectLst/>
            </a:rPr>
            <a:t>Strategic Authentic and Sustainable change</a:t>
          </a:r>
        </a:p>
      </dsp:txBody>
      <dsp:txXfrm>
        <a:off x="2082676" y="1077789"/>
        <a:ext cx="520946" cy="520946"/>
      </dsp:txXfrm>
    </dsp:sp>
    <dsp:sp modelId="{98B1D076-84E8-45CA-AA9C-7BDC9EDB2A19}">
      <dsp:nvSpPr>
        <dsp:cNvPr id="0" name=""/>
        <dsp:cNvSpPr/>
      </dsp:nvSpPr>
      <dsp:spPr>
        <a:xfrm rot="16200000">
          <a:off x="2231747" y="844346"/>
          <a:ext cx="222804" cy="28297"/>
        </a:xfrm>
        <a:custGeom>
          <a:avLst/>
          <a:gdLst/>
          <a:ahLst/>
          <a:cxnLst/>
          <a:rect l="0" t="0" r="0" b="0"/>
          <a:pathLst>
            <a:path>
              <a:moveTo>
                <a:pt x="0" y="14148"/>
              </a:moveTo>
              <a:lnTo>
                <a:pt x="222804" y="1414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2337579" y="852925"/>
        <a:ext cx="11140" cy="11140"/>
      </dsp:txXfrm>
    </dsp:sp>
    <dsp:sp modelId="{86B406A1-A0D9-49A0-968B-F0418A6346C0}">
      <dsp:nvSpPr>
        <dsp:cNvPr id="0" name=""/>
        <dsp:cNvSpPr/>
      </dsp:nvSpPr>
      <dsp:spPr>
        <a:xfrm>
          <a:off x="1974784" y="10362"/>
          <a:ext cx="736730" cy="736730"/>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Change model</a:t>
          </a:r>
        </a:p>
      </dsp:txBody>
      <dsp:txXfrm>
        <a:off x="2082676" y="118254"/>
        <a:ext cx="520946" cy="520946"/>
      </dsp:txXfrm>
    </dsp:sp>
    <dsp:sp modelId="{8FA50C20-E863-4D8E-8F80-8406A41E583D}">
      <dsp:nvSpPr>
        <dsp:cNvPr id="0" name=""/>
        <dsp:cNvSpPr/>
      </dsp:nvSpPr>
      <dsp:spPr>
        <a:xfrm rot="19800000">
          <a:off x="2647238" y="1084229"/>
          <a:ext cx="222804" cy="28297"/>
        </a:xfrm>
        <a:custGeom>
          <a:avLst/>
          <a:gdLst/>
          <a:ahLst/>
          <a:cxnLst/>
          <a:rect l="0" t="0" r="0" b="0"/>
          <a:pathLst>
            <a:path>
              <a:moveTo>
                <a:pt x="0" y="14148"/>
              </a:moveTo>
              <a:lnTo>
                <a:pt x="222804" y="1414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2753070" y="1092808"/>
        <a:ext cx="11140" cy="11140"/>
      </dsp:txXfrm>
    </dsp:sp>
    <dsp:sp modelId="{44C113D9-EB5F-4339-8A5A-8396903B6551}">
      <dsp:nvSpPr>
        <dsp:cNvPr id="0" name=""/>
        <dsp:cNvSpPr/>
      </dsp:nvSpPr>
      <dsp:spPr>
        <a:xfrm>
          <a:off x="2805766" y="490129"/>
          <a:ext cx="736730" cy="736730"/>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Cultural web</a:t>
          </a:r>
        </a:p>
      </dsp:txBody>
      <dsp:txXfrm>
        <a:off x="2913658" y="598021"/>
        <a:ext cx="520946" cy="520946"/>
      </dsp:txXfrm>
    </dsp:sp>
    <dsp:sp modelId="{2C033CAE-DD39-45AF-B84E-6BFD04CC946B}">
      <dsp:nvSpPr>
        <dsp:cNvPr id="0" name=""/>
        <dsp:cNvSpPr/>
      </dsp:nvSpPr>
      <dsp:spPr>
        <a:xfrm rot="1800000">
          <a:off x="2647238" y="1563997"/>
          <a:ext cx="222804" cy="28297"/>
        </a:xfrm>
        <a:custGeom>
          <a:avLst/>
          <a:gdLst/>
          <a:ahLst/>
          <a:cxnLst/>
          <a:rect l="0" t="0" r="0" b="0"/>
          <a:pathLst>
            <a:path>
              <a:moveTo>
                <a:pt x="0" y="14148"/>
              </a:moveTo>
              <a:lnTo>
                <a:pt x="222804" y="1414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2753070" y="1572576"/>
        <a:ext cx="11140" cy="11140"/>
      </dsp:txXfrm>
    </dsp:sp>
    <dsp:sp modelId="{12487C46-17A1-40F6-AB40-2576E77B5459}">
      <dsp:nvSpPr>
        <dsp:cNvPr id="0" name=""/>
        <dsp:cNvSpPr/>
      </dsp:nvSpPr>
      <dsp:spPr>
        <a:xfrm>
          <a:off x="2805766" y="1449664"/>
          <a:ext cx="736730" cy="736730"/>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System approach to change</a:t>
          </a:r>
        </a:p>
      </dsp:txBody>
      <dsp:txXfrm>
        <a:off x="2913658" y="1557556"/>
        <a:ext cx="520946" cy="520946"/>
      </dsp:txXfrm>
    </dsp:sp>
    <dsp:sp modelId="{D5CC27E3-FC9C-4979-80BA-1F65127DBA7D}">
      <dsp:nvSpPr>
        <dsp:cNvPr id="0" name=""/>
        <dsp:cNvSpPr/>
      </dsp:nvSpPr>
      <dsp:spPr>
        <a:xfrm rot="5400000">
          <a:off x="2231747" y="1803881"/>
          <a:ext cx="222804" cy="28297"/>
        </a:xfrm>
        <a:custGeom>
          <a:avLst/>
          <a:gdLst/>
          <a:ahLst/>
          <a:cxnLst/>
          <a:rect l="0" t="0" r="0" b="0"/>
          <a:pathLst>
            <a:path>
              <a:moveTo>
                <a:pt x="0" y="14148"/>
              </a:moveTo>
              <a:lnTo>
                <a:pt x="222804" y="1414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2337579" y="1812459"/>
        <a:ext cx="11140" cy="11140"/>
      </dsp:txXfrm>
    </dsp:sp>
    <dsp:sp modelId="{164BFAFD-88B0-4D21-8F68-C05A0AAD56A4}">
      <dsp:nvSpPr>
        <dsp:cNvPr id="0" name=""/>
        <dsp:cNvSpPr/>
      </dsp:nvSpPr>
      <dsp:spPr>
        <a:xfrm>
          <a:off x="1974784" y="1929432"/>
          <a:ext cx="736730" cy="736730"/>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Learning organisation </a:t>
          </a:r>
        </a:p>
      </dsp:txBody>
      <dsp:txXfrm>
        <a:off x="2082676" y="2037324"/>
        <a:ext cx="520946" cy="520946"/>
      </dsp:txXfrm>
    </dsp:sp>
    <dsp:sp modelId="{B062325D-FD94-4A6F-B5D9-D3088A5C9951}">
      <dsp:nvSpPr>
        <dsp:cNvPr id="0" name=""/>
        <dsp:cNvSpPr/>
      </dsp:nvSpPr>
      <dsp:spPr>
        <a:xfrm rot="9000000">
          <a:off x="1816257" y="1563997"/>
          <a:ext cx="222804" cy="28297"/>
        </a:xfrm>
        <a:custGeom>
          <a:avLst/>
          <a:gdLst/>
          <a:ahLst/>
          <a:cxnLst/>
          <a:rect l="0" t="0" r="0" b="0"/>
          <a:pathLst>
            <a:path>
              <a:moveTo>
                <a:pt x="0" y="14148"/>
              </a:moveTo>
              <a:lnTo>
                <a:pt x="222804" y="1414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10800000">
        <a:off x="1922089" y="1572576"/>
        <a:ext cx="11140" cy="11140"/>
      </dsp:txXfrm>
    </dsp:sp>
    <dsp:sp modelId="{15DEDFB7-2698-4B12-96E0-0E33AFB13CBA}">
      <dsp:nvSpPr>
        <dsp:cNvPr id="0" name=""/>
        <dsp:cNvSpPr/>
      </dsp:nvSpPr>
      <dsp:spPr>
        <a:xfrm>
          <a:off x="1143803" y="1449664"/>
          <a:ext cx="736730" cy="736730"/>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Capability Development</a:t>
          </a:r>
        </a:p>
      </dsp:txBody>
      <dsp:txXfrm>
        <a:off x="1251695" y="1557556"/>
        <a:ext cx="520946" cy="520946"/>
      </dsp:txXfrm>
    </dsp:sp>
    <dsp:sp modelId="{8B1CE025-3F50-464F-8B19-CA9FB3D6AFD0}">
      <dsp:nvSpPr>
        <dsp:cNvPr id="0" name=""/>
        <dsp:cNvSpPr/>
      </dsp:nvSpPr>
      <dsp:spPr>
        <a:xfrm rot="12600000">
          <a:off x="1816257" y="1084229"/>
          <a:ext cx="222804" cy="28297"/>
        </a:xfrm>
        <a:custGeom>
          <a:avLst/>
          <a:gdLst/>
          <a:ahLst/>
          <a:cxnLst/>
          <a:rect l="0" t="0" r="0" b="0"/>
          <a:pathLst>
            <a:path>
              <a:moveTo>
                <a:pt x="0" y="14148"/>
              </a:moveTo>
              <a:lnTo>
                <a:pt x="222804" y="1414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10800000">
        <a:off x="1922089" y="1092808"/>
        <a:ext cx="11140" cy="11140"/>
      </dsp:txXfrm>
    </dsp:sp>
    <dsp:sp modelId="{051FAD79-F993-404A-8889-9AD8566691ED}">
      <dsp:nvSpPr>
        <dsp:cNvPr id="0" name=""/>
        <dsp:cNvSpPr/>
      </dsp:nvSpPr>
      <dsp:spPr>
        <a:xfrm>
          <a:off x="1143803" y="490129"/>
          <a:ext cx="736730" cy="736730"/>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Inclusive leadership, management processes and practices</a:t>
          </a:r>
        </a:p>
      </dsp:txBody>
      <dsp:txXfrm>
        <a:off x="1251695" y="598021"/>
        <a:ext cx="520946" cy="52094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 _CDW">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TRIMstatus xmlns="50f00e27-c35f-46eb-9301-c9e2bd24673f" xsi:nil="true"/>
    <_Flow_SignoffStatus xmlns="50f00e27-c35f-46eb-9301-c9e2bd24673f" xsi:nil="true"/>
    <TRIMreference xmlns="50f00e27-c35f-46eb-9301-c9e2bd2467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1" ma:contentTypeDescription="Create a new document." ma:contentTypeScope="" ma:versionID="0ac3d90bc3e41bc23bc7dce17bd732a5">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44b64c9e9d6435650cd38e7901d94c9b"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340CF-C61C-481B-A709-F37C40844691}">
  <ds:schemaRefs>
    <ds:schemaRef ds:uri="http://purl.org/dc/dcmitype/"/>
    <ds:schemaRef ds:uri="http://schemas.microsoft.com/office/infopath/2007/PartnerControls"/>
    <ds:schemaRef ds:uri="5ce0f2b5-5be5-4508-bce9-d7011ece0659"/>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50f00e27-c35f-46eb-9301-c9e2bd24673f"/>
    <ds:schemaRef ds:uri="27cb37dd-16a1-4d7b-8276-5c0e4168f63b"/>
    <ds:schemaRef ds:uri="http://www.w3.org/XML/1998/namespace"/>
  </ds:schemaRefs>
</ds:datastoreItem>
</file>

<file path=customXml/itemProps2.xml><?xml version="1.0" encoding="utf-8"?>
<ds:datastoreItem xmlns:ds="http://schemas.openxmlformats.org/officeDocument/2006/customXml" ds:itemID="{3253BAE5-45D9-4246-89C3-8F8B5B6A0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42775-3A01-4589-B112-9F6E6DB5C778}">
  <ds:schemaRefs>
    <ds:schemaRef ds:uri="http://schemas.microsoft.com/sharepoint/v3/contenttype/forms"/>
  </ds:schemaRefs>
</ds:datastoreItem>
</file>

<file path=customXml/itemProps4.xml><?xml version="1.0" encoding="utf-8"?>
<ds:datastoreItem xmlns:ds="http://schemas.openxmlformats.org/officeDocument/2006/customXml" ds:itemID="{C4DBA977-CF49-4EF5-928F-8CF3CBE8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103</Pages>
  <Words>33457</Words>
  <Characters>190706</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223716</CharactersWithSpaces>
  <SharedDoc>false</SharedDoc>
  <HLinks>
    <vt:vector size="408" baseType="variant">
      <vt:variant>
        <vt:i4>8192049</vt:i4>
      </vt:variant>
      <vt:variant>
        <vt:i4>315</vt:i4>
      </vt:variant>
      <vt:variant>
        <vt:i4>0</vt:i4>
      </vt:variant>
      <vt:variant>
        <vt:i4>5</vt:i4>
      </vt:variant>
      <vt:variant>
        <vt:lpwstr>https://www.airiodion.com/john-kotter-change-model/</vt:lpwstr>
      </vt:variant>
      <vt:variant>
        <vt:lpwstr/>
      </vt:variant>
      <vt:variant>
        <vt:i4>1441854</vt:i4>
      </vt:variant>
      <vt:variant>
        <vt:i4>308</vt:i4>
      </vt:variant>
      <vt:variant>
        <vt:i4>0</vt:i4>
      </vt:variant>
      <vt:variant>
        <vt:i4>5</vt:i4>
      </vt:variant>
      <vt:variant>
        <vt:lpwstr/>
      </vt:variant>
      <vt:variant>
        <vt:lpwstr>_Toc96347231</vt:lpwstr>
      </vt:variant>
      <vt:variant>
        <vt:i4>1507390</vt:i4>
      </vt:variant>
      <vt:variant>
        <vt:i4>302</vt:i4>
      </vt:variant>
      <vt:variant>
        <vt:i4>0</vt:i4>
      </vt:variant>
      <vt:variant>
        <vt:i4>5</vt:i4>
      </vt:variant>
      <vt:variant>
        <vt:lpwstr/>
      </vt:variant>
      <vt:variant>
        <vt:lpwstr>_Toc96347230</vt:lpwstr>
      </vt:variant>
      <vt:variant>
        <vt:i4>1966143</vt:i4>
      </vt:variant>
      <vt:variant>
        <vt:i4>296</vt:i4>
      </vt:variant>
      <vt:variant>
        <vt:i4>0</vt:i4>
      </vt:variant>
      <vt:variant>
        <vt:i4>5</vt:i4>
      </vt:variant>
      <vt:variant>
        <vt:lpwstr/>
      </vt:variant>
      <vt:variant>
        <vt:lpwstr>_Toc96347229</vt:lpwstr>
      </vt:variant>
      <vt:variant>
        <vt:i4>2031679</vt:i4>
      </vt:variant>
      <vt:variant>
        <vt:i4>290</vt:i4>
      </vt:variant>
      <vt:variant>
        <vt:i4>0</vt:i4>
      </vt:variant>
      <vt:variant>
        <vt:i4>5</vt:i4>
      </vt:variant>
      <vt:variant>
        <vt:lpwstr/>
      </vt:variant>
      <vt:variant>
        <vt:lpwstr>_Toc96347228</vt:lpwstr>
      </vt:variant>
      <vt:variant>
        <vt:i4>1048639</vt:i4>
      </vt:variant>
      <vt:variant>
        <vt:i4>284</vt:i4>
      </vt:variant>
      <vt:variant>
        <vt:i4>0</vt:i4>
      </vt:variant>
      <vt:variant>
        <vt:i4>5</vt:i4>
      </vt:variant>
      <vt:variant>
        <vt:lpwstr/>
      </vt:variant>
      <vt:variant>
        <vt:lpwstr>_Toc96347227</vt:lpwstr>
      </vt:variant>
      <vt:variant>
        <vt:i4>1114175</vt:i4>
      </vt:variant>
      <vt:variant>
        <vt:i4>278</vt:i4>
      </vt:variant>
      <vt:variant>
        <vt:i4>0</vt:i4>
      </vt:variant>
      <vt:variant>
        <vt:i4>5</vt:i4>
      </vt:variant>
      <vt:variant>
        <vt:lpwstr/>
      </vt:variant>
      <vt:variant>
        <vt:lpwstr>_Toc96347226</vt:lpwstr>
      </vt:variant>
      <vt:variant>
        <vt:i4>1179711</vt:i4>
      </vt:variant>
      <vt:variant>
        <vt:i4>272</vt:i4>
      </vt:variant>
      <vt:variant>
        <vt:i4>0</vt:i4>
      </vt:variant>
      <vt:variant>
        <vt:i4>5</vt:i4>
      </vt:variant>
      <vt:variant>
        <vt:lpwstr/>
      </vt:variant>
      <vt:variant>
        <vt:lpwstr>_Toc96347225</vt:lpwstr>
      </vt:variant>
      <vt:variant>
        <vt:i4>1245247</vt:i4>
      </vt:variant>
      <vt:variant>
        <vt:i4>266</vt:i4>
      </vt:variant>
      <vt:variant>
        <vt:i4>0</vt:i4>
      </vt:variant>
      <vt:variant>
        <vt:i4>5</vt:i4>
      </vt:variant>
      <vt:variant>
        <vt:lpwstr/>
      </vt:variant>
      <vt:variant>
        <vt:lpwstr>_Toc96347224</vt:lpwstr>
      </vt:variant>
      <vt:variant>
        <vt:i4>1310783</vt:i4>
      </vt:variant>
      <vt:variant>
        <vt:i4>260</vt:i4>
      </vt:variant>
      <vt:variant>
        <vt:i4>0</vt:i4>
      </vt:variant>
      <vt:variant>
        <vt:i4>5</vt:i4>
      </vt:variant>
      <vt:variant>
        <vt:lpwstr/>
      </vt:variant>
      <vt:variant>
        <vt:lpwstr>_Toc96347223</vt:lpwstr>
      </vt:variant>
      <vt:variant>
        <vt:i4>1376319</vt:i4>
      </vt:variant>
      <vt:variant>
        <vt:i4>254</vt:i4>
      </vt:variant>
      <vt:variant>
        <vt:i4>0</vt:i4>
      </vt:variant>
      <vt:variant>
        <vt:i4>5</vt:i4>
      </vt:variant>
      <vt:variant>
        <vt:lpwstr/>
      </vt:variant>
      <vt:variant>
        <vt:lpwstr>_Toc96347222</vt:lpwstr>
      </vt:variant>
      <vt:variant>
        <vt:i4>1441855</vt:i4>
      </vt:variant>
      <vt:variant>
        <vt:i4>248</vt:i4>
      </vt:variant>
      <vt:variant>
        <vt:i4>0</vt:i4>
      </vt:variant>
      <vt:variant>
        <vt:i4>5</vt:i4>
      </vt:variant>
      <vt:variant>
        <vt:lpwstr/>
      </vt:variant>
      <vt:variant>
        <vt:lpwstr>_Toc96347221</vt:lpwstr>
      </vt:variant>
      <vt:variant>
        <vt:i4>1507391</vt:i4>
      </vt:variant>
      <vt:variant>
        <vt:i4>242</vt:i4>
      </vt:variant>
      <vt:variant>
        <vt:i4>0</vt:i4>
      </vt:variant>
      <vt:variant>
        <vt:i4>5</vt:i4>
      </vt:variant>
      <vt:variant>
        <vt:lpwstr/>
      </vt:variant>
      <vt:variant>
        <vt:lpwstr>_Toc96347220</vt:lpwstr>
      </vt:variant>
      <vt:variant>
        <vt:i4>1966140</vt:i4>
      </vt:variant>
      <vt:variant>
        <vt:i4>236</vt:i4>
      </vt:variant>
      <vt:variant>
        <vt:i4>0</vt:i4>
      </vt:variant>
      <vt:variant>
        <vt:i4>5</vt:i4>
      </vt:variant>
      <vt:variant>
        <vt:lpwstr/>
      </vt:variant>
      <vt:variant>
        <vt:lpwstr>_Toc96347219</vt:lpwstr>
      </vt:variant>
      <vt:variant>
        <vt:i4>2031676</vt:i4>
      </vt:variant>
      <vt:variant>
        <vt:i4>230</vt:i4>
      </vt:variant>
      <vt:variant>
        <vt:i4>0</vt:i4>
      </vt:variant>
      <vt:variant>
        <vt:i4>5</vt:i4>
      </vt:variant>
      <vt:variant>
        <vt:lpwstr/>
      </vt:variant>
      <vt:variant>
        <vt:lpwstr>_Toc96347218</vt:lpwstr>
      </vt:variant>
      <vt:variant>
        <vt:i4>1048636</vt:i4>
      </vt:variant>
      <vt:variant>
        <vt:i4>224</vt:i4>
      </vt:variant>
      <vt:variant>
        <vt:i4>0</vt:i4>
      </vt:variant>
      <vt:variant>
        <vt:i4>5</vt:i4>
      </vt:variant>
      <vt:variant>
        <vt:lpwstr/>
      </vt:variant>
      <vt:variant>
        <vt:lpwstr>_Toc96347217</vt:lpwstr>
      </vt:variant>
      <vt:variant>
        <vt:i4>1114172</vt:i4>
      </vt:variant>
      <vt:variant>
        <vt:i4>218</vt:i4>
      </vt:variant>
      <vt:variant>
        <vt:i4>0</vt:i4>
      </vt:variant>
      <vt:variant>
        <vt:i4>5</vt:i4>
      </vt:variant>
      <vt:variant>
        <vt:lpwstr/>
      </vt:variant>
      <vt:variant>
        <vt:lpwstr>_Toc96347216</vt:lpwstr>
      </vt:variant>
      <vt:variant>
        <vt:i4>1179708</vt:i4>
      </vt:variant>
      <vt:variant>
        <vt:i4>212</vt:i4>
      </vt:variant>
      <vt:variant>
        <vt:i4>0</vt:i4>
      </vt:variant>
      <vt:variant>
        <vt:i4>5</vt:i4>
      </vt:variant>
      <vt:variant>
        <vt:lpwstr/>
      </vt:variant>
      <vt:variant>
        <vt:lpwstr>_Toc96347215</vt:lpwstr>
      </vt:variant>
      <vt:variant>
        <vt:i4>1245244</vt:i4>
      </vt:variant>
      <vt:variant>
        <vt:i4>206</vt:i4>
      </vt:variant>
      <vt:variant>
        <vt:i4>0</vt:i4>
      </vt:variant>
      <vt:variant>
        <vt:i4>5</vt:i4>
      </vt:variant>
      <vt:variant>
        <vt:lpwstr/>
      </vt:variant>
      <vt:variant>
        <vt:lpwstr>_Toc96347214</vt:lpwstr>
      </vt:variant>
      <vt:variant>
        <vt:i4>1310780</vt:i4>
      </vt:variant>
      <vt:variant>
        <vt:i4>200</vt:i4>
      </vt:variant>
      <vt:variant>
        <vt:i4>0</vt:i4>
      </vt:variant>
      <vt:variant>
        <vt:i4>5</vt:i4>
      </vt:variant>
      <vt:variant>
        <vt:lpwstr/>
      </vt:variant>
      <vt:variant>
        <vt:lpwstr>_Toc96347213</vt:lpwstr>
      </vt:variant>
      <vt:variant>
        <vt:i4>1376316</vt:i4>
      </vt:variant>
      <vt:variant>
        <vt:i4>194</vt:i4>
      </vt:variant>
      <vt:variant>
        <vt:i4>0</vt:i4>
      </vt:variant>
      <vt:variant>
        <vt:i4>5</vt:i4>
      </vt:variant>
      <vt:variant>
        <vt:lpwstr/>
      </vt:variant>
      <vt:variant>
        <vt:lpwstr>_Toc96347212</vt:lpwstr>
      </vt:variant>
      <vt:variant>
        <vt:i4>1441852</vt:i4>
      </vt:variant>
      <vt:variant>
        <vt:i4>188</vt:i4>
      </vt:variant>
      <vt:variant>
        <vt:i4>0</vt:i4>
      </vt:variant>
      <vt:variant>
        <vt:i4>5</vt:i4>
      </vt:variant>
      <vt:variant>
        <vt:lpwstr/>
      </vt:variant>
      <vt:variant>
        <vt:lpwstr>_Toc96347211</vt:lpwstr>
      </vt:variant>
      <vt:variant>
        <vt:i4>1507388</vt:i4>
      </vt:variant>
      <vt:variant>
        <vt:i4>182</vt:i4>
      </vt:variant>
      <vt:variant>
        <vt:i4>0</vt:i4>
      </vt:variant>
      <vt:variant>
        <vt:i4>5</vt:i4>
      </vt:variant>
      <vt:variant>
        <vt:lpwstr/>
      </vt:variant>
      <vt:variant>
        <vt:lpwstr>_Toc96347210</vt:lpwstr>
      </vt:variant>
      <vt:variant>
        <vt:i4>1966141</vt:i4>
      </vt:variant>
      <vt:variant>
        <vt:i4>176</vt:i4>
      </vt:variant>
      <vt:variant>
        <vt:i4>0</vt:i4>
      </vt:variant>
      <vt:variant>
        <vt:i4>5</vt:i4>
      </vt:variant>
      <vt:variant>
        <vt:lpwstr/>
      </vt:variant>
      <vt:variant>
        <vt:lpwstr>_Toc96347209</vt:lpwstr>
      </vt:variant>
      <vt:variant>
        <vt:i4>2031677</vt:i4>
      </vt:variant>
      <vt:variant>
        <vt:i4>170</vt:i4>
      </vt:variant>
      <vt:variant>
        <vt:i4>0</vt:i4>
      </vt:variant>
      <vt:variant>
        <vt:i4>5</vt:i4>
      </vt:variant>
      <vt:variant>
        <vt:lpwstr/>
      </vt:variant>
      <vt:variant>
        <vt:lpwstr>_Toc96347208</vt:lpwstr>
      </vt:variant>
      <vt:variant>
        <vt:i4>1048637</vt:i4>
      </vt:variant>
      <vt:variant>
        <vt:i4>164</vt:i4>
      </vt:variant>
      <vt:variant>
        <vt:i4>0</vt:i4>
      </vt:variant>
      <vt:variant>
        <vt:i4>5</vt:i4>
      </vt:variant>
      <vt:variant>
        <vt:lpwstr/>
      </vt:variant>
      <vt:variant>
        <vt:lpwstr>_Toc96347207</vt:lpwstr>
      </vt:variant>
      <vt:variant>
        <vt:i4>1114173</vt:i4>
      </vt:variant>
      <vt:variant>
        <vt:i4>158</vt:i4>
      </vt:variant>
      <vt:variant>
        <vt:i4>0</vt:i4>
      </vt:variant>
      <vt:variant>
        <vt:i4>5</vt:i4>
      </vt:variant>
      <vt:variant>
        <vt:lpwstr/>
      </vt:variant>
      <vt:variant>
        <vt:lpwstr>_Toc96347206</vt:lpwstr>
      </vt:variant>
      <vt:variant>
        <vt:i4>1179709</vt:i4>
      </vt:variant>
      <vt:variant>
        <vt:i4>152</vt:i4>
      </vt:variant>
      <vt:variant>
        <vt:i4>0</vt:i4>
      </vt:variant>
      <vt:variant>
        <vt:i4>5</vt:i4>
      </vt:variant>
      <vt:variant>
        <vt:lpwstr/>
      </vt:variant>
      <vt:variant>
        <vt:lpwstr>_Toc96347205</vt:lpwstr>
      </vt:variant>
      <vt:variant>
        <vt:i4>1245245</vt:i4>
      </vt:variant>
      <vt:variant>
        <vt:i4>146</vt:i4>
      </vt:variant>
      <vt:variant>
        <vt:i4>0</vt:i4>
      </vt:variant>
      <vt:variant>
        <vt:i4>5</vt:i4>
      </vt:variant>
      <vt:variant>
        <vt:lpwstr/>
      </vt:variant>
      <vt:variant>
        <vt:lpwstr>_Toc96347204</vt:lpwstr>
      </vt:variant>
      <vt:variant>
        <vt:i4>1310781</vt:i4>
      </vt:variant>
      <vt:variant>
        <vt:i4>140</vt:i4>
      </vt:variant>
      <vt:variant>
        <vt:i4>0</vt:i4>
      </vt:variant>
      <vt:variant>
        <vt:i4>5</vt:i4>
      </vt:variant>
      <vt:variant>
        <vt:lpwstr/>
      </vt:variant>
      <vt:variant>
        <vt:lpwstr>_Toc96347203</vt:lpwstr>
      </vt:variant>
      <vt:variant>
        <vt:i4>1376317</vt:i4>
      </vt:variant>
      <vt:variant>
        <vt:i4>134</vt:i4>
      </vt:variant>
      <vt:variant>
        <vt:i4>0</vt:i4>
      </vt:variant>
      <vt:variant>
        <vt:i4>5</vt:i4>
      </vt:variant>
      <vt:variant>
        <vt:lpwstr/>
      </vt:variant>
      <vt:variant>
        <vt:lpwstr>_Toc96347202</vt:lpwstr>
      </vt:variant>
      <vt:variant>
        <vt:i4>1441853</vt:i4>
      </vt:variant>
      <vt:variant>
        <vt:i4>128</vt:i4>
      </vt:variant>
      <vt:variant>
        <vt:i4>0</vt:i4>
      </vt:variant>
      <vt:variant>
        <vt:i4>5</vt:i4>
      </vt:variant>
      <vt:variant>
        <vt:lpwstr/>
      </vt:variant>
      <vt:variant>
        <vt:lpwstr>_Toc96347201</vt:lpwstr>
      </vt:variant>
      <vt:variant>
        <vt:i4>1507389</vt:i4>
      </vt:variant>
      <vt:variant>
        <vt:i4>122</vt:i4>
      </vt:variant>
      <vt:variant>
        <vt:i4>0</vt:i4>
      </vt:variant>
      <vt:variant>
        <vt:i4>5</vt:i4>
      </vt:variant>
      <vt:variant>
        <vt:lpwstr/>
      </vt:variant>
      <vt:variant>
        <vt:lpwstr>_Toc96347200</vt:lpwstr>
      </vt:variant>
      <vt:variant>
        <vt:i4>1900596</vt:i4>
      </vt:variant>
      <vt:variant>
        <vt:i4>116</vt:i4>
      </vt:variant>
      <vt:variant>
        <vt:i4>0</vt:i4>
      </vt:variant>
      <vt:variant>
        <vt:i4>5</vt:i4>
      </vt:variant>
      <vt:variant>
        <vt:lpwstr/>
      </vt:variant>
      <vt:variant>
        <vt:lpwstr>_Toc96347199</vt:lpwstr>
      </vt:variant>
      <vt:variant>
        <vt:i4>1835060</vt:i4>
      </vt:variant>
      <vt:variant>
        <vt:i4>110</vt:i4>
      </vt:variant>
      <vt:variant>
        <vt:i4>0</vt:i4>
      </vt:variant>
      <vt:variant>
        <vt:i4>5</vt:i4>
      </vt:variant>
      <vt:variant>
        <vt:lpwstr/>
      </vt:variant>
      <vt:variant>
        <vt:lpwstr>_Toc96347198</vt:lpwstr>
      </vt:variant>
      <vt:variant>
        <vt:i4>1245236</vt:i4>
      </vt:variant>
      <vt:variant>
        <vt:i4>104</vt:i4>
      </vt:variant>
      <vt:variant>
        <vt:i4>0</vt:i4>
      </vt:variant>
      <vt:variant>
        <vt:i4>5</vt:i4>
      </vt:variant>
      <vt:variant>
        <vt:lpwstr/>
      </vt:variant>
      <vt:variant>
        <vt:lpwstr>_Toc96347197</vt:lpwstr>
      </vt:variant>
      <vt:variant>
        <vt:i4>1179700</vt:i4>
      </vt:variant>
      <vt:variant>
        <vt:i4>98</vt:i4>
      </vt:variant>
      <vt:variant>
        <vt:i4>0</vt:i4>
      </vt:variant>
      <vt:variant>
        <vt:i4>5</vt:i4>
      </vt:variant>
      <vt:variant>
        <vt:lpwstr/>
      </vt:variant>
      <vt:variant>
        <vt:lpwstr>_Toc96347196</vt:lpwstr>
      </vt:variant>
      <vt:variant>
        <vt:i4>1114164</vt:i4>
      </vt:variant>
      <vt:variant>
        <vt:i4>92</vt:i4>
      </vt:variant>
      <vt:variant>
        <vt:i4>0</vt:i4>
      </vt:variant>
      <vt:variant>
        <vt:i4>5</vt:i4>
      </vt:variant>
      <vt:variant>
        <vt:lpwstr/>
      </vt:variant>
      <vt:variant>
        <vt:lpwstr>_Toc96347195</vt:lpwstr>
      </vt:variant>
      <vt:variant>
        <vt:i4>1048628</vt:i4>
      </vt:variant>
      <vt:variant>
        <vt:i4>86</vt:i4>
      </vt:variant>
      <vt:variant>
        <vt:i4>0</vt:i4>
      </vt:variant>
      <vt:variant>
        <vt:i4>5</vt:i4>
      </vt:variant>
      <vt:variant>
        <vt:lpwstr/>
      </vt:variant>
      <vt:variant>
        <vt:lpwstr>_Toc96347194</vt:lpwstr>
      </vt:variant>
      <vt:variant>
        <vt:i4>1507380</vt:i4>
      </vt:variant>
      <vt:variant>
        <vt:i4>80</vt:i4>
      </vt:variant>
      <vt:variant>
        <vt:i4>0</vt:i4>
      </vt:variant>
      <vt:variant>
        <vt:i4>5</vt:i4>
      </vt:variant>
      <vt:variant>
        <vt:lpwstr/>
      </vt:variant>
      <vt:variant>
        <vt:lpwstr>_Toc96347193</vt:lpwstr>
      </vt:variant>
      <vt:variant>
        <vt:i4>1376308</vt:i4>
      </vt:variant>
      <vt:variant>
        <vt:i4>74</vt:i4>
      </vt:variant>
      <vt:variant>
        <vt:i4>0</vt:i4>
      </vt:variant>
      <vt:variant>
        <vt:i4>5</vt:i4>
      </vt:variant>
      <vt:variant>
        <vt:lpwstr/>
      </vt:variant>
      <vt:variant>
        <vt:lpwstr>_Toc96347191</vt:lpwstr>
      </vt:variant>
      <vt:variant>
        <vt:i4>1310772</vt:i4>
      </vt:variant>
      <vt:variant>
        <vt:i4>68</vt:i4>
      </vt:variant>
      <vt:variant>
        <vt:i4>0</vt:i4>
      </vt:variant>
      <vt:variant>
        <vt:i4>5</vt:i4>
      </vt:variant>
      <vt:variant>
        <vt:lpwstr/>
      </vt:variant>
      <vt:variant>
        <vt:lpwstr>_Toc96347190</vt:lpwstr>
      </vt:variant>
      <vt:variant>
        <vt:i4>1900597</vt:i4>
      </vt:variant>
      <vt:variant>
        <vt:i4>62</vt:i4>
      </vt:variant>
      <vt:variant>
        <vt:i4>0</vt:i4>
      </vt:variant>
      <vt:variant>
        <vt:i4>5</vt:i4>
      </vt:variant>
      <vt:variant>
        <vt:lpwstr/>
      </vt:variant>
      <vt:variant>
        <vt:lpwstr>_Toc96347189</vt:lpwstr>
      </vt:variant>
      <vt:variant>
        <vt:i4>1245237</vt:i4>
      </vt:variant>
      <vt:variant>
        <vt:i4>56</vt:i4>
      </vt:variant>
      <vt:variant>
        <vt:i4>0</vt:i4>
      </vt:variant>
      <vt:variant>
        <vt:i4>5</vt:i4>
      </vt:variant>
      <vt:variant>
        <vt:lpwstr/>
      </vt:variant>
      <vt:variant>
        <vt:lpwstr>_Toc96347187</vt:lpwstr>
      </vt:variant>
      <vt:variant>
        <vt:i4>1179701</vt:i4>
      </vt:variant>
      <vt:variant>
        <vt:i4>50</vt:i4>
      </vt:variant>
      <vt:variant>
        <vt:i4>0</vt:i4>
      </vt:variant>
      <vt:variant>
        <vt:i4>5</vt:i4>
      </vt:variant>
      <vt:variant>
        <vt:lpwstr/>
      </vt:variant>
      <vt:variant>
        <vt:lpwstr>_Toc96347186</vt:lpwstr>
      </vt:variant>
      <vt:variant>
        <vt:i4>1114165</vt:i4>
      </vt:variant>
      <vt:variant>
        <vt:i4>44</vt:i4>
      </vt:variant>
      <vt:variant>
        <vt:i4>0</vt:i4>
      </vt:variant>
      <vt:variant>
        <vt:i4>5</vt:i4>
      </vt:variant>
      <vt:variant>
        <vt:lpwstr/>
      </vt:variant>
      <vt:variant>
        <vt:lpwstr>_Toc96347185</vt:lpwstr>
      </vt:variant>
      <vt:variant>
        <vt:i4>1048629</vt:i4>
      </vt:variant>
      <vt:variant>
        <vt:i4>38</vt:i4>
      </vt:variant>
      <vt:variant>
        <vt:i4>0</vt:i4>
      </vt:variant>
      <vt:variant>
        <vt:i4>5</vt:i4>
      </vt:variant>
      <vt:variant>
        <vt:lpwstr/>
      </vt:variant>
      <vt:variant>
        <vt:lpwstr>_Toc96347184</vt:lpwstr>
      </vt:variant>
      <vt:variant>
        <vt:i4>1507381</vt:i4>
      </vt:variant>
      <vt:variant>
        <vt:i4>32</vt:i4>
      </vt:variant>
      <vt:variant>
        <vt:i4>0</vt:i4>
      </vt:variant>
      <vt:variant>
        <vt:i4>5</vt:i4>
      </vt:variant>
      <vt:variant>
        <vt:lpwstr/>
      </vt:variant>
      <vt:variant>
        <vt:lpwstr>_Toc96347183</vt:lpwstr>
      </vt:variant>
      <vt:variant>
        <vt:i4>1376309</vt:i4>
      </vt:variant>
      <vt:variant>
        <vt:i4>26</vt:i4>
      </vt:variant>
      <vt:variant>
        <vt:i4>0</vt:i4>
      </vt:variant>
      <vt:variant>
        <vt:i4>5</vt:i4>
      </vt:variant>
      <vt:variant>
        <vt:lpwstr/>
      </vt:variant>
      <vt:variant>
        <vt:lpwstr>_Toc96347181</vt:lpwstr>
      </vt:variant>
      <vt:variant>
        <vt:i4>1310773</vt:i4>
      </vt:variant>
      <vt:variant>
        <vt:i4>20</vt:i4>
      </vt:variant>
      <vt:variant>
        <vt:i4>0</vt:i4>
      </vt:variant>
      <vt:variant>
        <vt:i4>5</vt:i4>
      </vt:variant>
      <vt:variant>
        <vt:lpwstr/>
      </vt:variant>
      <vt:variant>
        <vt:lpwstr>_Toc96347180</vt:lpwstr>
      </vt:variant>
      <vt:variant>
        <vt:i4>1900602</vt:i4>
      </vt:variant>
      <vt:variant>
        <vt:i4>14</vt:i4>
      </vt:variant>
      <vt:variant>
        <vt:i4>0</vt:i4>
      </vt:variant>
      <vt:variant>
        <vt:i4>5</vt:i4>
      </vt:variant>
      <vt:variant>
        <vt:lpwstr/>
      </vt:variant>
      <vt:variant>
        <vt:lpwstr>_Toc96347179</vt:lpwstr>
      </vt:variant>
      <vt:variant>
        <vt:i4>1835066</vt:i4>
      </vt:variant>
      <vt:variant>
        <vt:i4>8</vt:i4>
      </vt:variant>
      <vt:variant>
        <vt:i4>0</vt:i4>
      </vt:variant>
      <vt:variant>
        <vt:i4>5</vt:i4>
      </vt:variant>
      <vt:variant>
        <vt:lpwstr/>
      </vt:variant>
      <vt:variant>
        <vt:lpwstr>_Toc96347178</vt:lpwstr>
      </vt:variant>
      <vt:variant>
        <vt:i4>1245242</vt:i4>
      </vt:variant>
      <vt:variant>
        <vt:i4>2</vt:i4>
      </vt:variant>
      <vt:variant>
        <vt:i4>0</vt:i4>
      </vt:variant>
      <vt:variant>
        <vt:i4>5</vt:i4>
      </vt:variant>
      <vt:variant>
        <vt:lpwstr/>
      </vt:variant>
      <vt:variant>
        <vt:lpwstr>_Toc96347177</vt:lpwstr>
      </vt:variant>
      <vt:variant>
        <vt:i4>1507366</vt:i4>
      </vt:variant>
      <vt:variant>
        <vt:i4>42</vt:i4>
      </vt:variant>
      <vt:variant>
        <vt:i4>0</vt:i4>
      </vt:variant>
      <vt:variant>
        <vt:i4>5</vt:i4>
      </vt:variant>
      <vt:variant>
        <vt:lpwstr>https://www.wgea.gov.au/sites/default/files/documents/Stats_at_a_Glance.pdf</vt:lpwstr>
      </vt:variant>
      <vt:variant>
        <vt:lpwstr/>
      </vt:variant>
      <vt:variant>
        <vt:i4>3014735</vt:i4>
      </vt:variant>
      <vt:variant>
        <vt:i4>39</vt:i4>
      </vt:variant>
      <vt:variant>
        <vt:i4>0</vt:i4>
      </vt:variant>
      <vt:variant>
        <vt:i4>5</vt:i4>
      </vt:variant>
      <vt:variant>
        <vt:lpwstr>https://www.dca.org.au/sites/default/files/pwc_interactive_flyer_final.pdf</vt:lpwstr>
      </vt:variant>
      <vt:variant>
        <vt:lpwstr/>
      </vt:variant>
      <vt:variant>
        <vt:i4>6422637</vt:i4>
      </vt:variant>
      <vt:variant>
        <vt:i4>36</vt:i4>
      </vt:variant>
      <vt:variant>
        <vt:i4>0</vt:i4>
      </vt:variant>
      <vt:variant>
        <vt:i4>5</vt:i4>
      </vt:variant>
      <vt:variant>
        <vt:lpwstr>https://www.emerald.com/insight/publication/issn/0275-6668</vt:lpwstr>
      </vt:variant>
      <vt:variant>
        <vt:lpwstr/>
      </vt:variant>
      <vt:variant>
        <vt:i4>1048602</vt:i4>
      </vt:variant>
      <vt:variant>
        <vt:i4>33</vt:i4>
      </vt:variant>
      <vt:variant>
        <vt:i4>0</vt:i4>
      </vt:variant>
      <vt:variant>
        <vt:i4>5</vt:i4>
      </vt:variant>
      <vt:variant>
        <vt:lpwstr>https://www.emerald.com/insight/search?q=Arnold%20S.%20Judson</vt:lpwstr>
      </vt:variant>
      <vt:variant>
        <vt:lpwstr/>
      </vt:variant>
      <vt:variant>
        <vt:i4>6946927</vt:i4>
      </vt:variant>
      <vt:variant>
        <vt:i4>30</vt:i4>
      </vt:variant>
      <vt:variant>
        <vt:i4>0</vt:i4>
      </vt:variant>
      <vt:variant>
        <vt:i4>5</vt:i4>
      </vt:variant>
      <vt:variant>
        <vt:lpwstr>https://www.emerald.com/insight/publication/issn/0143-5124</vt:lpwstr>
      </vt:variant>
      <vt:variant>
        <vt:lpwstr/>
      </vt:variant>
      <vt:variant>
        <vt:i4>4325470</vt:i4>
      </vt:variant>
      <vt:variant>
        <vt:i4>27</vt:i4>
      </vt:variant>
      <vt:variant>
        <vt:i4>0</vt:i4>
      </vt:variant>
      <vt:variant>
        <vt:i4>5</vt:i4>
      </vt:variant>
      <vt:variant>
        <vt:lpwstr>https://www.emerald.com/insight/search?q=Claire%20V.%20Brisson%E2%80%90Banks</vt:lpwstr>
      </vt:variant>
      <vt:variant>
        <vt:lpwstr/>
      </vt:variant>
      <vt:variant>
        <vt:i4>3538979</vt:i4>
      </vt:variant>
      <vt:variant>
        <vt:i4>24</vt:i4>
      </vt:variant>
      <vt:variant>
        <vt:i4>0</vt:i4>
      </vt:variant>
      <vt:variant>
        <vt:i4>5</vt:i4>
      </vt:variant>
      <vt:variant>
        <vt:lpwstr>https://hbr.org/search?term=leonard%20a.%20schlesinger</vt:lpwstr>
      </vt:variant>
      <vt:variant>
        <vt:lpwstr/>
      </vt:variant>
      <vt:variant>
        <vt:i4>8061029</vt:i4>
      </vt:variant>
      <vt:variant>
        <vt:i4>21</vt:i4>
      </vt:variant>
      <vt:variant>
        <vt:i4>0</vt:i4>
      </vt:variant>
      <vt:variant>
        <vt:i4>5</vt:i4>
      </vt:variant>
      <vt:variant>
        <vt:lpwstr>https://hbr.org/search?term=john%20p.%20kotter</vt:lpwstr>
      </vt:variant>
      <vt:variant>
        <vt:lpwstr/>
      </vt:variant>
      <vt:variant>
        <vt:i4>393284</vt:i4>
      </vt:variant>
      <vt:variant>
        <vt:i4>18</vt:i4>
      </vt:variant>
      <vt:variant>
        <vt:i4>0</vt:i4>
      </vt:variant>
      <vt:variant>
        <vt:i4>5</vt:i4>
      </vt:variant>
      <vt:variant>
        <vt:lpwstr>https://www.proquest.com/indexingvolumeissuelinkhandler/1816567/Industrial+and+Labor+Relations+Review/01994Y07Y01$23Jul+1,+1994$3b++Vol.+47+$284$29/47/4</vt:lpwstr>
      </vt:variant>
      <vt:variant>
        <vt:lpwstr/>
      </vt:variant>
      <vt:variant>
        <vt:i4>2097199</vt:i4>
      </vt:variant>
      <vt:variant>
        <vt:i4>15</vt:i4>
      </vt:variant>
      <vt:variant>
        <vt:i4>0</vt:i4>
      </vt:variant>
      <vt:variant>
        <vt:i4>5</vt:i4>
      </vt:variant>
      <vt:variant>
        <vt:lpwstr>https://www.proquest.com/pubidlinkhandler/sng/pubtitle/Industrial+and+Labor+Relations+Review/$N/1816567/OpenView/1296576590/$B/D3E8AE0E5A234C45PQ/1</vt:lpwstr>
      </vt:variant>
      <vt:variant>
        <vt:lpwstr/>
      </vt:variant>
      <vt:variant>
        <vt:i4>3604523</vt:i4>
      </vt:variant>
      <vt:variant>
        <vt:i4>12</vt:i4>
      </vt:variant>
      <vt:variant>
        <vt:i4>0</vt:i4>
      </vt:variant>
      <vt:variant>
        <vt:i4>5</vt:i4>
      </vt:variant>
      <vt:variant>
        <vt:lpwstr>https://www.proquest.com/indexinglinkhandler/sng/au/Tracey,+J+Bruce/$N</vt:lpwstr>
      </vt:variant>
      <vt:variant>
        <vt:lpwstr/>
      </vt:variant>
      <vt:variant>
        <vt:i4>6225941</vt:i4>
      </vt:variant>
      <vt:variant>
        <vt:i4>9</vt:i4>
      </vt:variant>
      <vt:variant>
        <vt:i4>0</vt:i4>
      </vt:variant>
      <vt:variant>
        <vt:i4>5</vt:i4>
      </vt:variant>
      <vt:variant>
        <vt:lpwstr>https://www.pwc.com.au/publications/assets/diversity-inclusion-creating-value-through-diversity-jun-sep16.pdf</vt:lpwstr>
      </vt:variant>
      <vt:variant>
        <vt:lpwstr/>
      </vt:variant>
      <vt:variant>
        <vt:i4>1769539</vt:i4>
      </vt:variant>
      <vt:variant>
        <vt:i4>6</vt:i4>
      </vt:variant>
      <vt:variant>
        <vt:i4>0</vt:i4>
      </vt:variant>
      <vt:variant>
        <vt:i4>5</vt:i4>
      </vt:variant>
      <vt:variant>
        <vt:lpwstr>https://www.ibm.com/impact/be-equal/pdf/IBM_Diversity_Inclusion_Report_2020.pdf</vt:lpwstr>
      </vt:variant>
      <vt:variant>
        <vt:lpwstr/>
      </vt:variant>
      <vt:variant>
        <vt:i4>5177364</vt:i4>
      </vt:variant>
      <vt:variant>
        <vt:i4>3</vt:i4>
      </vt:variant>
      <vt:variant>
        <vt:i4>0</vt:i4>
      </vt:variant>
      <vt:variant>
        <vt:i4>5</vt:i4>
      </vt:variant>
      <vt:variant>
        <vt:lpwstr>https://www.forbes.com/sites/glennllopis/</vt:lpwstr>
      </vt:variant>
      <vt:variant>
        <vt:lpwstr/>
      </vt:variant>
      <vt:variant>
        <vt:i4>7733287</vt:i4>
      </vt:variant>
      <vt:variant>
        <vt:i4>0</vt:i4>
      </vt:variant>
      <vt:variant>
        <vt:i4>0</vt:i4>
      </vt:variant>
      <vt:variant>
        <vt:i4>5</vt:i4>
      </vt:variant>
      <vt:variant>
        <vt:lpwstr>https://healthwest.org.au/wp-content/uploads/2020/08/Workforce-Mutuality-Standards-2020.pdf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defined entities can achieve gender equality for Culturally Diverse Women in the Victorian Public Sector</dc:title>
  <dc:subject/>
  <dc:creator>Mind Tribes</dc:creator>
  <cp:keywords/>
  <dc:description/>
  <cp:lastModifiedBy>Emma Gibson (CGEPS)</cp:lastModifiedBy>
  <cp:revision>41</cp:revision>
  <dcterms:created xsi:type="dcterms:W3CDTF">2022-11-15T03:16:00Z</dcterms:created>
  <dcterms:modified xsi:type="dcterms:W3CDTF">2023-01-24T03:23:00Z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ediaServiceImageTags">
    <vt:lpwstr/>
  </property>
</Properties>
</file>