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text" w:horzAnchor="page" w:tblpX="2306" w:tblpY="-1356"/>
        <w:tblW w:w="9355" w:type="dxa"/>
        <w:tblLook w:val="0600" w:firstRow="0" w:lastRow="0" w:firstColumn="0" w:lastColumn="0" w:noHBand="1" w:noVBand="1"/>
      </w:tblPr>
      <w:tblGrid>
        <w:gridCol w:w="9355"/>
      </w:tblGrid>
      <w:tr w:rsidR="00F53D88" w:rsidRPr="00A964EC" w14:paraId="6A199A2B" w14:textId="77777777" w:rsidTr="00AE2283">
        <w:trPr>
          <w:trHeight w:val="1737"/>
        </w:trPr>
        <w:tc>
          <w:tcPr>
            <w:tcW w:w="9355" w:type="dxa"/>
          </w:tcPr>
          <w:p w14:paraId="30AFFA14" w14:textId="36CFE5AD" w:rsidR="00F53D88" w:rsidRPr="00A964EC" w:rsidRDefault="00F53D88" w:rsidP="00F53D88">
            <w:pPr>
              <w:pStyle w:val="Heading1"/>
              <w:ind w:firstLine="179"/>
              <w:jc w:val="right"/>
              <w:rPr>
                <w:rFonts w:cstheme="minorHAnsi"/>
                <w:color w:val="FFFFFF" w:themeColor="background1"/>
              </w:rPr>
            </w:pPr>
            <w:r>
              <w:rPr>
                <w:rFonts w:cstheme="minorHAnsi"/>
                <w:color w:val="FFFFFF" w:themeColor="background1"/>
              </w:rPr>
              <w:t xml:space="preserve">Submission on the </w:t>
            </w:r>
            <w:r w:rsidR="00175CFF">
              <w:rPr>
                <w:rFonts w:cstheme="minorHAnsi"/>
                <w:color w:val="FFFFFF" w:themeColor="background1"/>
              </w:rPr>
              <w:t xml:space="preserve">NSW </w:t>
            </w:r>
            <w:r>
              <w:rPr>
                <w:rFonts w:cstheme="minorHAnsi"/>
                <w:color w:val="FFFFFF" w:themeColor="background1"/>
              </w:rPr>
              <w:t>Women’s Economic Opportunities Review</w:t>
            </w:r>
          </w:p>
        </w:tc>
      </w:tr>
      <w:tr w:rsidR="00F53D88" w:rsidRPr="00A964EC" w14:paraId="6D4A58C8" w14:textId="77777777" w:rsidTr="00AE2283">
        <w:trPr>
          <w:trHeight w:val="898"/>
        </w:trPr>
        <w:tc>
          <w:tcPr>
            <w:tcW w:w="9355" w:type="dxa"/>
          </w:tcPr>
          <w:p w14:paraId="733C59B5" w14:textId="323FE5A6" w:rsidR="00F53D88" w:rsidRPr="00A964EC" w:rsidRDefault="00F53D88" w:rsidP="00AE2283">
            <w:pPr>
              <w:pStyle w:val="Heading3"/>
              <w:jc w:val="right"/>
            </w:pPr>
            <w:r>
              <w:rPr>
                <w:color w:val="FFFFFF" w:themeColor="background1"/>
              </w:rPr>
              <w:t>Dr Niki Vincent, Victorian Public Sector Gender Equality Commissioner</w:t>
            </w:r>
          </w:p>
        </w:tc>
      </w:tr>
    </w:tbl>
    <w:p w14:paraId="583CDD60" w14:textId="77777777" w:rsidR="00F53D88" w:rsidRPr="00A964EC" w:rsidRDefault="00F53D88" w:rsidP="00F53D88">
      <w:pPr>
        <w:rPr>
          <w:rFonts w:cstheme="minorHAnsi"/>
        </w:rPr>
      </w:pPr>
      <w:r w:rsidRPr="00A964EC">
        <w:rPr>
          <w:rFonts w:cstheme="minorHAnsi"/>
          <w:noProof/>
        </w:rPr>
        <mc:AlternateContent>
          <mc:Choice Requires="wpg">
            <w:drawing>
              <wp:anchor distT="0" distB="0" distL="114300" distR="114300" simplePos="0" relativeHeight="251658243" behindDoc="1" locked="1" layoutInCell="1" allowOverlap="1" wp14:anchorId="03374BA4" wp14:editId="7B5D9350">
                <wp:simplePos x="0" y="0"/>
                <wp:positionH relativeFrom="page">
                  <wp:posOffset>0</wp:posOffset>
                </wp:positionH>
                <wp:positionV relativeFrom="paragraph">
                  <wp:posOffset>-975360</wp:posOffset>
                </wp:positionV>
                <wp:extent cx="7555865" cy="1744980"/>
                <wp:effectExtent l="0" t="0" r="6985" b="7620"/>
                <wp:wrapNone/>
                <wp:docPr id="6" name="Group 6"/>
                <wp:cNvGraphicFramePr/>
                <a:graphic xmlns:a="http://schemas.openxmlformats.org/drawingml/2006/main">
                  <a:graphicData uri="http://schemas.microsoft.com/office/word/2010/wordprocessingGroup">
                    <wpg:wgp>
                      <wpg:cNvGrpSpPr/>
                      <wpg:grpSpPr>
                        <a:xfrm>
                          <a:off x="0" y="0"/>
                          <a:ext cx="7555865" cy="1744980"/>
                          <a:chOff x="0" y="3"/>
                          <a:chExt cx="7556500" cy="1744345"/>
                        </a:xfrm>
                      </wpg:grpSpPr>
                      <pic:pic xmlns:pic="http://schemas.openxmlformats.org/drawingml/2006/picture">
                        <pic:nvPicPr>
                          <pic:cNvPr id="9" name="Picture 9"/>
                          <pic:cNvPicPr>
                            <a:picLocks noChangeAspect="1"/>
                          </pic:cNvPicPr>
                        </pic:nvPicPr>
                        <pic:blipFill rotWithShape="1">
                          <a:blip r:embed="rId11"/>
                          <a:srcRect t="47505" b="2"/>
                          <a:stretch/>
                        </pic:blipFill>
                        <pic:spPr>
                          <a:xfrm>
                            <a:off x="0" y="4233"/>
                            <a:ext cx="7556500" cy="1739900"/>
                          </a:xfrm>
                          <a:prstGeom prst="rect">
                            <a:avLst/>
                          </a:prstGeom>
                        </pic:spPr>
                      </pic:pic>
                      <pic:pic xmlns:pic="http://schemas.openxmlformats.org/drawingml/2006/picture">
                        <pic:nvPicPr>
                          <pic:cNvPr id="13" name="Picture 9"/>
                          <pic:cNvPicPr>
                            <a:picLocks noChangeAspect="1"/>
                          </pic:cNvPicPr>
                        </pic:nvPicPr>
                        <pic:blipFill rotWithShape="1">
                          <a:blip r:embed="rId12">
                            <a:extLst>
                              <a:ext uri="{28A0092B-C50C-407E-A947-70E740481C1C}">
                                <a14:useLocalDpi xmlns:a14="http://schemas.microsoft.com/office/drawing/2010/main" val="0"/>
                              </a:ext>
                            </a:extLst>
                          </a:blip>
                          <a:srcRect b="1911"/>
                          <a:stretch/>
                        </pic:blipFill>
                        <pic:spPr bwMode="auto">
                          <a:xfrm>
                            <a:off x="0" y="3"/>
                            <a:ext cx="1772285" cy="17443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62731B0" id="Group 6" o:spid="_x0000_s1026" style="position:absolute;margin-left:0;margin-top:-76.8pt;width:594.95pt;height:137.4pt;z-index:-251658237;mso-position-horizontal-relative:page;mso-width-relative:margin;mso-height-relative:margin" coordorigin="" coordsize="75565,1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dP6cJrHhj99Hp/Hguu8fnyNBcsI&#10;FFcRKP5rtzmPBcs48Q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DStHp/m8eGReaH/Viw3G5zHguWESiutj3+jAVwO058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42;width:75565;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">
                  <v:imagedata r:id="rId13" o:title="" croptop="31133f" cropbottom="1f"/>
                </v:shape>
                <v:shape id="Picture 9" o:spid="_x0000_s1028" type="#_x0000_t75" style="position:absolute;width:17722;height:17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">
                  <v:imagedata r:id="rId14" o:title="" cropbottom="1252f"/>
                </v:shape>
                <w10:wrap anchorx="page"/>
                <w10:anchorlock/>
              </v:group>
            </w:pict>
          </mc:Fallback>
        </mc:AlternateContent>
      </w:r>
    </w:p>
    <w:p w14:paraId="32059B4B" w14:textId="77777777" w:rsidR="00F53D88" w:rsidRPr="00A964EC" w:rsidRDefault="00F53D88" w:rsidP="00F53D88">
      <w:pPr>
        <w:pStyle w:val="Title"/>
        <w:rPr>
          <w:rStyle w:val="IntenseEmphasis"/>
          <w:i w:val="0"/>
          <w:iCs w:val="0"/>
          <w:color w:val="auto"/>
        </w:rPr>
      </w:pPr>
    </w:p>
    <w:p w14:paraId="51A481E0" w14:textId="77777777" w:rsidR="00F53D88" w:rsidRPr="008369D0" w:rsidRDefault="00F53D88" w:rsidP="00F53D88">
      <w:pPr>
        <w:pStyle w:val="Heading1"/>
        <w:numPr>
          <w:ilvl w:val="0"/>
          <w:numId w:val="2"/>
        </w:numPr>
        <w:tabs>
          <w:tab w:val="num" w:pos="360"/>
        </w:tabs>
        <w:ind w:left="0" w:firstLine="0"/>
        <w:rPr>
          <w:rFonts w:cstheme="minorHAnsi"/>
        </w:rPr>
      </w:pPr>
      <w:bookmarkStart w:id="0" w:name="_Toc63257286"/>
      <w:bookmarkStart w:id="1" w:name="_Toc63265747"/>
      <w:r w:rsidRPr="005C6E28">
        <w:rPr>
          <w:rFonts w:cstheme="minorHAnsi"/>
        </w:rPr>
        <w:t>Introductio</w:t>
      </w:r>
      <w:r>
        <w:rPr>
          <w:rFonts w:cstheme="minorHAnsi"/>
        </w:rPr>
        <w:t>n</w:t>
      </w:r>
    </w:p>
    <w:p w14:paraId="2F173D33" w14:textId="58C80168" w:rsidR="00F53D88" w:rsidRPr="00422FB8" w:rsidRDefault="00F53D88" w:rsidP="00B03788">
      <w:pPr>
        <w:spacing w:after="120" w:line="240" w:lineRule="auto"/>
        <w:textAlignment w:val="baseline"/>
        <w:rPr>
          <w:rFonts w:eastAsia="Times New Roman" w:cs="Segoe UI"/>
          <w:lang w:eastAsia="en-AU"/>
        </w:rPr>
      </w:pPr>
      <w:r w:rsidRPr="00D6090F">
        <w:rPr>
          <w:rFonts w:eastAsia="Times New Roman" w:cs="Segoe UI"/>
          <w:lang w:eastAsia="en-AU"/>
        </w:rPr>
        <w:t>As Victoria’s Public Sector Gender Equality Commissioner (Commissioner), I</w:t>
      </w:r>
      <w:r w:rsidRPr="00D6090F">
        <w:rPr>
          <w:rFonts w:ascii="Cambria" w:eastAsia="Times New Roman" w:hAnsi="Cambria" w:cs="Cambria"/>
          <w:lang w:eastAsia="en-AU"/>
        </w:rPr>
        <w:t> </w:t>
      </w:r>
      <w:r w:rsidRPr="00D6090F">
        <w:rPr>
          <w:rFonts w:eastAsia="Times New Roman" w:cs="Segoe UI"/>
          <w:lang w:eastAsia="en-AU"/>
        </w:rPr>
        <w:t>welcome the</w:t>
      </w:r>
      <w:r w:rsidRPr="00D6090F">
        <w:rPr>
          <w:rFonts w:ascii="Cambria" w:eastAsia="Times New Roman" w:hAnsi="Cambria" w:cs="Cambria"/>
          <w:lang w:eastAsia="en-AU"/>
        </w:rPr>
        <w:t> </w:t>
      </w:r>
      <w:r w:rsidRPr="00D6090F">
        <w:rPr>
          <w:rFonts w:eastAsia="Times New Roman" w:cs="Segoe UI"/>
          <w:lang w:eastAsia="en-AU"/>
        </w:rPr>
        <w:t>opportunity to</w:t>
      </w:r>
      <w:r w:rsidRPr="00D6090F">
        <w:rPr>
          <w:rFonts w:ascii="Cambria" w:eastAsia="Times New Roman" w:hAnsi="Cambria" w:cs="Cambria"/>
          <w:lang w:eastAsia="en-AU"/>
        </w:rPr>
        <w:t> </w:t>
      </w:r>
      <w:r w:rsidRPr="00D6090F">
        <w:rPr>
          <w:rFonts w:eastAsia="Times New Roman" w:cs="Segoe UI"/>
          <w:lang w:eastAsia="en-AU"/>
        </w:rPr>
        <w:t>provide</w:t>
      </w:r>
      <w:r w:rsidRPr="00D6090F">
        <w:rPr>
          <w:rFonts w:ascii="Cambria" w:eastAsia="Times New Roman" w:hAnsi="Cambria" w:cs="Cambria"/>
          <w:lang w:eastAsia="en-AU"/>
        </w:rPr>
        <w:t> </w:t>
      </w:r>
      <w:r w:rsidRPr="00D6090F">
        <w:rPr>
          <w:rFonts w:eastAsia="Times New Roman" w:cs="Segoe UI"/>
          <w:lang w:eastAsia="en-AU"/>
        </w:rPr>
        <w:t>a</w:t>
      </w:r>
      <w:r w:rsidRPr="00D6090F">
        <w:rPr>
          <w:rFonts w:ascii="Cambria" w:eastAsia="Times New Roman" w:hAnsi="Cambria" w:cs="Cambria"/>
          <w:lang w:eastAsia="en-AU"/>
        </w:rPr>
        <w:t> </w:t>
      </w:r>
      <w:r w:rsidRPr="00D6090F">
        <w:rPr>
          <w:rFonts w:eastAsia="Times New Roman" w:cs="Segoe UI"/>
          <w:lang w:eastAsia="en-AU"/>
        </w:rPr>
        <w:t>submission</w:t>
      </w:r>
      <w:r w:rsidRPr="00D6090F">
        <w:rPr>
          <w:rFonts w:ascii="Cambria" w:eastAsia="Times New Roman" w:hAnsi="Cambria" w:cs="Cambria"/>
          <w:lang w:eastAsia="en-AU"/>
        </w:rPr>
        <w:t> </w:t>
      </w:r>
      <w:r w:rsidRPr="00D6090F">
        <w:rPr>
          <w:rFonts w:eastAsia="Times New Roman" w:cs="Segoe UI"/>
          <w:lang w:eastAsia="en-AU"/>
        </w:rPr>
        <w:t xml:space="preserve">to the </w:t>
      </w:r>
      <w:r>
        <w:rPr>
          <w:rFonts w:eastAsia="Times New Roman" w:cs="Segoe UI"/>
          <w:lang w:eastAsia="en-AU"/>
        </w:rPr>
        <w:t>New South Wales Government Women’s Economic Opportunities Review</w:t>
      </w:r>
      <w:r w:rsidRPr="00D6090F">
        <w:rPr>
          <w:rFonts w:eastAsia="Times New Roman" w:cs="Segoe UI"/>
          <w:lang w:eastAsia="en-AU"/>
        </w:rPr>
        <w:t>.</w:t>
      </w:r>
    </w:p>
    <w:p w14:paraId="2993AAAA" w14:textId="504BB872" w:rsidR="00F53D88" w:rsidRPr="0008034D" w:rsidDel="0008034D" w:rsidRDefault="00F53D88" w:rsidP="00B03788">
      <w:pPr>
        <w:spacing w:after="120" w:line="240" w:lineRule="auto"/>
        <w:textAlignment w:val="baseline"/>
        <w:rPr>
          <w:rFonts w:eastAsia="Times New Roman" w:cs="Segoe UI"/>
          <w:lang w:eastAsia="en-AU"/>
        </w:rPr>
      </w:pPr>
      <w:r w:rsidRPr="00F27768">
        <w:rPr>
          <w:rFonts w:eastAsia="Times New Roman" w:cs="Segoe UI"/>
          <w:lang w:eastAsia="en-AU"/>
        </w:rPr>
        <w:t>This Review is a</w:t>
      </w:r>
      <w:r>
        <w:rPr>
          <w:rFonts w:eastAsia="Times New Roman" w:cs="Segoe UI"/>
          <w:lang w:eastAsia="en-AU"/>
        </w:rPr>
        <w:t>n important</w:t>
      </w:r>
      <w:r w:rsidRPr="00F27768">
        <w:rPr>
          <w:rFonts w:eastAsia="Times New Roman" w:cs="Segoe UI"/>
          <w:lang w:eastAsia="en-AU"/>
        </w:rPr>
        <w:t xml:space="preserve"> </w:t>
      </w:r>
      <w:r w:rsidRPr="00443BA4">
        <w:rPr>
          <w:rFonts w:eastAsia="Times New Roman" w:cs="Segoe UI"/>
          <w:lang w:eastAsia="en-AU"/>
        </w:rPr>
        <w:t xml:space="preserve">opportunity </w:t>
      </w:r>
      <w:r w:rsidR="00443BA4">
        <w:rPr>
          <w:rFonts w:eastAsia="Times New Roman" w:cs="Segoe UI"/>
          <w:lang w:eastAsia="en-AU"/>
        </w:rPr>
        <w:t xml:space="preserve">to improve women’s economic security </w:t>
      </w:r>
      <w:r w:rsidR="00E10D3F">
        <w:rPr>
          <w:rFonts w:eastAsia="Times New Roman" w:cs="Segoe UI"/>
          <w:lang w:eastAsia="en-AU"/>
        </w:rPr>
        <w:t xml:space="preserve">and </w:t>
      </w:r>
      <w:r w:rsidRPr="00443BA4">
        <w:rPr>
          <w:rFonts w:eastAsia="Times New Roman" w:cs="Segoe UI"/>
          <w:lang w:eastAsia="en-AU"/>
        </w:rPr>
        <w:t>promote and embed gender equality in workplaces.</w:t>
      </w:r>
      <w:r w:rsidRPr="00F27768">
        <w:rPr>
          <w:rFonts w:ascii="Cambria" w:eastAsia="Times New Roman" w:hAnsi="Cambria" w:cs="Cambria"/>
          <w:lang w:eastAsia="en-AU"/>
        </w:rPr>
        <w:t> </w:t>
      </w:r>
      <w:r>
        <w:rPr>
          <w:rFonts w:eastAsia="Times New Roman" w:cs="Segoe UI"/>
          <w:lang w:eastAsia="en-AU"/>
        </w:rPr>
        <w:t>T</w:t>
      </w:r>
      <w:r w:rsidRPr="00F27768">
        <w:rPr>
          <w:rFonts w:eastAsia="Times New Roman" w:cs="Segoe UI"/>
          <w:lang w:eastAsia="en-AU"/>
        </w:rPr>
        <w:t xml:space="preserve">his submission </w:t>
      </w:r>
      <w:r>
        <w:rPr>
          <w:rFonts w:eastAsia="Times New Roman" w:cs="Segoe UI"/>
          <w:lang w:eastAsia="en-AU"/>
        </w:rPr>
        <w:t xml:space="preserve">recommends </w:t>
      </w:r>
      <w:r w:rsidRPr="00E10D3F">
        <w:rPr>
          <w:rFonts w:eastAsia="Times New Roman" w:cs="Segoe UI"/>
          <w:lang w:eastAsia="en-AU"/>
        </w:rPr>
        <w:t>proposed</w:t>
      </w:r>
      <w:r w:rsidRPr="00E10D3F">
        <w:rPr>
          <w:rFonts w:ascii="Cambria" w:eastAsia="Times New Roman" w:hAnsi="Cambria" w:cs="Cambria"/>
          <w:lang w:eastAsia="en-AU"/>
        </w:rPr>
        <w:t> </w:t>
      </w:r>
      <w:r w:rsidRPr="00E10D3F">
        <w:rPr>
          <w:rFonts w:eastAsia="Times New Roman" w:cs="Segoe UI"/>
          <w:lang w:eastAsia="en-AU"/>
        </w:rPr>
        <w:t>reforms, in</w:t>
      </w:r>
      <w:r w:rsidRPr="0008034D">
        <w:rPr>
          <w:rFonts w:ascii="Cambria" w:eastAsia="Times New Roman" w:hAnsi="Cambria" w:cs="Cambria"/>
          <w:lang w:eastAsia="en-AU"/>
        </w:rPr>
        <w:t> </w:t>
      </w:r>
      <w:r w:rsidRPr="00C27BD0">
        <w:rPr>
          <w:rFonts w:eastAsia="Times New Roman" w:cs="Segoe UI"/>
          <w:lang w:eastAsia="en-AU"/>
        </w:rPr>
        <w:t>my</w:t>
      </w:r>
      <w:r w:rsidRPr="0008034D">
        <w:rPr>
          <w:rFonts w:ascii="Cambria" w:eastAsia="Times New Roman" w:hAnsi="Cambria" w:cs="Cambria"/>
          <w:lang w:eastAsia="en-AU"/>
        </w:rPr>
        <w:t> </w:t>
      </w:r>
      <w:r w:rsidRPr="00C27BD0">
        <w:rPr>
          <w:rFonts w:eastAsia="Times New Roman" w:cs="Segoe UI"/>
          <w:lang w:eastAsia="en-AU"/>
        </w:rPr>
        <w:t xml:space="preserve">view, </w:t>
      </w:r>
      <w:r w:rsidR="006A2F5E">
        <w:rPr>
          <w:rFonts w:eastAsia="Times New Roman" w:cs="Segoe UI"/>
          <w:lang w:eastAsia="en-AU"/>
        </w:rPr>
        <w:t xml:space="preserve">that </w:t>
      </w:r>
      <w:r w:rsidRPr="00C27BD0">
        <w:rPr>
          <w:rFonts w:eastAsia="Times New Roman" w:cs="Segoe UI"/>
          <w:lang w:eastAsia="en-AU"/>
        </w:rPr>
        <w:t xml:space="preserve">will further promote </w:t>
      </w:r>
      <w:r w:rsidR="00E10D3F">
        <w:rPr>
          <w:rFonts w:eastAsia="Times New Roman" w:cs="Segoe UI"/>
          <w:lang w:eastAsia="en-AU"/>
        </w:rPr>
        <w:t xml:space="preserve">economic equity and </w:t>
      </w:r>
      <w:r w:rsidRPr="00C27BD0">
        <w:rPr>
          <w:rFonts w:eastAsia="Times New Roman" w:cs="Segoe UI"/>
          <w:lang w:eastAsia="en-AU"/>
        </w:rPr>
        <w:t>gender equality</w:t>
      </w:r>
      <w:r w:rsidRPr="0008034D">
        <w:rPr>
          <w:rFonts w:ascii="Cambria" w:eastAsia="Times New Roman" w:hAnsi="Cambria" w:cs="Cambria"/>
          <w:lang w:eastAsia="en-AU"/>
        </w:rPr>
        <w:t> </w:t>
      </w:r>
      <w:r w:rsidRPr="00C27BD0">
        <w:rPr>
          <w:rFonts w:eastAsia="Times New Roman" w:cs="Segoe UI"/>
          <w:lang w:eastAsia="en-AU"/>
        </w:rPr>
        <w:t>outcomes</w:t>
      </w:r>
      <w:r w:rsidR="00E10D3F">
        <w:rPr>
          <w:rFonts w:eastAsia="Times New Roman" w:cs="Segoe UI"/>
          <w:lang w:eastAsia="en-AU"/>
        </w:rPr>
        <w:t>.</w:t>
      </w:r>
    </w:p>
    <w:p w14:paraId="21070D22" w14:textId="35E52EAA" w:rsidR="00F53D88" w:rsidRDefault="00F53D88" w:rsidP="00B03788">
      <w:pPr>
        <w:spacing w:after="120" w:line="240" w:lineRule="auto"/>
        <w:textAlignment w:val="baseline"/>
        <w:rPr>
          <w:rFonts w:ascii="Cambria" w:eastAsia="Times New Roman" w:hAnsi="Cambria" w:cs="Cambria"/>
          <w:i/>
          <w:iCs/>
          <w:lang w:eastAsia="en-AU"/>
        </w:rPr>
      </w:pPr>
      <w:r w:rsidRPr="00F27768">
        <w:rPr>
          <w:rFonts w:eastAsia="Times New Roman" w:cs="Segoe UI"/>
          <w:lang w:eastAsia="en-AU"/>
        </w:rPr>
        <w:t xml:space="preserve">These views and recommendations are based on my experience in </w:t>
      </w:r>
      <w:r w:rsidRPr="0008034D">
        <w:rPr>
          <w:rFonts w:eastAsia="Times New Roman" w:cs="Segoe UI"/>
          <w:lang w:eastAsia="en-AU"/>
        </w:rPr>
        <w:t xml:space="preserve">implementing and operationalising Victoria’s </w:t>
      </w:r>
      <w:r w:rsidRPr="00422FB8">
        <w:rPr>
          <w:rFonts w:eastAsia="Times New Roman" w:cs="Segoe UI"/>
          <w:i/>
          <w:iCs/>
          <w:lang w:eastAsia="en-AU"/>
        </w:rPr>
        <w:t>Gender Equality Act 2020</w:t>
      </w:r>
      <w:r w:rsidRPr="00F27768">
        <w:rPr>
          <w:rFonts w:eastAsia="Times New Roman" w:cs="Segoe UI"/>
          <w:lang w:eastAsia="en-AU"/>
        </w:rPr>
        <w:t>, as well as my</w:t>
      </w:r>
      <w:r w:rsidRPr="00F27768">
        <w:rPr>
          <w:rFonts w:ascii="Cambria" w:eastAsia="Times New Roman" w:hAnsi="Cambria" w:cs="Cambria"/>
          <w:lang w:eastAsia="en-AU"/>
        </w:rPr>
        <w:t> </w:t>
      </w:r>
      <w:r w:rsidRPr="00F27768">
        <w:rPr>
          <w:rFonts w:eastAsia="Times New Roman" w:cs="Segoe UI"/>
          <w:lang w:eastAsia="en-AU"/>
        </w:rPr>
        <w:t>previous</w:t>
      </w:r>
      <w:r w:rsidRPr="00F27768">
        <w:rPr>
          <w:rFonts w:ascii="Cambria" w:eastAsia="Times New Roman" w:hAnsi="Cambria" w:cs="Cambria"/>
          <w:lang w:eastAsia="en-AU"/>
        </w:rPr>
        <w:t> </w:t>
      </w:r>
      <w:r w:rsidRPr="00F27768">
        <w:rPr>
          <w:rFonts w:eastAsia="Times New Roman" w:cs="Segoe UI"/>
          <w:lang w:eastAsia="en-AU"/>
        </w:rPr>
        <w:t>experience serving as the South Australian Commissioner for Equal Opportunity and administering the S</w:t>
      </w:r>
      <w:r>
        <w:rPr>
          <w:rFonts w:eastAsia="Times New Roman" w:cs="Segoe UI"/>
          <w:lang w:eastAsia="en-AU"/>
        </w:rPr>
        <w:t>outh Australian</w:t>
      </w:r>
      <w:r w:rsidRPr="00D36A31">
        <w:rPr>
          <w:rFonts w:eastAsia="Times New Roman" w:cs="Segoe UI"/>
          <w:i/>
          <w:iCs/>
          <w:lang w:eastAsia="en-AU"/>
        </w:rPr>
        <w:t xml:space="preserve"> Equal Opportunity Act 1984.</w:t>
      </w:r>
      <w:r w:rsidRPr="00D36A31">
        <w:rPr>
          <w:rFonts w:ascii="Cambria" w:eastAsia="Times New Roman" w:hAnsi="Cambria" w:cs="Cambria"/>
          <w:i/>
          <w:iCs/>
          <w:lang w:eastAsia="en-AU"/>
        </w:rPr>
        <w:t> </w:t>
      </w:r>
    </w:p>
    <w:p w14:paraId="7C86A852" w14:textId="717E4145" w:rsidR="002A6E72" w:rsidRDefault="00C30D6E" w:rsidP="009E4648">
      <w:pPr>
        <w:pStyle w:val="Heading1"/>
        <w:numPr>
          <w:ilvl w:val="0"/>
          <w:numId w:val="2"/>
        </w:numPr>
        <w:tabs>
          <w:tab w:val="num" w:pos="360"/>
        </w:tabs>
        <w:ind w:left="0" w:firstLine="0"/>
        <w:rPr>
          <w:rFonts w:cstheme="minorHAnsi"/>
        </w:rPr>
      </w:pPr>
      <w:r>
        <w:rPr>
          <w:rFonts w:cstheme="minorHAnsi"/>
        </w:rPr>
        <w:t xml:space="preserve"> </w:t>
      </w:r>
      <w:r w:rsidR="00F53D88">
        <w:rPr>
          <w:rFonts w:cstheme="minorHAnsi"/>
        </w:rPr>
        <w:t>Background</w:t>
      </w:r>
    </w:p>
    <w:p w14:paraId="2E9D1CD3" w14:textId="5F063BC7" w:rsidR="002A6E72" w:rsidRDefault="002A6E72" w:rsidP="00401488">
      <w:pPr>
        <w:pStyle w:val="Heading1"/>
        <w:spacing w:before="40"/>
        <w:rPr>
          <w:sz w:val="36"/>
          <w:szCs w:val="26"/>
        </w:rPr>
      </w:pPr>
      <w:r w:rsidRPr="002A6E72">
        <w:rPr>
          <w:sz w:val="36"/>
          <w:szCs w:val="26"/>
        </w:rPr>
        <w:t xml:space="preserve">2.1. </w:t>
      </w:r>
      <w:r w:rsidR="00DA38BB">
        <w:rPr>
          <w:sz w:val="36"/>
          <w:szCs w:val="26"/>
        </w:rPr>
        <w:t>Victoria’s Gender Equality Act</w:t>
      </w:r>
    </w:p>
    <w:p w14:paraId="52A6F6E9" w14:textId="4EBB8D28" w:rsidR="00DA38BB" w:rsidRDefault="00DA38BB" w:rsidP="00DA38BB">
      <w:pPr>
        <w:pStyle w:val="Bullet1"/>
        <w:numPr>
          <w:ilvl w:val="0"/>
          <w:numId w:val="0"/>
        </w:numPr>
      </w:pPr>
      <w:r w:rsidRPr="00EC74DE">
        <w:rPr>
          <w:rFonts w:cstheme="minorHAnsi"/>
        </w:rPr>
        <w:t>Victoria’s Gender Equality Act</w:t>
      </w:r>
      <w:r w:rsidR="004B3767">
        <w:rPr>
          <w:rFonts w:cstheme="minorHAnsi"/>
        </w:rPr>
        <w:t xml:space="preserve"> (Act)</w:t>
      </w:r>
      <w:r w:rsidRPr="00EC74DE">
        <w:rPr>
          <w:rFonts w:cstheme="minorHAnsi"/>
        </w:rPr>
        <w:t xml:space="preserve">, which came into effect on 31 March 2021, is the first of its kind in Australia and is recognised globally as leading workplace gender equality legislation. </w:t>
      </w:r>
      <w:r>
        <w:t xml:space="preserve">The Act requires over 300 Victorian public sector organisations, universities and local councils with 50 or more employees ('defined entities') to </w:t>
      </w:r>
      <w:r w:rsidR="0079451F">
        <w:t xml:space="preserve">take positive action to </w:t>
      </w:r>
      <w:r>
        <w:t>improve gender equality outcomes. Under the Act, defined entities are required to:</w:t>
      </w:r>
    </w:p>
    <w:p w14:paraId="6A5B1B4A" w14:textId="444D254F" w:rsidR="00DA38BB" w:rsidRPr="00E47B0A" w:rsidRDefault="00DA38BB" w:rsidP="00DA38BB">
      <w:pPr>
        <w:pStyle w:val="Bullet1"/>
        <w:rPr>
          <w:rFonts w:cstheme="minorHAnsi"/>
        </w:rPr>
      </w:pPr>
      <w:r>
        <w:t xml:space="preserve">Develop and implement Gender Equality Action Plans (GEAPs) every four years, which </w:t>
      </w:r>
      <w:r w:rsidR="008F719B">
        <w:t xml:space="preserve">must </w:t>
      </w:r>
      <w:r>
        <w:t>include</w:t>
      </w:r>
      <w:r w:rsidR="008F719B">
        <w:t xml:space="preserve"> the results of a comprehensive workplace gender</w:t>
      </w:r>
      <w:r>
        <w:t xml:space="preserve"> audit on the current state of gender equality in the organisation</w:t>
      </w:r>
      <w:r w:rsidR="00BF608D">
        <w:t>,</w:t>
      </w:r>
      <w:r>
        <w:t xml:space="preserve"> and strategies for achieving workplace gender equality</w:t>
      </w:r>
      <w:r w:rsidR="00BC2CAA">
        <w:t>.</w:t>
      </w:r>
    </w:p>
    <w:p w14:paraId="4432CD22" w14:textId="12AD86E1" w:rsidR="00DA38BB" w:rsidRPr="00E47B0A" w:rsidRDefault="00DA38BB" w:rsidP="00DA38BB">
      <w:pPr>
        <w:pStyle w:val="Bullet1"/>
        <w:rPr>
          <w:rFonts w:cstheme="minorHAnsi"/>
        </w:rPr>
      </w:pPr>
      <w:r>
        <w:t xml:space="preserve">Publicly report </w:t>
      </w:r>
      <w:r w:rsidR="00BF608D">
        <w:t xml:space="preserve">on GEAPs </w:t>
      </w:r>
      <w:r>
        <w:t xml:space="preserve">every two years </w:t>
      </w:r>
      <w:r w:rsidR="00BF608D">
        <w:t>to demonstrate</w:t>
      </w:r>
      <w:r>
        <w:t xml:space="preserve"> progress made in improving workplace gender equality</w:t>
      </w:r>
      <w:r w:rsidR="0096069A">
        <w:t>.</w:t>
      </w:r>
    </w:p>
    <w:p w14:paraId="6BF476BA" w14:textId="0C155177" w:rsidR="00DA38BB" w:rsidRPr="00E47B0A" w:rsidRDefault="00DA38BB" w:rsidP="00B03788">
      <w:pPr>
        <w:pStyle w:val="Bullet1"/>
        <w:spacing w:after="120"/>
        <w:rPr>
          <w:rFonts w:cstheme="minorHAnsi"/>
        </w:rPr>
      </w:pPr>
      <w:r>
        <w:t>Consider and promote gender equality across policies, programs and service delivery, by undertaking gender impact assessments.</w:t>
      </w:r>
    </w:p>
    <w:p w14:paraId="1909C05E" w14:textId="13A9C45D" w:rsidR="00482640" w:rsidRDefault="00482640" w:rsidP="00482640">
      <w:pPr>
        <w:rPr>
          <w:rFonts w:cstheme="minorHAnsi"/>
        </w:rPr>
      </w:pPr>
      <w:r w:rsidRPr="00EC74DE">
        <w:rPr>
          <w:rFonts w:cstheme="minorHAnsi"/>
        </w:rPr>
        <w:t>In addition to these core obligations, the Act allows for issues of systemic gender equality to be referred to the Public Sector Gender Equality Commissioner for dispute resolution</w:t>
      </w:r>
      <w:r w:rsidR="00656E8C">
        <w:rPr>
          <w:rFonts w:cstheme="minorHAnsi"/>
        </w:rPr>
        <w:t>, where an enterprise agreement or workplace determination expressly includes a provision referring a dispute about a systemic gender equality issue to the Commissioner.</w:t>
      </w:r>
    </w:p>
    <w:p w14:paraId="6D5C49C4" w14:textId="37A307DE" w:rsidR="0007188A" w:rsidRDefault="002A6E72" w:rsidP="00FE29C8">
      <w:pPr>
        <w:spacing w:after="0" w:line="240" w:lineRule="auto"/>
        <w:textAlignment w:val="baseline"/>
        <w:rPr>
          <w:rFonts w:eastAsia="Times New Roman" w:cs="Segoe UI"/>
          <w:lang w:eastAsia="en-AU"/>
        </w:rPr>
      </w:pPr>
      <w:r w:rsidRPr="002A6E72">
        <w:rPr>
          <w:rFonts w:eastAsia="Times New Roman" w:cs="Segoe UI"/>
          <w:lang w:eastAsia="en-AU"/>
        </w:rPr>
        <w:lastRenderedPageBreak/>
        <w:t xml:space="preserve">The </w:t>
      </w:r>
      <w:r w:rsidR="00401488">
        <w:rPr>
          <w:rFonts w:eastAsia="Times New Roman" w:cs="Segoe UI"/>
          <w:lang w:eastAsia="en-AU"/>
        </w:rPr>
        <w:t xml:space="preserve">Act </w:t>
      </w:r>
      <w:r w:rsidRPr="002A6E72">
        <w:rPr>
          <w:rFonts w:eastAsia="Times New Roman" w:cs="Segoe UI"/>
          <w:lang w:eastAsia="en-AU"/>
        </w:rPr>
        <w:t xml:space="preserve">sets out 7 gender equality indicators that represent the key areas where workplace gender inequality persists – and where progress towards gender equality must be demonstrated. </w:t>
      </w:r>
      <w:r w:rsidR="0007188A" w:rsidRPr="0007188A">
        <w:rPr>
          <w:rFonts w:eastAsia="Times New Roman" w:cs="Segoe UI"/>
          <w:lang w:eastAsia="en-AU"/>
        </w:rPr>
        <w:t>The workplace gender equality indicators are:</w:t>
      </w:r>
    </w:p>
    <w:p w14:paraId="7D1E211C" w14:textId="77777777" w:rsidR="0007188A" w:rsidRPr="0007188A" w:rsidRDefault="0007188A" w:rsidP="0007188A">
      <w:pPr>
        <w:pStyle w:val="Bullet1"/>
        <w:rPr>
          <w:rFonts w:cstheme="minorHAnsi"/>
        </w:rPr>
      </w:pPr>
      <w:r w:rsidRPr="0007188A">
        <w:rPr>
          <w:rFonts w:eastAsia="Times New Roman" w:cs="Segoe UI"/>
          <w:lang w:eastAsia="en-AU"/>
        </w:rPr>
        <w:t>gender pay equity</w:t>
      </w:r>
    </w:p>
    <w:p w14:paraId="42B3AD34" w14:textId="77777777" w:rsidR="0007188A" w:rsidRPr="0007188A" w:rsidRDefault="0007188A" w:rsidP="0007188A">
      <w:pPr>
        <w:pStyle w:val="Bullet1"/>
        <w:rPr>
          <w:rFonts w:cstheme="minorHAnsi"/>
        </w:rPr>
      </w:pPr>
      <w:r w:rsidRPr="0007188A">
        <w:rPr>
          <w:rFonts w:eastAsia="Times New Roman" w:cs="Segoe UI"/>
          <w:lang w:eastAsia="en-AU"/>
        </w:rPr>
        <w:t>gender composition at all levels of the workforce</w:t>
      </w:r>
    </w:p>
    <w:p w14:paraId="13F21F4B" w14:textId="77777777" w:rsidR="0007188A" w:rsidRPr="0007188A" w:rsidRDefault="0007188A" w:rsidP="0007188A">
      <w:pPr>
        <w:pStyle w:val="Bullet1"/>
        <w:rPr>
          <w:rFonts w:cstheme="minorHAnsi"/>
        </w:rPr>
      </w:pPr>
      <w:r w:rsidRPr="0007188A">
        <w:rPr>
          <w:rFonts w:eastAsia="Times New Roman" w:cs="Segoe UI"/>
          <w:lang w:eastAsia="en-AU"/>
        </w:rPr>
        <w:t>gender composition of governing bodies</w:t>
      </w:r>
    </w:p>
    <w:p w14:paraId="786A2521" w14:textId="77777777" w:rsidR="0007188A" w:rsidRPr="0007188A" w:rsidRDefault="0007188A" w:rsidP="0007188A">
      <w:pPr>
        <w:pStyle w:val="Bullet1"/>
        <w:rPr>
          <w:rFonts w:cstheme="minorHAnsi"/>
        </w:rPr>
      </w:pPr>
      <w:r w:rsidRPr="0007188A">
        <w:rPr>
          <w:rFonts w:eastAsia="Times New Roman" w:cs="Segoe UI"/>
          <w:lang w:eastAsia="en-AU"/>
        </w:rPr>
        <w:t>workplace sexual harassment</w:t>
      </w:r>
    </w:p>
    <w:p w14:paraId="22B68580" w14:textId="77777777" w:rsidR="0007188A" w:rsidRPr="0007188A" w:rsidRDefault="0007188A" w:rsidP="0007188A">
      <w:pPr>
        <w:pStyle w:val="Bullet1"/>
        <w:rPr>
          <w:rFonts w:cstheme="minorHAnsi"/>
        </w:rPr>
      </w:pPr>
      <w:r w:rsidRPr="0007188A">
        <w:rPr>
          <w:rFonts w:eastAsia="Times New Roman" w:cs="Segoe UI"/>
          <w:lang w:eastAsia="en-AU"/>
        </w:rPr>
        <w:t>recruitment and promotion</w:t>
      </w:r>
    </w:p>
    <w:p w14:paraId="252FCD73" w14:textId="77777777" w:rsidR="0007188A" w:rsidRPr="0007188A" w:rsidRDefault="0007188A" w:rsidP="0007188A">
      <w:pPr>
        <w:pStyle w:val="Bullet1"/>
        <w:rPr>
          <w:rFonts w:cstheme="minorHAnsi"/>
        </w:rPr>
      </w:pPr>
      <w:r w:rsidRPr="0007188A">
        <w:rPr>
          <w:rFonts w:eastAsia="Times New Roman" w:cs="Segoe UI"/>
          <w:lang w:eastAsia="en-AU"/>
        </w:rPr>
        <w:t>gendered work segregation</w:t>
      </w:r>
    </w:p>
    <w:p w14:paraId="4DF7985E" w14:textId="5B70318B" w:rsidR="002A6E72" w:rsidRPr="00A30BAA" w:rsidRDefault="0007188A" w:rsidP="002A6E72">
      <w:pPr>
        <w:pStyle w:val="Bullet1"/>
        <w:rPr>
          <w:rFonts w:cstheme="minorHAnsi"/>
        </w:rPr>
      </w:pPr>
      <w:r w:rsidRPr="0007188A">
        <w:rPr>
          <w:rFonts w:eastAsia="Times New Roman" w:cs="Segoe UI"/>
          <w:lang w:eastAsia="en-AU"/>
        </w:rPr>
        <w:t>leave and flexibility</w:t>
      </w:r>
    </w:p>
    <w:p w14:paraId="18AB39D8" w14:textId="77777777" w:rsidR="00640CA3" w:rsidRDefault="00640CA3" w:rsidP="00A30BAA">
      <w:pPr>
        <w:pStyle w:val="Bullet1"/>
        <w:numPr>
          <w:ilvl w:val="0"/>
          <w:numId w:val="0"/>
        </w:numPr>
        <w:rPr>
          <w:rFonts w:eastAsia="Times New Roman" w:cs="Segoe UI"/>
          <w:lang w:eastAsia="en-AU"/>
        </w:rPr>
      </w:pPr>
      <w:r w:rsidRPr="00EC74DE">
        <w:t xml:space="preserve">The Act </w:t>
      </w:r>
      <w:r>
        <w:t xml:space="preserve">is also the first of its kind to legislate intersectionality, </w:t>
      </w:r>
      <w:r w:rsidRPr="00EC74DE">
        <w:t>requir</w:t>
      </w:r>
      <w:r>
        <w:t>ing</w:t>
      </w:r>
      <w:r w:rsidRPr="00EC74DE">
        <w:t xml:space="preserve"> defined entities to consider how gender inequality may be compounded by other forms of disadvantage and account for this when developing strategies for improvement. </w:t>
      </w:r>
    </w:p>
    <w:p w14:paraId="165FFADF" w14:textId="3D0B01E5" w:rsidR="00FE29C8" w:rsidRDefault="002F72F6" w:rsidP="00B03788">
      <w:pPr>
        <w:pStyle w:val="Bullet1"/>
        <w:numPr>
          <w:ilvl w:val="0"/>
          <w:numId w:val="0"/>
        </w:numPr>
        <w:spacing w:before="120" w:after="120"/>
        <w:rPr>
          <w:rFonts w:cstheme="minorHAnsi"/>
        </w:rPr>
      </w:pPr>
      <w:r>
        <w:rPr>
          <w:rFonts w:cstheme="minorHAnsi"/>
        </w:rPr>
        <w:t xml:space="preserve">The Act does not </w:t>
      </w:r>
      <w:r w:rsidR="00EA6B05">
        <w:rPr>
          <w:rFonts w:cstheme="minorHAnsi"/>
        </w:rPr>
        <w:t xml:space="preserve">explicitly </w:t>
      </w:r>
      <w:r>
        <w:rPr>
          <w:rFonts w:cstheme="minorHAnsi"/>
        </w:rPr>
        <w:t>define gender</w:t>
      </w:r>
      <w:r w:rsidR="00346921">
        <w:rPr>
          <w:rFonts w:cstheme="minorHAnsi"/>
        </w:rPr>
        <w:t xml:space="preserve">. </w:t>
      </w:r>
      <w:r w:rsidR="00EA6B05" w:rsidRPr="00EA6B05">
        <w:rPr>
          <w:rFonts w:cstheme="minorHAnsi"/>
        </w:rPr>
        <w:t xml:space="preserve">‘Gender’ </w:t>
      </w:r>
      <w:r w:rsidR="00346921">
        <w:rPr>
          <w:rFonts w:cstheme="minorHAnsi"/>
        </w:rPr>
        <w:t>is</w:t>
      </w:r>
      <w:r w:rsidR="00EA6B05" w:rsidRPr="00EA6B05">
        <w:rPr>
          <w:rFonts w:cstheme="minorHAnsi"/>
        </w:rPr>
        <w:t xml:space="preserve"> defined in policy so that it can be readily updated based on contemporary research, inclusive language and case law. The </w:t>
      </w:r>
      <w:r w:rsidR="00FE29C8">
        <w:rPr>
          <w:rFonts w:cstheme="minorHAnsi"/>
        </w:rPr>
        <w:t>Act</w:t>
      </w:r>
      <w:r w:rsidR="00EA6B05" w:rsidRPr="00EA6B05">
        <w:rPr>
          <w:rFonts w:cstheme="minorHAnsi"/>
        </w:rPr>
        <w:t xml:space="preserve"> uses non-binary language throughout, and the definitions and gender equality principles are sufficiently broad to ensure the </w:t>
      </w:r>
      <w:r w:rsidR="00FE29C8">
        <w:rPr>
          <w:rFonts w:cstheme="minorHAnsi"/>
        </w:rPr>
        <w:t>Act</w:t>
      </w:r>
      <w:r w:rsidR="00EA6B05" w:rsidRPr="00EA6B05">
        <w:rPr>
          <w:rFonts w:cstheme="minorHAnsi"/>
        </w:rPr>
        <w:t xml:space="preserve"> is inclusive of all Victorians, including trans and gender diverse people.</w:t>
      </w:r>
    </w:p>
    <w:p w14:paraId="00451967" w14:textId="4E221E5F" w:rsidR="00FE29C8" w:rsidRPr="00380E1C" w:rsidRDefault="004D6266" w:rsidP="00B03788">
      <w:pPr>
        <w:pStyle w:val="Bullet1"/>
        <w:numPr>
          <w:ilvl w:val="0"/>
          <w:numId w:val="0"/>
        </w:numPr>
        <w:spacing w:before="120" w:after="120"/>
        <w:rPr>
          <w:rFonts w:cstheme="minorHAnsi"/>
        </w:rPr>
      </w:pPr>
      <w:r>
        <w:rPr>
          <w:rFonts w:cstheme="minorHAnsi"/>
        </w:rPr>
        <w:t xml:space="preserve">Achieving gender equality and economic equity benefits all people in our community regardless of gender, therefore, I encourage the NSW Government to ensure </w:t>
      </w:r>
      <w:r w:rsidR="00FE3858">
        <w:rPr>
          <w:rFonts w:cstheme="minorHAnsi"/>
        </w:rPr>
        <w:t>inclusive language is used where possible in the development of any reforms.</w:t>
      </w:r>
    </w:p>
    <w:p w14:paraId="4F7FE213" w14:textId="0BD30E82" w:rsidR="00786F5C" w:rsidRPr="00F53D88" w:rsidRDefault="00786F5C" w:rsidP="00FA7F66">
      <w:pPr>
        <w:pStyle w:val="Heading2"/>
        <w:spacing w:before="240"/>
        <w:rPr>
          <w:rFonts w:cstheme="minorHAnsi"/>
        </w:rPr>
      </w:pPr>
      <w:r>
        <w:rPr>
          <w:rFonts w:cstheme="minorHAnsi"/>
        </w:rPr>
        <w:t>2.</w:t>
      </w:r>
      <w:r w:rsidR="00565A32">
        <w:rPr>
          <w:rFonts w:cstheme="minorHAnsi"/>
        </w:rPr>
        <w:t>2</w:t>
      </w:r>
      <w:r>
        <w:rPr>
          <w:rFonts w:cstheme="minorHAnsi"/>
        </w:rPr>
        <w:t xml:space="preserve">. Inquiry into </w:t>
      </w:r>
      <w:r w:rsidR="00E37873">
        <w:rPr>
          <w:rFonts w:cstheme="minorHAnsi"/>
        </w:rPr>
        <w:t>economic equity for Victorian Women</w:t>
      </w:r>
      <w:r>
        <w:rPr>
          <w:rFonts w:cstheme="minorHAnsi"/>
        </w:rPr>
        <w:t xml:space="preserve">  </w:t>
      </w:r>
    </w:p>
    <w:p w14:paraId="2BB1FD37" w14:textId="25F6BA35" w:rsidR="004E58B5" w:rsidRPr="004E58B5" w:rsidRDefault="00DD2BA3" w:rsidP="00B03788">
      <w:pPr>
        <w:spacing w:after="120" w:line="240" w:lineRule="auto"/>
        <w:textAlignment w:val="baseline"/>
        <w:rPr>
          <w:rFonts w:cstheme="minorHAnsi"/>
        </w:rPr>
      </w:pPr>
      <w:r>
        <w:rPr>
          <w:rFonts w:cstheme="minorHAnsi"/>
        </w:rPr>
        <w:t xml:space="preserve">In </w:t>
      </w:r>
      <w:r w:rsidR="00164DB2">
        <w:rPr>
          <w:rFonts w:cstheme="minorHAnsi"/>
        </w:rPr>
        <w:t xml:space="preserve">July </w:t>
      </w:r>
      <w:r w:rsidR="009965DE">
        <w:rPr>
          <w:rFonts w:cstheme="minorHAnsi"/>
        </w:rPr>
        <w:t xml:space="preserve">2021 </w:t>
      </w:r>
      <w:r w:rsidR="00164DB2">
        <w:rPr>
          <w:rFonts w:cstheme="minorHAnsi"/>
        </w:rPr>
        <w:t xml:space="preserve">the </w:t>
      </w:r>
      <w:r w:rsidR="009965DE">
        <w:rPr>
          <w:rFonts w:cstheme="minorHAnsi"/>
        </w:rPr>
        <w:t xml:space="preserve">Victorian government </w:t>
      </w:r>
      <w:r w:rsidR="00164DB2">
        <w:rPr>
          <w:rFonts w:cstheme="minorHAnsi"/>
        </w:rPr>
        <w:t xml:space="preserve">announced </w:t>
      </w:r>
      <w:r w:rsidR="004E58B5">
        <w:rPr>
          <w:rFonts w:cstheme="minorHAnsi"/>
        </w:rPr>
        <w:t xml:space="preserve">the establishment of </w:t>
      </w:r>
      <w:r w:rsidR="000A293D" w:rsidRPr="004E58B5">
        <w:rPr>
          <w:rFonts w:cstheme="minorHAnsi"/>
        </w:rPr>
        <w:t>an independent Inquiry into Economic Equity for Victorian Women</w:t>
      </w:r>
      <w:r w:rsidR="00483B2E">
        <w:rPr>
          <w:rFonts w:cstheme="minorHAnsi"/>
        </w:rPr>
        <w:t xml:space="preserve"> (the Inquiry)</w:t>
      </w:r>
      <w:r w:rsidR="000A293D" w:rsidRPr="004E58B5">
        <w:rPr>
          <w:rFonts w:cstheme="minorHAnsi"/>
        </w:rPr>
        <w:t xml:space="preserve"> to address long-standing systemic inequality and find solutions for problems such as unequal pay and workplace barriers to women‘s success.</w:t>
      </w:r>
      <w:r w:rsidR="00E37873">
        <w:rPr>
          <w:rStyle w:val="FootnoteReference"/>
          <w:rFonts w:ascii="Cambria" w:eastAsia="Times New Roman" w:hAnsi="Cambria" w:cs="Cambria"/>
          <w:lang w:eastAsia="en-AU"/>
        </w:rPr>
        <w:footnoteReference w:id="2"/>
      </w:r>
      <w:r w:rsidR="004E58B5">
        <w:rPr>
          <w:rFonts w:ascii="Cambria" w:eastAsia="Times New Roman" w:hAnsi="Cambria" w:cs="Cambria"/>
          <w:lang w:eastAsia="en-AU"/>
        </w:rPr>
        <w:t xml:space="preserve"> </w:t>
      </w:r>
    </w:p>
    <w:p w14:paraId="4AB6576D" w14:textId="55713893" w:rsidR="004E58B5" w:rsidRPr="004E58B5" w:rsidRDefault="004E58B5" w:rsidP="00B03788">
      <w:pPr>
        <w:spacing w:after="120" w:line="240" w:lineRule="auto"/>
        <w:textAlignment w:val="baseline"/>
        <w:rPr>
          <w:rFonts w:cstheme="minorHAnsi"/>
        </w:rPr>
      </w:pPr>
      <w:r w:rsidRPr="004E58B5">
        <w:rPr>
          <w:rFonts w:cstheme="minorHAnsi"/>
        </w:rPr>
        <w:t>The Inquiry consider</w:t>
      </w:r>
      <w:r w:rsidR="000A293D">
        <w:rPr>
          <w:rFonts w:cstheme="minorHAnsi"/>
        </w:rPr>
        <w:t>ed</w:t>
      </w:r>
      <w:r w:rsidRPr="004E58B5">
        <w:rPr>
          <w:rFonts w:cstheme="minorHAnsi"/>
        </w:rPr>
        <w:t xml:space="preserve"> the extent, nature and magnitude of workplace and economic inequity for women in Victoria, and ways to address it.</w:t>
      </w:r>
      <w:r w:rsidR="003005B7">
        <w:rPr>
          <w:rFonts w:cstheme="minorHAnsi"/>
        </w:rPr>
        <w:t xml:space="preserve"> </w:t>
      </w:r>
      <w:r w:rsidRPr="004E58B5">
        <w:rPr>
          <w:rFonts w:cstheme="minorHAnsi"/>
        </w:rPr>
        <w:t>It also look</w:t>
      </w:r>
      <w:r w:rsidR="000A293D">
        <w:rPr>
          <w:rFonts w:cstheme="minorHAnsi"/>
        </w:rPr>
        <w:t>ed</w:t>
      </w:r>
      <w:r w:rsidRPr="004E58B5">
        <w:rPr>
          <w:rFonts w:cstheme="minorHAnsi"/>
        </w:rPr>
        <w:t xml:space="preserve"> at ways to address the economic impacts of the coronavirus pandemic for women.</w:t>
      </w:r>
    </w:p>
    <w:p w14:paraId="0F0D5EE1" w14:textId="77777777" w:rsidR="004B612A" w:rsidRDefault="004E58B5" w:rsidP="00B03788">
      <w:pPr>
        <w:spacing w:after="120" w:line="240" w:lineRule="auto"/>
        <w:textAlignment w:val="baseline"/>
        <w:rPr>
          <w:rFonts w:cstheme="minorHAnsi"/>
        </w:rPr>
      </w:pPr>
      <w:r w:rsidRPr="004E58B5">
        <w:rPr>
          <w:rFonts w:cstheme="minorHAnsi"/>
        </w:rPr>
        <w:t>The Panel deliver</w:t>
      </w:r>
      <w:r w:rsidR="00C616B4">
        <w:rPr>
          <w:rFonts w:cstheme="minorHAnsi"/>
        </w:rPr>
        <w:t>ed</w:t>
      </w:r>
      <w:r w:rsidRPr="004E58B5">
        <w:rPr>
          <w:rFonts w:cstheme="minorHAnsi"/>
        </w:rPr>
        <w:t xml:space="preserve"> their final report to the </w:t>
      </w:r>
      <w:r w:rsidR="00C616B4">
        <w:rPr>
          <w:rFonts w:cstheme="minorHAnsi"/>
        </w:rPr>
        <w:t xml:space="preserve">Victorian </w:t>
      </w:r>
      <w:r w:rsidRPr="004E58B5">
        <w:rPr>
          <w:rFonts w:cstheme="minorHAnsi"/>
        </w:rPr>
        <w:t>Treasurer and the Minister for Women in January 2022 with the findings and recommendations to be considered for the Victorian Budget 2022/23.</w:t>
      </w:r>
      <w:r w:rsidR="004B612A">
        <w:rPr>
          <w:rFonts w:cstheme="minorHAnsi"/>
        </w:rPr>
        <w:t xml:space="preserve"> </w:t>
      </w:r>
    </w:p>
    <w:p w14:paraId="525B665D" w14:textId="59763AAF" w:rsidR="00A375FB" w:rsidRDefault="00A375FB" w:rsidP="00B03788">
      <w:pPr>
        <w:spacing w:after="120" w:line="240" w:lineRule="auto"/>
        <w:textAlignment w:val="baseline"/>
        <w:rPr>
          <w:rFonts w:cstheme="minorHAnsi"/>
        </w:rPr>
      </w:pPr>
      <w:r>
        <w:rPr>
          <w:rFonts w:cstheme="minorHAnsi"/>
        </w:rPr>
        <w:t>The Victorian Government is currently considering its response to the Inquiry report.</w:t>
      </w:r>
    </w:p>
    <w:bookmarkEnd w:id="0"/>
    <w:bookmarkEnd w:id="1"/>
    <w:p w14:paraId="0718687B" w14:textId="139AEAC1" w:rsidR="00F53D88" w:rsidRDefault="00F53D88" w:rsidP="00CB0236">
      <w:pPr>
        <w:pStyle w:val="Heading1"/>
        <w:numPr>
          <w:ilvl w:val="0"/>
          <w:numId w:val="2"/>
        </w:numPr>
        <w:tabs>
          <w:tab w:val="num" w:pos="360"/>
        </w:tabs>
        <w:spacing w:line="240" w:lineRule="auto"/>
        <w:ind w:left="0" w:firstLine="0"/>
        <w:rPr>
          <w:rFonts w:cstheme="minorHAnsi"/>
        </w:rPr>
      </w:pPr>
      <w:r>
        <w:rPr>
          <w:rFonts w:cstheme="minorHAnsi"/>
        </w:rPr>
        <w:lastRenderedPageBreak/>
        <w:t xml:space="preserve">Importance of improving women’s economic security </w:t>
      </w:r>
    </w:p>
    <w:p w14:paraId="5F1A3754" w14:textId="0378DE3E" w:rsidR="004B5E6D" w:rsidRDefault="004B5E6D" w:rsidP="00487F54">
      <w:pPr>
        <w:spacing w:after="120"/>
      </w:pPr>
      <w:r>
        <w:t>Women are underpaid, under-represented and undervalued in public life. Compared with men, women are paid less, take on more unpaid caregiving responsibilities, are less able to fulfill their potential in the paid workforce and in senior leadership positions, and face higher rates of gender</w:t>
      </w:r>
      <w:r w:rsidR="003F4AD6">
        <w:t xml:space="preserve">ed violence at work and in the community. Many women experience intersecting and compounding forms of disadvantage and inequality, based on, for </w:t>
      </w:r>
      <w:r w:rsidR="003F4AD6" w:rsidRPr="00D857BD">
        <w:t>example, race, d</w:t>
      </w:r>
      <w:r w:rsidR="004C06F1" w:rsidRPr="00D857BD">
        <w:t>isability, age</w:t>
      </w:r>
      <w:r w:rsidR="00D857BD" w:rsidRPr="00D857BD">
        <w:t xml:space="preserve">, </w:t>
      </w:r>
      <w:r w:rsidR="004C06F1" w:rsidRPr="00D857BD">
        <w:t>sexuality</w:t>
      </w:r>
      <w:r w:rsidR="00D857BD" w:rsidRPr="00D857BD">
        <w:t xml:space="preserve"> or indigeneity</w:t>
      </w:r>
      <w:r w:rsidR="004C06F1">
        <w:t xml:space="preserve">. </w:t>
      </w:r>
    </w:p>
    <w:p w14:paraId="2D2F43B6" w14:textId="77777777" w:rsidR="008B150C" w:rsidRPr="00F53D88" w:rsidRDefault="008B150C" w:rsidP="008B150C">
      <w:pPr>
        <w:pStyle w:val="Heading2"/>
        <w:rPr>
          <w:rFonts w:cstheme="minorHAnsi"/>
        </w:rPr>
      </w:pPr>
      <w:r>
        <w:rPr>
          <w:rFonts w:cstheme="minorHAnsi"/>
        </w:rPr>
        <w:t xml:space="preserve">3.1. Barriers to women’s economic participation  </w:t>
      </w:r>
    </w:p>
    <w:p w14:paraId="222A7516" w14:textId="55F8C925" w:rsidR="00ED611A" w:rsidRDefault="001B0C01" w:rsidP="004254F9">
      <w:pPr>
        <w:pStyle w:val="Body"/>
        <w:rPr>
          <w:rFonts w:cstheme="minorHAnsi"/>
        </w:rPr>
      </w:pPr>
      <w:r w:rsidRPr="00085A61">
        <w:rPr>
          <w:rFonts w:cstheme="minorHAnsi"/>
        </w:rPr>
        <w:t xml:space="preserve">Australian women and men do not participate in the labour market as equals, and employment and economic outcomes remain unequal and highly gendered. </w:t>
      </w:r>
      <w:r w:rsidR="005954FA">
        <w:rPr>
          <w:rFonts w:cstheme="minorHAnsi"/>
        </w:rPr>
        <w:t>There are a number of barriers to women’s economic participation identified by the Review</w:t>
      </w:r>
      <w:r w:rsidR="0061262A">
        <w:rPr>
          <w:rFonts w:cstheme="minorHAnsi"/>
        </w:rPr>
        <w:t>, including unequal distribution of caring responsibilities</w:t>
      </w:r>
      <w:r w:rsidR="00C434C5">
        <w:rPr>
          <w:rFonts w:cstheme="minorHAnsi"/>
        </w:rPr>
        <w:t xml:space="preserve"> and the impact that parenthood has on one’s career</w:t>
      </w:r>
      <w:r w:rsidR="004254F9">
        <w:rPr>
          <w:rFonts w:cstheme="minorHAnsi"/>
        </w:rPr>
        <w:t>.</w:t>
      </w:r>
      <w:r w:rsidR="00C434C5">
        <w:rPr>
          <w:rFonts w:cstheme="minorHAnsi"/>
        </w:rPr>
        <w:t xml:space="preserve"> </w:t>
      </w:r>
      <w:r w:rsidR="004254F9">
        <w:rPr>
          <w:rFonts w:cstheme="minorHAnsi"/>
        </w:rPr>
        <w:t>Other key barriers for the Review to consider that are addressed throughout this submission include:</w:t>
      </w:r>
    </w:p>
    <w:p w14:paraId="7CA4A3CF" w14:textId="3D0090CE" w:rsidR="00ED611A" w:rsidRDefault="00ED611A" w:rsidP="00ED611A">
      <w:pPr>
        <w:pStyle w:val="Bullet1"/>
        <w:rPr>
          <w:rFonts w:cstheme="minorHAnsi"/>
        </w:rPr>
      </w:pPr>
      <w:r>
        <w:rPr>
          <w:rFonts w:cstheme="minorHAnsi"/>
        </w:rPr>
        <w:t>Harmful gender norms and stereotypes severely limit women’s potential</w:t>
      </w:r>
      <w:r w:rsidR="00FC33C1">
        <w:rPr>
          <w:rFonts w:cstheme="minorHAnsi"/>
        </w:rPr>
        <w:t>.</w:t>
      </w:r>
    </w:p>
    <w:p w14:paraId="77F6E707" w14:textId="59BFF3EB" w:rsidR="00ED611A" w:rsidRDefault="00ED611A" w:rsidP="00ED611A">
      <w:pPr>
        <w:pStyle w:val="Bullet1"/>
        <w:rPr>
          <w:rFonts w:cstheme="minorHAnsi"/>
        </w:rPr>
      </w:pPr>
      <w:r>
        <w:rPr>
          <w:rFonts w:cstheme="minorHAnsi"/>
        </w:rPr>
        <w:t>Women’s contributions are systemically undervalued in the home, workplace and community</w:t>
      </w:r>
      <w:r w:rsidR="00FC33C1">
        <w:rPr>
          <w:rFonts w:cstheme="minorHAnsi"/>
        </w:rPr>
        <w:t>.</w:t>
      </w:r>
    </w:p>
    <w:p w14:paraId="14D145F5" w14:textId="7FCB0775" w:rsidR="00ED611A" w:rsidRDefault="00ED611A" w:rsidP="00ED611A">
      <w:pPr>
        <w:pStyle w:val="Bullet1"/>
        <w:rPr>
          <w:rFonts w:cstheme="minorHAnsi"/>
        </w:rPr>
      </w:pPr>
      <w:r w:rsidRPr="0048064B">
        <w:rPr>
          <w:rFonts w:cstheme="minorHAnsi"/>
        </w:rPr>
        <w:t>Many workplaces, particularly</w:t>
      </w:r>
      <w:r w:rsidR="00DF6850" w:rsidRPr="0048064B">
        <w:rPr>
          <w:rFonts w:cstheme="minorHAnsi"/>
        </w:rPr>
        <w:t xml:space="preserve"> </w:t>
      </w:r>
      <w:r w:rsidR="00685CE9">
        <w:rPr>
          <w:rFonts w:cstheme="minorHAnsi"/>
        </w:rPr>
        <w:t>male-dominated</w:t>
      </w:r>
      <w:r w:rsidR="00DF6850" w:rsidRPr="0048064B">
        <w:rPr>
          <w:rFonts w:cstheme="minorHAnsi"/>
        </w:rPr>
        <w:t>, are hostile and inhospitable environments for women.</w:t>
      </w:r>
    </w:p>
    <w:p w14:paraId="5FDF1F80" w14:textId="2CA67DC4" w:rsidR="008B150C" w:rsidRPr="00F53D88" w:rsidRDefault="008B150C" w:rsidP="00E62404">
      <w:pPr>
        <w:pStyle w:val="Heading2"/>
        <w:spacing w:before="240"/>
        <w:rPr>
          <w:rFonts w:cstheme="minorHAnsi"/>
        </w:rPr>
      </w:pPr>
      <w:r>
        <w:rPr>
          <w:rFonts w:cstheme="minorHAnsi"/>
        </w:rPr>
        <w:t>3.</w:t>
      </w:r>
      <w:r w:rsidR="00576CAB">
        <w:rPr>
          <w:rFonts w:cstheme="minorHAnsi"/>
        </w:rPr>
        <w:t>2</w:t>
      </w:r>
      <w:r>
        <w:rPr>
          <w:rFonts w:cstheme="minorHAnsi"/>
        </w:rPr>
        <w:t xml:space="preserve">. Benefits </w:t>
      </w:r>
      <w:r w:rsidR="00576CAB">
        <w:rPr>
          <w:rFonts w:cstheme="minorHAnsi"/>
        </w:rPr>
        <w:t>equal workforce</w:t>
      </w:r>
      <w:r>
        <w:rPr>
          <w:rFonts w:cstheme="minorHAnsi"/>
        </w:rPr>
        <w:t xml:space="preserve"> participation  </w:t>
      </w:r>
    </w:p>
    <w:p w14:paraId="5B9E55E5" w14:textId="5AB6E17B" w:rsidR="00310FB4" w:rsidRDefault="00310FB4" w:rsidP="00D74DD8">
      <w:pPr>
        <w:spacing w:after="0"/>
      </w:pPr>
      <w:r>
        <w:t>Key economic benefits associated with increased women’s workforce participation</w:t>
      </w:r>
      <w:r w:rsidR="00362E4F">
        <w:t xml:space="preserve"> include</w:t>
      </w:r>
      <w:r>
        <w:t>:</w:t>
      </w:r>
    </w:p>
    <w:p w14:paraId="0B2F8B98" w14:textId="2ECDDD2B" w:rsidR="003E2649" w:rsidRPr="003E2649" w:rsidRDefault="00310FB4" w:rsidP="00D74DD8">
      <w:pPr>
        <w:pStyle w:val="Bullet1"/>
        <w:spacing w:before="40"/>
        <w:rPr>
          <w:rFonts w:cstheme="minorHAnsi"/>
        </w:rPr>
      </w:pPr>
      <w:r>
        <w:t>Closing Australia’s gender workforce participation gap would boost GDP by around 11 per cent, and by 20 per cent if the productivity gap were addressed.</w:t>
      </w:r>
      <w:r w:rsidR="003E2649">
        <w:rPr>
          <w:rStyle w:val="FootnoteReference"/>
        </w:rPr>
        <w:footnoteReference w:id="3"/>
      </w:r>
      <w:r>
        <w:t xml:space="preserve"> </w:t>
      </w:r>
      <w:r w:rsidR="000407D9">
        <w:t xml:space="preserve">Flow on benefits include </w:t>
      </w:r>
      <w:r>
        <w:t>reduced government spending on social services.</w:t>
      </w:r>
    </w:p>
    <w:p w14:paraId="6BCE0A89" w14:textId="2D31DA61" w:rsidR="003E2649" w:rsidRPr="003E2649" w:rsidRDefault="00310FB4" w:rsidP="00310FB4">
      <w:pPr>
        <w:pStyle w:val="Bullet1"/>
        <w:rPr>
          <w:rFonts w:cstheme="minorHAnsi"/>
        </w:rPr>
      </w:pPr>
      <w:r>
        <w:t xml:space="preserve">Cost savings associated with a reduction of family violence and other forms of violence against women and girls. </w:t>
      </w:r>
      <w:r w:rsidR="00130D69">
        <w:t xml:space="preserve">Domestic and </w:t>
      </w:r>
      <w:r w:rsidR="00A53E3A">
        <w:t>f</w:t>
      </w:r>
      <w:r>
        <w:t xml:space="preserve">amily violence alone costs the </w:t>
      </w:r>
      <w:r w:rsidR="00130D69">
        <w:t xml:space="preserve">NSW </w:t>
      </w:r>
      <w:r>
        <w:t>economy an estimated $</w:t>
      </w:r>
      <w:r w:rsidR="00130D69">
        <w:t>4.5</w:t>
      </w:r>
      <w:r>
        <w:t xml:space="preserve"> billion per year</w:t>
      </w:r>
      <w:r w:rsidR="00EF62B1">
        <w:t>.</w:t>
      </w:r>
      <w:r w:rsidR="00EF62B1">
        <w:rPr>
          <w:rStyle w:val="FootnoteReference"/>
        </w:rPr>
        <w:footnoteReference w:id="4"/>
      </w:r>
    </w:p>
    <w:p w14:paraId="09B33268" w14:textId="4594D226" w:rsidR="00487F54" w:rsidRPr="00487F54" w:rsidRDefault="00EC2CC0" w:rsidP="00487F54">
      <w:pPr>
        <w:pStyle w:val="Bullet1"/>
        <w:rPr>
          <w:rFonts w:cstheme="minorHAnsi"/>
        </w:rPr>
      </w:pPr>
      <w:r w:rsidRPr="005B2B6E">
        <w:t>Capacity to address areas of workforce shortage by attracting women into traditionally male-dominated industries such as mining or trades (and men into female dominated industries, such as nursing).</w:t>
      </w:r>
    </w:p>
    <w:p w14:paraId="041600DF" w14:textId="49191A15" w:rsidR="00A34969" w:rsidRPr="00487F54" w:rsidRDefault="0074159F" w:rsidP="00487F54">
      <w:pPr>
        <w:pStyle w:val="Bullet1"/>
        <w:rPr>
          <w:rFonts w:cstheme="minorHAnsi"/>
        </w:rPr>
      </w:pPr>
      <w:r>
        <w:lastRenderedPageBreak/>
        <w:t>I</w:t>
      </w:r>
      <w:r w:rsidR="00310FB4">
        <w:t>ncreased efficiency, productivity, innovation, creativity and improved employee engagement</w:t>
      </w:r>
      <w:r w:rsidR="003E2649">
        <w:t>.</w:t>
      </w:r>
      <w:r w:rsidR="003E2649">
        <w:rPr>
          <w:rStyle w:val="FootnoteReference"/>
        </w:rPr>
        <w:footnoteReference w:id="5"/>
      </w:r>
      <w:r w:rsidR="003E2649">
        <w:t xml:space="preserve"> </w:t>
      </w:r>
      <w:r w:rsidR="003E2649">
        <w:rPr>
          <w:rStyle w:val="FootnoteReference"/>
        </w:rPr>
        <w:footnoteReference w:id="6"/>
      </w:r>
    </w:p>
    <w:p w14:paraId="47E9B6EE" w14:textId="76131312" w:rsidR="00F53D88" w:rsidRPr="008369D0" w:rsidRDefault="00F53D88" w:rsidP="00A229B2">
      <w:pPr>
        <w:pStyle w:val="Heading1"/>
        <w:numPr>
          <w:ilvl w:val="0"/>
          <w:numId w:val="2"/>
        </w:numPr>
        <w:tabs>
          <w:tab w:val="num" w:pos="360"/>
        </w:tabs>
        <w:spacing w:before="120"/>
        <w:ind w:left="0" w:firstLine="0"/>
        <w:rPr>
          <w:rFonts w:cstheme="minorHAnsi"/>
        </w:rPr>
      </w:pPr>
      <w:r>
        <w:rPr>
          <w:rFonts w:cstheme="minorHAnsi"/>
        </w:rPr>
        <w:t xml:space="preserve">Opportunities for reform </w:t>
      </w:r>
    </w:p>
    <w:p w14:paraId="70349D34" w14:textId="2E82C86C" w:rsidR="002670D4" w:rsidRDefault="002670D4" w:rsidP="00A229B2">
      <w:pPr>
        <w:pStyle w:val="Heading2"/>
        <w:spacing w:before="0"/>
        <w:rPr>
          <w:rFonts w:cstheme="minorHAnsi"/>
        </w:rPr>
      </w:pPr>
      <w:r>
        <w:rPr>
          <w:rFonts w:cstheme="minorHAnsi"/>
        </w:rPr>
        <w:t xml:space="preserve">4.1. </w:t>
      </w:r>
      <w:r w:rsidRPr="006A2F5E">
        <w:rPr>
          <w:rFonts w:cstheme="minorHAnsi"/>
        </w:rPr>
        <w:t>Improving women’s economic security throughout their lifetime</w:t>
      </w:r>
      <w:r>
        <w:rPr>
          <w:rFonts w:cstheme="minorHAnsi"/>
        </w:rPr>
        <w:t xml:space="preserve">  </w:t>
      </w:r>
    </w:p>
    <w:p w14:paraId="67FDBDDF" w14:textId="590ECA3B" w:rsidR="002670D4" w:rsidRPr="002670D4" w:rsidRDefault="002670D4" w:rsidP="002670D4">
      <w:pPr>
        <w:pStyle w:val="Heading4"/>
      </w:pPr>
      <w:r w:rsidRPr="008A7EC1">
        <w:t xml:space="preserve">4.1.1. </w:t>
      </w:r>
      <w:r w:rsidRPr="002670D4">
        <w:t>Promoting gender equality, transparency and reporting of gender inequalities</w:t>
      </w:r>
      <w:r w:rsidRPr="008548FB">
        <w:rPr>
          <w:u w:val="single"/>
        </w:rPr>
        <w:t xml:space="preserve"> </w:t>
      </w:r>
    </w:p>
    <w:p w14:paraId="753C0651" w14:textId="0B6C3D2D" w:rsidR="00474806" w:rsidRPr="00482640" w:rsidRDefault="009C4D58" w:rsidP="00482640">
      <w:pPr>
        <w:pStyle w:val="Bullet1"/>
        <w:numPr>
          <w:ilvl w:val="0"/>
          <w:numId w:val="0"/>
        </w:numPr>
        <w:spacing w:afterLines="50" w:after="120"/>
      </w:pPr>
      <w:r w:rsidRPr="00482640">
        <w:t>Women’s economic equity cannot exist without gender equality.</w:t>
      </w:r>
      <w:r w:rsidR="003A717A" w:rsidRPr="00482640">
        <w:t xml:space="preserve"> To meaningfully address gender </w:t>
      </w:r>
      <w:r w:rsidR="00474806" w:rsidRPr="00482640">
        <w:t>in</w:t>
      </w:r>
      <w:r w:rsidR="003A717A" w:rsidRPr="00482640">
        <w:t>equality</w:t>
      </w:r>
      <w:r w:rsidR="003D2681" w:rsidRPr="00482640">
        <w:t>,</w:t>
      </w:r>
      <w:r w:rsidR="003A717A" w:rsidRPr="00482640">
        <w:t xml:space="preserve"> </w:t>
      </w:r>
      <w:r w:rsidR="00474806" w:rsidRPr="00482640">
        <w:t xml:space="preserve">efforts must target the key drivers </w:t>
      </w:r>
      <w:r w:rsidR="003D2681" w:rsidRPr="00482640">
        <w:t xml:space="preserve">of inequality such as </w:t>
      </w:r>
      <w:r w:rsidR="00EF514F" w:rsidRPr="00482640">
        <w:t>the gender pay gap, gendered workplace segregation and under-representation in leadership roles, lack of workplace flexibility and sexual harassment</w:t>
      </w:r>
      <w:r w:rsidR="003A14F5">
        <w:t xml:space="preserve"> </w:t>
      </w:r>
      <w:r w:rsidR="00474806" w:rsidRPr="00482640">
        <w:t xml:space="preserve">as outlined in </w:t>
      </w:r>
      <w:r w:rsidR="00482640">
        <w:t>in</w:t>
      </w:r>
      <w:r w:rsidR="003A717A">
        <w:t xml:space="preserve"> workplace gender equality indicators at section 2.1.</w:t>
      </w:r>
      <w:r w:rsidR="00A229B2">
        <w:t xml:space="preserve"> </w:t>
      </w:r>
      <w:r w:rsidR="00474806" w:rsidRPr="00482640">
        <w:t xml:space="preserve">Legislating a positive duty to progress workplace gender equality is a key driver toward meaningful change that the NSW Government should utilise.  </w:t>
      </w:r>
    </w:p>
    <w:p w14:paraId="77696FCA" w14:textId="708F7377" w:rsidR="006E53AE" w:rsidRPr="00124BE1" w:rsidRDefault="006E53AE" w:rsidP="00587C54">
      <w:pPr>
        <w:pStyle w:val="Heading3"/>
        <w:pBdr>
          <w:top w:val="single" w:sz="12" w:space="1" w:color="009999"/>
          <w:left w:val="single" w:sz="12" w:space="4" w:color="009999"/>
          <w:bottom w:val="single" w:sz="12" w:space="1" w:color="009999"/>
          <w:right w:val="single" w:sz="12" w:space="4" w:color="009999"/>
        </w:pBdr>
      </w:pPr>
      <w:r w:rsidRPr="00587C54">
        <w:t>Recommendation 1:</w:t>
      </w:r>
      <w:r>
        <w:t xml:space="preserve">  Develop an</w:t>
      </w:r>
      <w:r w:rsidR="00040110">
        <w:t>d</w:t>
      </w:r>
      <w:r>
        <w:t xml:space="preserve"> implement a new Gender Equality Act in NSW</w:t>
      </w:r>
      <w:r w:rsidR="0039600B">
        <w:t xml:space="preserve"> that legislates a positive duty to take action to achieve gender equality and </w:t>
      </w:r>
      <w:r w:rsidR="007F1457">
        <w:t>requires an intersectional approach</w:t>
      </w:r>
      <w:r>
        <w:t xml:space="preserve">, similar to </w:t>
      </w:r>
      <w:r w:rsidRPr="00124BE1">
        <w:t>Victoria’s</w:t>
      </w:r>
      <w:r w:rsidRPr="00F431BF">
        <w:rPr>
          <w:i/>
          <w:iCs/>
        </w:rPr>
        <w:t xml:space="preserve"> Gender Equality Act 2020</w:t>
      </w:r>
      <w:r w:rsidR="00124BE1">
        <w:t>.</w:t>
      </w:r>
    </w:p>
    <w:p w14:paraId="50F14EAE" w14:textId="7BECE4E5" w:rsidR="00F105B3" w:rsidRPr="006E53AE" w:rsidRDefault="003B0CC3" w:rsidP="00A229B2">
      <w:pPr>
        <w:pStyle w:val="Bullet1"/>
        <w:numPr>
          <w:ilvl w:val="0"/>
          <w:numId w:val="0"/>
        </w:numPr>
        <w:spacing w:before="240" w:afterLines="50" w:after="120"/>
      </w:pPr>
      <w:r>
        <w:t>Gender impact assessments</w:t>
      </w:r>
      <w:r w:rsidRPr="003B0CC3">
        <w:t xml:space="preserve"> </w:t>
      </w:r>
      <w:r>
        <w:t>(GIAs) are</w:t>
      </w:r>
      <w:r w:rsidRPr="003B0CC3">
        <w:t xml:space="preserve"> one of the most powerful tools available under the Act to improve gender equality in the broader Victorian community. GIAs </w:t>
      </w:r>
      <w:r w:rsidR="00576AD1">
        <w:t xml:space="preserve">require </w:t>
      </w:r>
      <w:r w:rsidRPr="003B0CC3">
        <w:t>collect</w:t>
      </w:r>
      <w:r w:rsidR="00576AD1">
        <w:t>ing</w:t>
      </w:r>
      <w:r w:rsidRPr="003B0CC3">
        <w:t xml:space="preserve"> and consider</w:t>
      </w:r>
      <w:r w:rsidR="00576AD1">
        <w:t>ing</w:t>
      </w:r>
      <w:r w:rsidRPr="003B0CC3">
        <w:t xml:space="preserve"> gender-disaggregated data about the community’s different needs, assess the effects that the policy, program or service may have on people of different genders, and explain how the policy, program or service </w:t>
      </w:r>
      <w:r w:rsidR="00576AD1">
        <w:t>may</w:t>
      </w:r>
      <w:r w:rsidR="00576AD1" w:rsidRPr="003B0CC3">
        <w:t xml:space="preserve"> </w:t>
      </w:r>
      <w:r w:rsidRPr="003B0CC3">
        <w:t xml:space="preserve">be adapted to better support </w:t>
      </w:r>
      <w:r w:rsidR="009A1C6F">
        <w:t>people in the community</w:t>
      </w:r>
      <w:r w:rsidRPr="003B0CC3">
        <w:t xml:space="preserve"> of all genders and promote gender equality. </w:t>
      </w:r>
      <w:r w:rsidR="00F105B3">
        <w:t xml:space="preserve">Establishing a policy that requires </w:t>
      </w:r>
      <w:r w:rsidR="00FF4165">
        <w:t>a GIA for</w:t>
      </w:r>
      <w:r w:rsidR="00F105B3">
        <w:t xml:space="preserve"> </w:t>
      </w:r>
      <w:r w:rsidR="00457018">
        <w:t xml:space="preserve">all </w:t>
      </w:r>
      <w:r w:rsidR="00FF4165">
        <w:t xml:space="preserve">new </w:t>
      </w:r>
      <w:r w:rsidR="00457018">
        <w:t>NSW Government policies</w:t>
      </w:r>
      <w:r w:rsidR="00FF4165">
        <w:t xml:space="preserve">, programs and services </w:t>
      </w:r>
      <w:r w:rsidR="00457018">
        <w:t xml:space="preserve">is a short-term </w:t>
      </w:r>
      <w:r w:rsidR="00BB5FDA">
        <w:t>reform that can be implemented ahead of establishing new gender equality legislation in NSW.</w:t>
      </w:r>
    </w:p>
    <w:p w14:paraId="22F280AF" w14:textId="1F73EEDA" w:rsidR="006E53AE" w:rsidRDefault="006E53AE" w:rsidP="00694C68">
      <w:pPr>
        <w:pStyle w:val="Heading3"/>
        <w:pBdr>
          <w:top w:val="single" w:sz="12" w:space="1" w:color="009999"/>
          <w:left w:val="single" w:sz="12" w:space="4" w:color="009999"/>
          <w:bottom w:val="single" w:sz="12" w:space="1" w:color="009999"/>
          <w:right w:val="single" w:sz="12" w:space="4" w:color="009999"/>
        </w:pBdr>
      </w:pPr>
      <w:r w:rsidRPr="00BB5FDA">
        <w:t>Recommendation 2: Require</w:t>
      </w:r>
      <w:r>
        <w:t xml:space="preserve"> </w:t>
      </w:r>
      <w:r w:rsidR="00C56408">
        <w:t>gender impact assessments on all</w:t>
      </w:r>
      <w:r w:rsidR="00E56320">
        <w:t xml:space="preserve"> </w:t>
      </w:r>
      <w:r>
        <w:t xml:space="preserve">NSW </w:t>
      </w:r>
      <w:r w:rsidR="00457018">
        <w:t>G</w:t>
      </w:r>
      <w:r>
        <w:t>overnment policies</w:t>
      </w:r>
      <w:r w:rsidR="00FF4165">
        <w:t>, programs and services</w:t>
      </w:r>
      <w:r w:rsidR="00C90700">
        <w:t>.</w:t>
      </w:r>
      <w:r>
        <w:t xml:space="preserve">  </w:t>
      </w:r>
    </w:p>
    <w:p w14:paraId="39E2A700" w14:textId="28FCBF9A" w:rsidR="00360C1E" w:rsidRDefault="00360C1E" w:rsidP="003F6606">
      <w:pPr>
        <w:pStyle w:val="Heading4"/>
        <w:spacing w:before="240"/>
      </w:pPr>
      <w:r w:rsidRPr="008A7EC1">
        <w:t>4.1.</w:t>
      </w:r>
      <w:r w:rsidR="00AB0328">
        <w:t>2</w:t>
      </w:r>
      <w:r>
        <w:t>.</w:t>
      </w:r>
      <w:r w:rsidRPr="008A7EC1">
        <w:t xml:space="preserve"> </w:t>
      </w:r>
      <w:r w:rsidR="006009B6">
        <w:t>Us</w:t>
      </w:r>
      <w:r w:rsidR="00D26495">
        <w:t>ing</w:t>
      </w:r>
      <w:r w:rsidR="006009B6">
        <w:t xml:space="preserve"> NSW Government purchasing power to promote gender equality</w:t>
      </w:r>
    </w:p>
    <w:p w14:paraId="570587E3" w14:textId="77777777" w:rsidR="00441331" w:rsidRDefault="00360C1E" w:rsidP="00CC0204">
      <w:r>
        <w:t>Procurement is increasingly being used by governments and the private sector to achieve gender equality.</w:t>
      </w:r>
      <w:r>
        <w:rPr>
          <w:rStyle w:val="FootnoteReference"/>
        </w:rPr>
        <w:footnoteReference w:id="7"/>
      </w:r>
      <w:r w:rsidR="003A696F">
        <w:t xml:space="preserve"> </w:t>
      </w:r>
      <w:r w:rsidR="00D61751">
        <w:t xml:space="preserve">Evidence suggests that gender-ethical procurement </w:t>
      </w:r>
      <w:r w:rsidR="00D61751">
        <w:lastRenderedPageBreak/>
        <w:t>outcomes, such as increased supplier diversity and greater engagement of women suppliers, can deliver clear benefits for both business and the community.</w:t>
      </w:r>
      <w:r w:rsidR="00D61751">
        <w:rPr>
          <w:rStyle w:val="FootnoteReference"/>
        </w:rPr>
        <w:footnoteReference w:id="8"/>
      </w:r>
      <w:r w:rsidR="00D61751">
        <w:t xml:space="preserve"> </w:t>
      </w:r>
    </w:p>
    <w:p w14:paraId="5DBF40C5" w14:textId="0FC6639B" w:rsidR="00360C1E" w:rsidRDefault="003A696F" w:rsidP="00360C1E">
      <w:r>
        <w:t>In 2018, Victoria introduced the Social Procurement Framework (SPF), which aims to ‘leverage maximum value from the Victorian Government’s significant buying power</w:t>
      </w:r>
      <w:r w:rsidR="00D61751">
        <w:t>’</w:t>
      </w:r>
      <w:r>
        <w:t>.</w:t>
      </w:r>
      <w:r w:rsidR="00D61751">
        <w:rPr>
          <w:rStyle w:val="FootnoteReference"/>
        </w:rPr>
        <w:footnoteReference w:id="9"/>
      </w:r>
      <w:r w:rsidR="00441331">
        <w:t xml:space="preserve"> </w:t>
      </w:r>
      <w:r w:rsidR="00E65BFC">
        <w:t>Women</w:t>
      </w:r>
      <w:r w:rsidR="0011594B">
        <w:t>’s equality and safety is one of the SPF objectives</w:t>
      </w:r>
      <w:r w:rsidR="00B674BB">
        <w:t xml:space="preserve"> that includes</w:t>
      </w:r>
      <w:r w:rsidR="006715A2">
        <w:t xml:space="preserve"> two outcomes: gender equality within Victorian Government suppliers and adoption of family violence </w:t>
      </w:r>
      <w:r w:rsidR="00025244">
        <w:t>leave</w:t>
      </w:r>
      <w:r w:rsidR="006715A2">
        <w:t xml:space="preserve"> by Victorian Government suppliers.</w:t>
      </w:r>
    </w:p>
    <w:p w14:paraId="14FA084E" w14:textId="7BD0045D" w:rsidR="00C90700" w:rsidRDefault="00353201" w:rsidP="00360C1E">
      <w:r>
        <w:t xml:space="preserve">In comparison, </w:t>
      </w:r>
      <w:r w:rsidR="00231150">
        <w:t xml:space="preserve">NSW </w:t>
      </w:r>
      <w:r w:rsidR="003D2875">
        <w:t xml:space="preserve">procurement </w:t>
      </w:r>
      <w:r w:rsidR="00D448D2">
        <w:t xml:space="preserve">policy framework </w:t>
      </w:r>
      <w:r w:rsidR="0088781E">
        <w:t>and objectives are silent on gender equality</w:t>
      </w:r>
      <w:r w:rsidR="0052269D">
        <w:t>.</w:t>
      </w:r>
      <w:r w:rsidR="0052269D">
        <w:rPr>
          <w:rStyle w:val="FootnoteReference"/>
        </w:rPr>
        <w:footnoteReference w:id="10"/>
      </w:r>
      <w:r w:rsidR="00791BE7">
        <w:t xml:space="preserve"> </w:t>
      </w:r>
      <w:r w:rsidR="00D673CA">
        <w:t xml:space="preserve">NSW </w:t>
      </w:r>
      <w:r w:rsidR="00CC6B23">
        <w:t xml:space="preserve">should utilise a key </w:t>
      </w:r>
      <w:r w:rsidR="00C90700">
        <w:t>government lever and amend their procurement framework to include objectives that relate to gender equality, similar to Victoria.</w:t>
      </w:r>
    </w:p>
    <w:p w14:paraId="4506C941" w14:textId="575615DF" w:rsidR="00231150" w:rsidRPr="00360C1E" w:rsidRDefault="007C1B55" w:rsidP="00115AF1">
      <w:pPr>
        <w:pStyle w:val="Heading3"/>
        <w:pBdr>
          <w:top w:val="single" w:sz="12" w:space="1" w:color="009999"/>
          <w:left w:val="single" w:sz="12" w:space="4" w:color="009999"/>
          <w:bottom w:val="single" w:sz="12" w:space="1" w:color="009999"/>
          <w:right w:val="single" w:sz="12" w:space="4" w:color="009999"/>
        </w:pBdr>
      </w:pPr>
      <w:r>
        <w:t xml:space="preserve"> </w:t>
      </w:r>
      <w:r w:rsidR="00C90700" w:rsidRPr="00BB5FDA">
        <w:t xml:space="preserve">Recommendation </w:t>
      </w:r>
      <w:r w:rsidR="00C90700">
        <w:t>3</w:t>
      </w:r>
      <w:r w:rsidR="00C90700" w:rsidRPr="00BB5FDA">
        <w:t xml:space="preserve">: </w:t>
      </w:r>
      <w:r w:rsidR="00C90700">
        <w:t xml:space="preserve">Amend the NSW </w:t>
      </w:r>
      <w:r w:rsidR="00154DD4">
        <w:t>Government procurement policy framework</w:t>
      </w:r>
      <w:r w:rsidR="004F16F4">
        <w:t xml:space="preserve"> to include objectives that relate to </w:t>
      </w:r>
      <w:r w:rsidR="0078157E">
        <w:t>gender equality.</w:t>
      </w:r>
      <w:r w:rsidR="00C90700">
        <w:t xml:space="preserve">  </w:t>
      </w:r>
    </w:p>
    <w:p w14:paraId="1378AB14" w14:textId="31FD52C1" w:rsidR="00C22EDC" w:rsidRPr="002670D4" w:rsidRDefault="00C22EDC" w:rsidP="003F6606">
      <w:pPr>
        <w:pStyle w:val="Heading4"/>
        <w:spacing w:before="240"/>
      </w:pPr>
      <w:r w:rsidRPr="008A7EC1">
        <w:t>4.1.</w:t>
      </w:r>
      <w:r w:rsidR="00360C1E">
        <w:t>3</w:t>
      </w:r>
      <w:r w:rsidR="003F6606">
        <w:t>.</w:t>
      </w:r>
      <w:r w:rsidRPr="008A7EC1">
        <w:t xml:space="preserve"> </w:t>
      </w:r>
      <w:r w:rsidR="003F6606">
        <w:t>Removing systemic drivers of the pay gap for parents</w:t>
      </w:r>
      <w:r w:rsidRPr="008548FB">
        <w:rPr>
          <w:u w:val="single"/>
        </w:rPr>
        <w:t xml:space="preserve"> </w:t>
      </w:r>
    </w:p>
    <w:p w14:paraId="60FC33DF" w14:textId="685F0EAB" w:rsidR="003D0D69" w:rsidRDefault="003D0D69" w:rsidP="00B03788">
      <w:pPr>
        <w:spacing w:after="60"/>
      </w:pPr>
      <w:r>
        <w:t xml:space="preserve">Not allowing primary caregivers, who are currently mostly women, </w:t>
      </w:r>
      <w:r w:rsidR="00F54BDD">
        <w:t>to</w:t>
      </w:r>
      <w:r>
        <w:t xml:space="preserve"> </w:t>
      </w:r>
      <w:r w:rsidR="003318FF">
        <w:t xml:space="preserve">continue to be paid superannuation </w:t>
      </w:r>
      <w:r w:rsidR="00353B68">
        <w:t xml:space="preserve">entitlements and </w:t>
      </w:r>
      <w:r>
        <w:t xml:space="preserve">to accrue long service leave and salary increments while on parental leave is contributing to the gender pay gap. </w:t>
      </w:r>
    </w:p>
    <w:p w14:paraId="27DE68D3" w14:textId="77777777" w:rsidR="00F036F4" w:rsidRDefault="00F036F4" w:rsidP="00B03788">
      <w:pPr>
        <w:pStyle w:val="Default"/>
        <w:spacing w:after="60"/>
        <w:rPr>
          <w:rFonts w:ascii="VIC" w:hAnsi="VIC" w:cstheme="minorBidi"/>
          <w:color w:val="auto"/>
          <w:sz w:val="22"/>
          <w:szCs w:val="22"/>
        </w:rPr>
      </w:pPr>
      <w:r w:rsidRPr="00CD5BCE">
        <w:rPr>
          <w:rFonts w:ascii="VIC" w:hAnsi="VIC" w:cstheme="minorBidi"/>
          <w:color w:val="auto"/>
          <w:sz w:val="22"/>
          <w:szCs w:val="22"/>
        </w:rPr>
        <w:t xml:space="preserve">Women </w:t>
      </w:r>
      <w:r>
        <w:rPr>
          <w:rFonts w:ascii="VIC" w:hAnsi="VIC" w:cstheme="minorBidi"/>
          <w:color w:val="auto"/>
          <w:sz w:val="22"/>
          <w:szCs w:val="22"/>
        </w:rPr>
        <w:t xml:space="preserve">or primary caregivers </w:t>
      </w:r>
      <w:r w:rsidRPr="00CD5BCE">
        <w:rPr>
          <w:rFonts w:ascii="VIC" w:hAnsi="VIC" w:cstheme="minorBidi"/>
          <w:color w:val="auto"/>
          <w:sz w:val="22"/>
          <w:szCs w:val="22"/>
        </w:rPr>
        <w:t xml:space="preserve">who take parental leave and return to work part-time are subject to a ‘double penalty effect’. Not only do </w:t>
      </w:r>
      <w:r>
        <w:rPr>
          <w:rFonts w:ascii="VIC" w:hAnsi="VIC" w:cstheme="minorBidi"/>
          <w:color w:val="auto"/>
          <w:sz w:val="22"/>
          <w:szCs w:val="22"/>
        </w:rPr>
        <w:t>they</w:t>
      </w:r>
      <w:r w:rsidRPr="00CD5BCE">
        <w:rPr>
          <w:rFonts w:ascii="VIC" w:hAnsi="VIC" w:cstheme="minorBidi"/>
          <w:color w:val="auto"/>
          <w:sz w:val="22"/>
          <w:szCs w:val="22"/>
        </w:rPr>
        <w:t xml:space="preserve"> miss </w:t>
      </w:r>
      <w:r>
        <w:rPr>
          <w:rFonts w:ascii="VIC" w:hAnsi="VIC" w:cstheme="minorBidi"/>
          <w:color w:val="auto"/>
          <w:sz w:val="22"/>
          <w:szCs w:val="22"/>
        </w:rPr>
        <w:t xml:space="preserve">out on </w:t>
      </w:r>
      <w:r w:rsidRPr="00CD5BCE">
        <w:rPr>
          <w:rFonts w:ascii="VIC" w:hAnsi="VIC" w:cstheme="minorBidi"/>
          <w:color w:val="auto"/>
          <w:sz w:val="22"/>
          <w:szCs w:val="22"/>
        </w:rPr>
        <w:t>superannuation contributions while on parental leave,</w:t>
      </w:r>
      <w:r>
        <w:rPr>
          <w:rFonts w:ascii="VIC" w:hAnsi="VIC" w:cstheme="minorBidi"/>
          <w:color w:val="auto"/>
          <w:sz w:val="22"/>
          <w:szCs w:val="22"/>
        </w:rPr>
        <w:t xml:space="preserve"> if they return to work in a part-time capacity,</w:t>
      </w:r>
      <w:r w:rsidRPr="00CD5BCE">
        <w:rPr>
          <w:rFonts w:ascii="VIC" w:hAnsi="VIC" w:cstheme="minorBidi"/>
          <w:color w:val="auto"/>
          <w:sz w:val="22"/>
          <w:szCs w:val="22"/>
        </w:rPr>
        <w:t xml:space="preserve"> they then accumulate lower superannuation associated with part-time work: this leads to women losing </w:t>
      </w:r>
      <w:r>
        <w:rPr>
          <w:rFonts w:ascii="VIC" w:hAnsi="VIC" w:cstheme="minorBidi"/>
          <w:color w:val="auto"/>
          <w:sz w:val="22"/>
          <w:szCs w:val="22"/>
        </w:rPr>
        <w:t>benefits they may have otherwise had if they had not taken parental leave or returned to work part time.</w:t>
      </w:r>
    </w:p>
    <w:p w14:paraId="1A682BF7" w14:textId="27A2A139" w:rsidR="00F036F4" w:rsidRDefault="00F036F4" w:rsidP="00B03788">
      <w:pPr>
        <w:pStyle w:val="Default"/>
        <w:spacing w:after="60"/>
        <w:rPr>
          <w:rFonts w:ascii="VIC" w:eastAsia="Times" w:hAnsi="VIC" w:cstheme="minorBidi"/>
          <w:color w:val="auto"/>
          <w:sz w:val="22"/>
          <w:szCs w:val="22"/>
        </w:rPr>
      </w:pPr>
      <w:r w:rsidRPr="00CC6CD3">
        <w:rPr>
          <w:rFonts w:ascii="VIC" w:eastAsia="Times" w:hAnsi="VIC" w:cstheme="minorBidi"/>
          <w:color w:val="auto"/>
          <w:sz w:val="22"/>
          <w:szCs w:val="22"/>
        </w:rPr>
        <w:t>Despite women’s increasing participation in the workforce over generations, there is now a well-documented superannuation gender gap, with women retiring with between 22 and 35</w:t>
      </w:r>
      <w:r w:rsidR="0048640E">
        <w:rPr>
          <w:rFonts w:ascii="VIC" w:eastAsia="Times" w:hAnsi="VIC" w:cstheme="minorBidi"/>
          <w:color w:val="auto"/>
          <w:sz w:val="22"/>
          <w:szCs w:val="22"/>
        </w:rPr>
        <w:t xml:space="preserve"> per cent</w:t>
      </w:r>
      <w:r>
        <w:rPr>
          <w:rFonts w:ascii="VIC" w:eastAsia="Times" w:hAnsi="VIC" w:cstheme="minorBidi"/>
          <w:color w:val="auto"/>
          <w:sz w:val="22"/>
          <w:szCs w:val="22"/>
        </w:rPr>
        <w:t xml:space="preserve"> </w:t>
      </w:r>
      <w:r w:rsidRPr="00CC6CD3">
        <w:rPr>
          <w:rFonts w:ascii="VIC" w:eastAsia="Times" w:hAnsi="VIC" w:cstheme="minorBidi"/>
          <w:color w:val="auto"/>
          <w:sz w:val="22"/>
          <w:szCs w:val="22"/>
        </w:rPr>
        <w:t>less super than men.</w:t>
      </w:r>
      <w:r>
        <w:rPr>
          <w:rStyle w:val="FootnoteReference"/>
          <w:rFonts w:ascii="VIC" w:eastAsia="Times" w:hAnsi="VIC" w:cstheme="minorBidi"/>
          <w:color w:val="auto"/>
          <w:sz w:val="22"/>
          <w:szCs w:val="22"/>
        </w:rPr>
        <w:footnoteReference w:id="11"/>
      </w:r>
      <w:r>
        <w:rPr>
          <w:rFonts w:ascii="VIC" w:eastAsia="Times" w:hAnsi="VIC" w:cstheme="minorBidi"/>
          <w:color w:val="auto"/>
          <w:sz w:val="22"/>
          <w:szCs w:val="22"/>
        </w:rPr>
        <w:t xml:space="preserve"> Further, 23</w:t>
      </w:r>
      <w:r w:rsidR="0048640E">
        <w:rPr>
          <w:rFonts w:ascii="VIC" w:eastAsia="Times" w:hAnsi="VIC" w:cstheme="minorBidi"/>
          <w:color w:val="auto"/>
          <w:sz w:val="22"/>
          <w:szCs w:val="22"/>
        </w:rPr>
        <w:t xml:space="preserve"> per cent</w:t>
      </w:r>
      <w:r w:rsidRPr="00CC6CD3">
        <w:rPr>
          <w:rFonts w:ascii="VIC" w:eastAsia="Times" w:hAnsi="VIC" w:cstheme="minorBidi"/>
          <w:color w:val="auto"/>
          <w:sz w:val="22"/>
          <w:szCs w:val="22"/>
        </w:rPr>
        <w:t xml:space="preserve"> of women retire with no superannuation at all, and 44</w:t>
      </w:r>
      <w:r w:rsidR="0048640E">
        <w:rPr>
          <w:rFonts w:ascii="VIC" w:eastAsia="Times" w:hAnsi="VIC" w:cstheme="minorBidi"/>
          <w:color w:val="auto"/>
          <w:sz w:val="22"/>
          <w:szCs w:val="22"/>
        </w:rPr>
        <w:t xml:space="preserve"> per cent</w:t>
      </w:r>
      <w:r>
        <w:rPr>
          <w:rFonts w:ascii="VIC" w:eastAsia="Times" w:hAnsi="VIC" w:cstheme="minorBidi"/>
          <w:color w:val="auto"/>
          <w:sz w:val="22"/>
          <w:szCs w:val="22"/>
        </w:rPr>
        <w:t xml:space="preserve"> </w:t>
      </w:r>
      <w:r w:rsidRPr="00CC6CD3">
        <w:rPr>
          <w:rFonts w:ascii="VIC" w:eastAsia="Times" w:hAnsi="VIC" w:cstheme="minorBidi"/>
          <w:color w:val="auto"/>
          <w:sz w:val="22"/>
          <w:szCs w:val="22"/>
        </w:rPr>
        <w:t>of women rely on their partner’s income as the main source of funds for their retirement.</w:t>
      </w:r>
      <w:r>
        <w:rPr>
          <w:rStyle w:val="FootnoteReference"/>
          <w:rFonts w:ascii="VIC" w:eastAsia="Times" w:hAnsi="VIC" w:cstheme="minorBidi"/>
          <w:color w:val="auto"/>
          <w:sz w:val="22"/>
          <w:szCs w:val="22"/>
        </w:rPr>
        <w:footnoteReference w:id="12"/>
      </w:r>
      <w:r w:rsidRPr="00CC6CD3">
        <w:rPr>
          <w:rFonts w:ascii="VIC" w:eastAsia="Times" w:hAnsi="VIC" w:cstheme="minorBidi"/>
          <w:color w:val="auto"/>
          <w:sz w:val="22"/>
          <w:szCs w:val="22"/>
        </w:rPr>
        <w:t xml:space="preserve"> </w:t>
      </w:r>
      <w:r>
        <w:rPr>
          <w:rStyle w:val="FootnoteReference"/>
          <w:rFonts w:ascii="VIC" w:eastAsia="Times" w:hAnsi="VIC" w:cstheme="minorBidi"/>
          <w:color w:val="auto"/>
          <w:sz w:val="22"/>
          <w:szCs w:val="22"/>
        </w:rPr>
        <w:footnoteReference w:id="13"/>
      </w:r>
      <w:r>
        <w:rPr>
          <w:rFonts w:ascii="VIC" w:eastAsia="Times" w:hAnsi="VIC" w:cstheme="minorBidi"/>
          <w:color w:val="auto"/>
          <w:sz w:val="22"/>
          <w:szCs w:val="22"/>
        </w:rPr>
        <w:t xml:space="preserve"> The</w:t>
      </w:r>
      <w:r w:rsidRPr="00FA56FF">
        <w:rPr>
          <w:rFonts w:ascii="VIC" w:eastAsia="Times" w:hAnsi="VIC" w:cstheme="minorBidi"/>
          <w:color w:val="auto"/>
          <w:sz w:val="22"/>
          <w:szCs w:val="22"/>
        </w:rPr>
        <w:t xml:space="preserve"> child-bearing years are when the super gap really opens for women</w:t>
      </w:r>
      <w:r>
        <w:rPr>
          <w:rFonts w:ascii="VIC" w:eastAsia="Times" w:hAnsi="VIC" w:cstheme="minorBidi"/>
          <w:color w:val="auto"/>
          <w:sz w:val="22"/>
          <w:szCs w:val="22"/>
        </w:rPr>
        <w:t xml:space="preserve"> with children</w:t>
      </w:r>
      <w:r w:rsidRPr="00FA56FF">
        <w:rPr>
          <w:rFonts w:ascii="VIC" w:eastAsia="Times" w:hAnsi="VIC" w:cstheme="minorBidi"/>
          <w:color w:val="auto"/>
          <w:sz w:val="22"/>
          <w:szCs w:val="22"/>
        </w:rPr>
        <w:t>.</w:t>
      </w:r>
    </w:p>
    <w:p w14:paraId="296B56E2" w14:textId="1C3C83F1" w:rsidR="00F036F4" w:rsidRPr="005F3118" w:rsidRDefault="00F036F4" w:rsidP="00B03788">
      <w:pPr>
        <w:pStyle w:val="Default"/>
        <w:spacing w:after="60"/>
        <w:rPr>
          <w:rFonts w:ascii="VIC" w:hAnsi="VIC" w:cstheme="minorBidi"/>
          <w:color w:val="auto"/>
          <w:sz w:val="22"/>
          <w:szCs w:val="22"/>
        </w:rPr>
      </w:pPr>
      <w:r w:rsidRPr="00CC6CD3">
        <w:rPr>
          <w:rFonts w:ascii="VIC" w:hAnsi="VIC" w:cstheme="minorBidi"/>
          <w:color w:val="auto"/>
          <w:sz w:val="22"/>
          <w:szCs w:val="22"/>
        </w:rPr>
        <w:lastRenderedPageBreak/>
        <w:t xml:space="preserve">For mothers with more than one child, </w:t>
      </w:r>
      <w:r>
        <w:rPr>
          <w:rFonts w:ascii="VIC" w:hAnsi="VIC" w:cstheme="minorBidi"/>
          <w:color w:val="auto"/>
          <w:sz w:val="22"/>
          <w:szCs w:val="22"/>
        </w:rPr>
        <w:t>not receiving</w:t>
      </w:r>
      <w:r w:rsidRPr="00CC6CD3">
        <w:rPr>
          <w:rFonts w:ascii="VIC" w:hAnsi="VIC" w:cstheme="minorBidi"/>
          <w:color w:val="auto"/>
          <w:sz w:val="22"/>
          <w:szCs w:val="22"/>
        </w:rPr>
        <w:t xml:space="preserve"> superannuation contributions </w:t>
      </w:r>
      <w:r>
        <w:rPr>
          <w:rFonts w:ascii="VIC" w:hAnsi="VIC" w:cstheme="minorBidi"/>
          <w:color w:val="auto"/>
          <w:sz w:val="22"/>
          <w:szCs w:val="22"/>
        </w:rPr>
        <w:t>has</w:t>
      </w:r>
      <w:r w:rsidRPr="00CC6CD3">
        <w:rPr>
          <w:rFonts w:ascii="VIC" w:hAnsi="VIC" w:cstheme="minorBidi"/>
          <w:color w:val="auto"/>
          <w:sz w:val="22"/>
          <w:szCs w:val="22"/>
        </w:rPr>
        <w:t xml:space="preserve"> a significant cumulative impact</w:t>
      </w:r>
      <w:r>
        <w:rPr>
          <w:rFonts w:ascii="VIC" w:hAnsi="VIC" w:cstheme="minorBidi"/>
          <w:color w:val="auto"/>
          <w:sz w:val="22"/>
          <w:szCs w:val="22"/>
        </w:rPr>
        <w:t xml:space="preserve">. </w:t>
      </w:r>
      <w:r w:rsidRPr="00CC6CD3">
        <w:rPr>
          <w:rFonts w:ascii="VIC" w:hAnsi="VIC" w:cstheme="minorBidi"/>
          <w:color w:val="auto"/>
          <w:sz w:val="22"/>
          <w:szCs w:val="22"/>
        </w:rPr>
        <w:t xml:space="preserve">Simulations show that </w:t>
      </w:r>
      <w:r>
        <w:rPr>
          <w:rFonts w:ascii="VIC" w:hAnsi="VIC" w:cstheme="minorBidi"/>
          <w:color w:val="auto"/>
          <w:sz w:val="22"/>
          <w:szCs w:val="22"/>
        </w:rPr>
        <w:t>5 to 6</w:t>
      </w:r>
      <w:r w:rsidRPr="00CC6CD3">
        <w:rPr>
          <w:rFonts w:ascii="VIC" w:hAnsi="VIC" w:cstheme="minorBidi"/>
          <w:color w:val="auto"/>
          <w:sz w:val="22"/>
          <w:szCs w:val="22"/>
        </w:rPr>
        <w:t xml:space="preserve"> year</w:t>
      </w:r>
      <w:r>
        <w:rPr>
          <w:rFonts w:ascii="VIC" w:hAnsi="VIC" w:cstheme="minorBidi"/>
          <w:color w:val="auto"/>
          <w:sz w:val="22"/>
          <w:szCs w:val="22"/>
        </w:rPr>
        <w:t>s of</w:t>
      </w:r>
      <w:r w:rsidRPr="00CC6CD3">
        <w:rPr>
          <w:rFonts w:ascii="VIC" w:hAnsi="VIC" w:cstheme="minorBidi"/>
          <w:color w:val="auto"/>
          <w:sz w:val="22"/>
          <w:szCs w:val="22"/>
        </w:rPr>
        <w:t xml:space="preserve"> labour market absence to raise children creates a 17 to 25</w:t>
      </w:r>
      <w:r w:rsidR="001009F3">
        <w:rPr>
          <w:rFonts w:ascii="VIC" w:hAnsi="VIC" w:cstheme="minorBidi"/>
          <w:color w:val="auto"/>
          <w:sz w:val="22"/>
          <w:szCs w:val="22"/>
        </w:rPr>
        <w:t xml:space="preserve"> per cent</w:t>
      </w:r>
      <w:r>
        <w:rPr>
          <w:rFonts w:ascii="VIC" w:hAnsi="VIC" w:cstheme="minorBidi"/>
          <w:color w:val="auto"/>
          <w:sz w:val="22"/>
          <w:szCs w:val="22"/>
        </w:rPr>
        <w:t xml:space="preserve"> </w:t>
      </w:r>
      <w:r w:rsidRPr="00CC6CD3">
        <w:rPr>
          <w:rFonts w:ascii="VIC" w:hAnsi="VIC" w:cstheme="minorBidi"/>
          <w:color w:val="auto"/>
          <w:sz w:val="22"/>
          <w:szCs w:val="22"/>
        </w:rPr>
        <w:t xml:space="preserve">drop in final superannuation </w:t>
      </w:r>
      <w:r>
        <w:rPr>
          <w:rFonts w:ascii="VIC" w:hAnsi="VIC" w:cstheme="minorBidi"/>
          <w:color w:val="auto"/>
          <w:sz w:val="22"/>
          <w:szCs w:val="22"/>
        </w:rPr>
        <w:t>balance</w:t>
      </w:r>
      <w:r w:rsidRPr="00CC6CD3">
        <w:rPr>
          <w:rFonts w:ascii="VIC" w:hAnsi="VIC" w:cstheme="minorBidi"/>
          <w:color w:val="auto"/>
          <w:sz w:val="22"/>
          <w:szCs w:val="22"/>
        </w:rPr>
        <w:t>.</w:t>
      </w:r>
      <w:r>
        <w:rPr>
          <w:rStyle w:val="FootnoteReference"/>
          <w:rFonts w:ascii="VIC" w:hAnsi="VIC" w:cstheme="minorBidi"/>
          <w:color w:val="auto"/>
          <w:sz w:val="22"/>
          <w:szCs w:val="22"/>
        </w:rPr>
        <w:footnoteReference w:id="14"/>
      </w:r>
    </w:p>
    <w:p w14:paraId="54C51681" w14:textId="77777777" w:rsidR="00F036F4" w:rsidRDefault="00F036F4" w:rsidP="00A33FC7">
      <w:pPr>
        <w:pStyle w:val="Body"/>
        <w:rPr>
          <w:rFonts w:cstheme="minorBidi"/>
          <w:szCs w:val="22"/>
        </w:rPr>
      </w:pPr>
      <w:r w:rsidRPr="00CC6CD3">
        <w:rPr>
          <w:rFonts w:cstheme="minorBidi"/>
          <w:szCs w:val="22"/>
        </w:rPr>
        <w:t>As a result of these factors, women are more likely to face financial insecurity and poverty in retirement than men. This is particularly the case for single older women. Women around retirement age are the fastest growing group of people experiencing homelessness.</w:t>
      </w:r>
      <w:r>
        <w:rPr>
          <w:rStyle w:val="FootnoteReference"/>
          <w:rFonts w:cstheme="minorBidi"/>
          <w:szCs w:val="22"/>
        </w:rPr>
        <w:footnoteReference w:id="15"/>
      </w:r>
      <w:r w:rsidRPr="00CC6CD3">
        <w:rPr>
          <w:rFonts w:cstheme="minorBidi"/>
          <w:szCs w:val="22"/>
        </w:rPr>
        <w:t xml:space="preserve"> </w:t>
      </w:r>
      <w:r>
        <w:rPr>
          <w:rFonts w:cstheme="minorBidi"/>
          <w:szCs w:val="22"/>
        </w:rPr>
        <w:t xml:space="preserve">This is likely to be compounded by the negative impact of </w:t>
      </w:r>
      <w:r w:rsidRPr="00D977F7">
        <w:rPr>
          <w:rFonts w:cstheme="minorBidi"/>
          <w:szCs w:val="22"/>
        </w:rPr>
        <w:t xml:space="preserve">the pandemic widening the gender pay gap due to </w:t>
      </w:r>
      <w:r>
        <w:rPr>
          <w:rFonts w:cstheme="minorBidi"/>
          <w:szCs w:val="22"/>
        </w:rPr>
        <w:t>majority-women</w:t>
      </w:r>
      <w:r w:rsidRPr="00D977F7">
        <w:rPr>
          <w:rFonts w:cstheme="minorBidi"/>
          <w:szCs w:val="22"/>
        </w:rPr>
        <w:t xml:space="preserve"> industries being worst hit</w:t>
      </w:r>
      <w:r>
        <w:rPr>
          <w:rFonts w:cstheme="minorBidi"/>
          <w:szCs w:val="22"/>
        </w:rPr>
        <w:t xml:space="preserve"> by job losses</w:t>
      </w:r>
      <w:r w:rsidRPr="00D977F7">
        <w:rPr>
          <w:rFonts w:cstheme="minorBidi"/>
          <w:szCs w:val="22"/>
        </w:rPr>
        <w:t>, and women often being in casualised work. Of course, as the pay gap widens so does the gender super gap</w:t>
      </w:r>
      <w:r>
        <w:rPr>
          <w:rFonts w:cstheme="minorBidi"/>
          <w:szCs w:val="22"/>
        </w:rPr>
        <w:t>.</w:t>
      </w:r>
    </w:p>
    <w:p w14:paraId="74A6ECB8" w14:textId="37C53E52" w:rsidR="00F036F4" w:rsidRDefault="00F036F4" w:rsidP="00CA5F05">
      <w:pPr>
        <w:pStyle w:val="Heading3"/>
        <w:pBdr>
          <w:top w:val="single" w:sz="12" w:space="1" w:color="009999"/>
          <w:left w:val="single" w:sz="12" w:space="4" w:color="009999"/>
          <w:bottom w:val="single" w:sz="12" w:space="1" w:color="009999"/>
          <w:right w:val="single" w:sz="12" w:space="4" w:color="009999"/>
        </w:pBdr>
      </w:pPr>
      <w:r>
        <w:t xml:space="preserve">Recommendation </w:t>
      </w:r>
      <w:r w:rsidR="00602FDA">
        <w:t>4</w:t>
      </w:r>
      <w:r>
        <w:t xml:space="preserve">: </w:t>
      </w:r>
      <w:r w:rsidR="00A868B9">
        <w:t>For all NSW public sector employees, e</w:t>
      </w:r>
      <w:r w:rsidRPr="00D25E0A">
        <w:t xml:space="preserve">nsure superannuation </w:t>
      </w:r>
      <w:r w:rsidR="00A868B9">
        <w:t xml:space="preserve">continues to be paid </w:t>
      </w:r>
      <w:r w:rsidRPr="00D25E0A">
        <w:t xml:space="preserve">and long service </w:t>
      </w:r>
      <w:r w:rsidR="00CA5F05" w:rsidRPr="00D25E0A">
        <w:t>leave,</w:t>
      </w:r>
      <w:r w:rsidRPr="00D25E0A">
        <w:t xml:space="preserve"> </w:t>
      </w:r>
      <w:r w:rsidR="00A868B9">
        <w:t>a</w:t>
      </w:r>
      <w:r w:rsidR="00CA5F05">
        <w:t>n</w:t>
      </w:r>
      <w:r w:rsidR="00A868B9">
        <w:t xml:space="preserve">d </w:t>
      </w:r>
      <w:r w:rsidR="00CA5F05">
        <w:t>salary increments</w:t>
      </w:r>
      <w:r w:rsidRPr="00D25E0A">
        <w:t xml:space="preserve"> continue to accrue whilst on parental leave.</w:t>
      </w:r>
    </w:p>
    <w:p w14:paraId="3585658C" w14:textId="43F082C8" w:rsidR="00F53D88" w:rsidRDefault="00F53D88" w:rsidP="00401488">
      <w:pPr>
        <w:pStyle w:val="Heading2"/>
        <w:spacing w:before="240"/>
        <w:rPr>
          <w:rFonts w:cstheme="minorHAnsi"/>
        </w:rPr>
      </w:pPr>
      <w:r>
        <w:rPr>
          <w:rFonts w:cstheme="minorHAnsi"/>
        </w:rPr>
        <w:t>4.</w:t>
      </w:r>
      <w:r w:rsidR="002670D4">
        <w:rPr>
          <w:rFonts w:cstheme="minorHAnsi"/>
        </w:rPr>
        <w:t>2</w:t>
      </w:r>
      <w:r>
        <w:rPr>
          <w:rFonts w:cstheme="minorHAnsi"/>
        </w:rPr>
        <w:t>. Supporting women to enter, re-enter and stay in the workforce</w:t>
      </w:r>
    </w:p>
    <w:p w14:paraId="2B77E21A" w14:textId="4BF3F260" w:rsidR="005F523F" w:rsidRDefault="005F523F" w:rsidP="00115160">
      <w:pPr>
        <w:pStyle w:val="Heading4"/>
      </w:pPr>
      <w:r w:rsidRPr="008A7EC1">
        <w:t>4.</w:t>
      </w:r>
      <w:r w:rsidR="002670D4">
        <w:t>2</w:t>
      </w:r>
      <w:r w:rsidRPr="008A7EC1">
        <w:t xml:space="preserve">.1. Supporting parents and carers </w:t>
      </w:r>
    </w:p>
    <w:p w14:paraId="351B8E96" w14:textId="77777777" w:rsidR="00330A91" w:rsidRDefault="004B3F55" w:rsidP="00B03788">
      <w:pPr>
        <w:pStyle w:val="Body"/>
        <w:spacing w:afterLines="60" w:after="144"/>
        <w:rPr>
          <w:rFonts w:cstheme="minorHAnsi"/>
        </w:rPr>
      </w:pPr>
      <w:r>
        <w:rPr>
          <w:rFonts w:eastAsia="Times New Roman"/>
        </w:rPr>
        <w:t>Research suggests that raising children leads to a 17 per cent reduction in lifetime earnings for Australian women.</w:t>
      </w:r>
      <w:r>
        <w:rPr>
          <w:rStyle w:val="FootnoteReference"/>
          <w:rFonts w:eastAsia="Times New Roman"/>
        </w:rPr>
        <w:footnoteReference w:id="16"/>
      </w:r>
      <w:r w:rsidR="00F45017">
        <w:rPr>
          <w:rFonts w:eastAsia="Times New Roman"/>
        </w:rPr>
        <w:t xml:space="preserve"> </w:t>
      </w:r>
      <w:r w:rsidR="00330A91">
        <w:rPr>
          <w:rFonts w:cstheme="minorBidi"/>
          <w:szCs w:val="22"/>
        </w:rPr>
        <w:t>Ensuring</w:t>
      </w:r>
      <w:r w:rsidR="00330A91" w:rsidRPr="00CC6CD3">
        <w:rPr>
          <w:rFonts w:cstheme="minorBidi"/>
          <w:szCs w:val="22"/>
        </w:rPr>
        <w:t xml:space="preserve"> parental leave </w:t>
      </w:r>
      <w:r w:rsidR="00330A91">
        <w:rPr>
          <w:rFonts w:cstheme="minorBidi"/>
          <w:szCs w:val="22"/>
        </w:rPr>
        <w:t xml:space="preserve">is </w:t>
      </w:r>
      <w:r w:rsidR="00330A91" w:rsidRPr="00CC6CD3">
        <w:rPr>
          <w:rFonts w:cstheme="minorBidi"/>
          <w:szCs w:val="22"/>
        </w:rPr>
        <w:t xml:space="preserve">available </w:t>
      </w:r>
      <w:r w:rsidR="00330A91">
        <w:rPr>
          <w:rFonts w:cstheme="minorBidi"/>
          <w:szCs w:val="22"/>
        </w:rPr>
        <w:t xml:space="preserve">and flexible </w:t>
      </w:r>
      <w:r w:rsidR="00330A91" w:rsidRPr="00CC6CD3">
        <w:rPr>
          <w:rFonts w:cstheme="minorBidi"/>
          <w:szCs w:val="22"/>
        </w:rPr>
        <w:t>for both parents</w:t>
      </w:r>
      <w:r w:rsidR="00330A91">
        <w:rPr>
          <w:rFonts w:cstheme="minorBidi"/>
          <w:szCs w:val="22"/>
        </w:rPr>
        <w:t xml:space="preserve">, </w:t>
      </w:r>
      <w:r w:rsidR="00330A91" w:rsidRPr="009E7E83">
        <w:rPr>
          <w:rFonts w:cstheme="minorBidi"/>
          <w:szCs w:val="22"/>
        </w:rPr>
        <w:t>allow</w:t>
      </w:r>
      <w:r w:rsidR="00330A91">
        <w:rPr>
          <w:rFonts w:cstheme="minorBidi"/>
          <w:szCs w:val="22"/>
        </w:rPr>
        <w:t>s</w:t>
      </w:r>
      <w:r w:rsidR="00330A91" w:rsidRPr="009E7E83">
        <w:rPr>
          <w:rFonts w:cstheme="minorBidi"/>
          <w:szCs w:val="22"/>
        </w:rPr>
        <w:t xml:space="preserve"> women to participate more in paid work </w:t>
      </w:r>
      <w:r w:rsidR="00330A91">
        <w:rPr>
          <w:rFonts w:cstheme="minorBidi"/>
          <w:szCs w:val="22"/>
        </w:rPr>
        <w:t>and therefore reduce the gender pay gap</w:t>
      </w:r>
      <w:r w:rsidR="00330A91" w:rsidRPr="00D0028D">
        <w:rPr>
          <w:rFonts w:cstheme="minorHAnsi"/>
        </w:rPr>
        <w:t>.</w:t>
      </w:r>
      <w:r w:rsidR="00330A91">
        <w:rPr>
          <w:rStyle w:val="FootnoteReference"/>
          <w:rFonts w:cstheme="minorHAnsi"/>
        </w:rPr>
        <w:footnoteReference w:id="17"/>
      </w:r>
    </w:p>
    <w:p w14:paraId="1EFFE6EF" w14:textId="0A1CE7BC" w:rsidR="00F009C8" w:rsidRPr="008333F2" w:rsidRDefault="001B0C01" w:rsidP="00B03788">
      <w:pPr>
        <w:spacing w:afterLines="60" w:after="144" w:line="240" w:lineRule="auto"/>
        <w:textAlignment w:val="baseline"/>
      </w:pPr>
      <w:r w:rsidRPr="00F70540">
        <w:t xml:space="preserve">The </w:t>
      </w:r>
      <w:r>
        <w:t xml:space="preserve">division of labour within </w:t>
      </w:r>
      <w:r w:rsidR="00330A91">
        <w:t>NSW</w:t>
      </w:r>
      <w:r>
        <w:t xml:space="preserve"> families,</w:t>
      </w:r>
      <w:r w:rsidRPr="00F70540">
        <w:t xml:space="preserve"> reinforces </w:t>
      </w:r>
      <w:r>
        <w:t xml:space="preserve">outdated </w:t>
      </w:r>
      <w:r w:rsidRPr="00F70540">
        <w:t>gender roles of mother</w:t>
      </w:r>
      <w:r>
        <w:t>s</w:t>
      </w:r>
      <w:r w:rsidRPr="00F70540">
        <w:t xml:space="preserve"> as caregiver</w:t>
      </w:r>
      <w:r>
        <w:t>s</w:t>
      </w:r>
      <w:r w:rsidRPr="00F70540">
        <w:t xml:space="preserve"> and father</w:t>
      </w:r>
      <w:r>
        <w:t>s</w:t>
      </w:r>
      <w:r w:rsidRPr="00F70540">
        <w:t xml:space="preserve"> as breadwinner</w:t>
      </w:r>
      <w:r>
        <w:t>s</w:t>
      </w:r>
      <w:r w:rsidRPr="00F70540">
        <w:t>, limiting the choices families make</w:t>
      </w:r>
      <w:r>
        <w:t xml:space="preserve"> around the sharing of unpaid caring responsibilities</w:t>
      </w:r>
      <w:r w:rsidRPr="00F70540">
        <w:t xml:space="preserve">. </w:t>
      </w:r>
      <w:r w:rsidR="00F009C8" w:rsidRPr="00F70540">
        <w:t xml:space="preserve">Research demonstrates that parents are not happy with </w:t>
      </w:r>
      <w:r w:rsidR="008333F2">
        <w:t>the gendered</w:t>
      </w:r>
      <w:r w:rsidR="00F009C8" w:rsidRPr="00F70540">
        <w:t xml:space="preserve"> split in caring and paid work</w:t>
      </w:r>
      <w:r w:rsidR="008333F2">
        <w:t xml:space="preserve"> and </w:t>
      </w:r>
      <w:r w:rsidR="004930A0">
        <w:t>fathers wants to take a more active role in parenting</w:t>
      </w:r>
      <w:r w:rsidR="00F009C8" w:rsidRPr="00F70540">
        <w:t>.</w:t>
      </w:r>
      <w:r w:rsidR="00F009C8">
        <w:rPr>
          <w:rStyle w:val="FootnoteReference"/>
        </w:rPr>
        <w:footnoteReference w:id="18"/>
      </w:r>
      <w:r w:rsidR="00F009C8" w:rsidRPr="00F70540">
        <w:t xml:space="preserve"> </w:t>
      </w:r>
    </w:p>
    <w:p w14:paraId="58B17217" w14:textId="5E6B5DD1" w:rsidR="00333723" w:rsidRDefault="00333723" w:rsidP="00B03788">
      <w:pPr>
        <w:pStyle w:val="Bullet1"/>
        <w:numPr>
          <w:ilvl w:val="0"/>
          <w:numId w:val="0"/>
        </w:numPr>
        <w:spacing w:before="120" w:afterLines="60" w:after="144"/>
        <w:rPr>
          <w:rFonts w:cstheme="minorBidi"/>
          <w:szCs w:val="22"/>
        </w:rPr>
      </w:pPr>
      <w:r w:rsidRPr="00CC6CD3">
        <w:rPr>
          <w:rFonts w:cstheme="minorBidi"/>
          <w:szCs w:val="22"/>
        </w:rPr>
        <w:t xml:space="preserve">Fathers </w:t>
      </w:r>
      <w:r>
        <w:rPr>
          <w:rFonts w:cstheme="minorBidi"/>
          <w:szCs w:val="22"/>
        </w:rPr>
        <w:t xml:space="preserve">and secondary care givers </w:t>
      </w:r>
      <w:r w:rsidRPr="00CC6CD3">
        <w:rPr>
          <w:rFonts w:cstheme="minorBidi"/>
          <w:szCs w:val="22"/>
        </w:rPr>
        <w:t xml:space="preserve">are more likely to use leave where there are incentives to do so. Nordic countries that have implemented dedicated parental leave for fathers </w:t>
      </w:r>
      <w:r>
        <w:rPr>
          <w:rFonts w:cstheme="minorBidi"/>
          <w:szCs w:val="22"/>
        </w:rPr>
        <w:t>have seen</w:t>
      </w:r>
      <w:r w:rsidRPr="00CC6CD3">
        <w:rPr>
          <w:rFonts w:cstheme="minorBidi"/>
          <w:szCs w:val="22"/>
        </w:rPr>
        <w:t xml:space="preserve"> a significant increase in uptake from men. Iceland and Norway have a three-part leave system. In Iceland, there are 13 weeks allotted to the father, 13 weeks to the mother, and 13 weeks to share. In Norway, there are 15 weeks </w:t>
      </w:r>
      <w:r w:rsidR="0035427C">
        <w:rPr>
          <w:rFonts w:cstheme="minorBidi"/>
          <w:szCs w:val="22"/>
        </w:rPr>
        <w:t>for</w:t>
      </w:r>
      <w:r w:rsidRPr="00CC6CD3">
        <w:rPr>
          <w:rFonts w:cstheme="minorBidi"/>
          <w:szCs w:val="22"/>
        </w:rPr>
        <w:t xml:space="preserve"> each parent and 16 to share. In 1993, Norway became the first country to introduce dedicated leave for fathers, and the number of men who took parental </w:t>
      </w:r>
      <w:r w:rsidRPr="00CC6CD3">
        <w:rPr>
          <w:rFonts w:cstheme="minorBidi"/>
          <w:szCs w:val="22"/>
        </w:rPr>
        <w:lastRenderedPageBreak/>
        <w:t xml:space="preserve">leave has </w:t>
      </w:r>
      <w:r>
        <w:rPr>
          <w:rFonts w:cstheme="minorBidi"/>
          <w:szCs w:val="22"/>
        </w:rPr>
        <w:t>increased substantially</w:t>
      </w:r>
      <w:r w:rsidRPr="00CC6CD3">
        <w:rPr>
          <w:rFonts w:cstheme="minorBidi"/>
          <w:szCs w:val="22"/>
        </w:rPr>
        <w:t xml:space="preserve"> from </w:t>
      </w:r>
      <w:r>
        <w:rPr>
          <w:rFonts w:cstheme="minorBidi"/>
          <w:szCs w:val="22"/>
        </w:rPr>
        <w:t xml:space="preserve">4 per cent </w:t>
      </w:r>
      <w:r w:rsidRPr="00CC6CD3">
        <w:rPr>
          <w:rFonts w:cstheme="minorBidi"/>
          <w:szCs w:val="22"/>
        </w:rPr>
        <w:t>to 70</w:t>
      </w:r>
      <w:r>
        <w:rPr>
          <w:rFonts w:cstheme="minorBidi"/>
          <w:szCs w:val="22"/>
        </w:rPr>
        <w:t xml:space="preserve"> per cent</w:t>
      </w:r>
      <w:r w:rsidRPr="00CC6CD3">
        <w:rPr>
          <w:rFonts w:cstheme="minorBidi"/>
          <w:szCs w:val="22"/>
        </w:rPr>
        <w:t xml:space="preserve">. When Iceland introduced </w:t>
      </w:r>
      <w:r>
        <w:rPr>
          <w:rFonts w:cstheme="minorBidi"/>
          <w:szCs w:val="22"/>
        </w:rPr>
        <w:t xml:space="preserve">its </w:t>
      </w:r>
      <w:r w:rsidRPr="00CC6CD3">
        <w:rPr>
          <w:rFonts w:cstheme="minorBidi"/>
          <w:szCs w:val="22"/>
        </w:rPr>
        <w:t xml:space="preserve">three-part system in 2002, the number of fathers who </w:t>
      </w:r>
      <w:r>
        <w:rPr>
          <w:rFonts w:cstheme="minorBidi"/>
          <w:szCs w:val="22"/>
        </w:rPr>
        <w:t>took parental</w:t>
      </w:r>
      <w:r w:rsidRPr="00CC6CD3">
        <w:rPr>
          <w:rFonts w:cstheme="minorBidi"/>
          <w:szCs w:val="22"/>
        </w:rPr>
        <w:t xml:space="preserve"> leave </w:t>
      </w:r>
      <w:r>
        <w:rPr>
          <w:rFonts w:cstheme="minorBidi"/>
          <w:szCs w:val="22"/>
        </w:rPr>
        <w:t xml:space="preserve">increased in just a few years </w:t>
      </w:r>
      <w:r w:rsidRPr="00CC6CD3">
        <w:rPr>
          <w:rFonts w:cstheme="minorBidi"/>
          <w:szCs w:val="22"/>
        </w:rPr>
        <w:t xml:space="preserve">from less than </w:t>
      </w:r>
      <w:r>
        <w:rPr>
          <w:rFonts w:cstheme="minorBidi"/>
          <w:szCs w:val="22"/>
        </w:rPr>
        <w:t xml:space="preserve">1 per cent </w:t>
      </w:r>
      <w:r w:rsidRPr="00CC6CD3">
        <w:rPr>
          <w:rFonts w:cstheme="minorBidi"/>
          <w:szCs w:val="22"/>
        </w:rPr>
        <w:t>to 80</w:t>
      </w:r>
      <w:r>
        <w:rPr>
          <w:rFonts w:cstheme="minorBidi"/>
          <w:szCs w:val="22"/>
        </w:rPr>
        <w:t xml:space="preserve"> per cent</w:t>
      </w:r>
      <w:r w:rsidRPr="00CC6CD3">
        <w:rPr>
          <w:rFonts w:cstheme="minorBidi"/>
          <w:szCs w:val="22"/>
        </w:rPr>
        <w:t>.</w:t>
      </w:r>
      <w:r>
        <w:rPr>
          <w:rStyle w:val="FootnoteReference"/>
          <w:rFonts w:cstheme="minorBidi"/>
          <w:szCs w:val="22"/>
        </w:rPr>
        <w:footnoteReference w:id="19"/>
      </w:r>
      <w:r>
        <w:rPr>
          <w:rFonts w:cstheme="minorBidi"/>
          <w:szCs w:val="22"/>
        </w:rPr>
        <w:t xml:space="preserve"> </w:t>
      </w:r>
    </w:p>
    <w:p w14:paraId="2000CA78" w14:textId="54249F95" w:rsidR="004E5E70" w:rsidRDefault="00D65D70" w:rsidP="00B03788">
      <w:pPr>
        <w:pStyle w:val="Bullet1"/>
        <w:numPr>
          <w:ilvl w:val="0"/>
          <w:numId w:val="0"/>
        </w:numPr>
        <w:spacing w:before="120" w:afterLines="60" w:after="144"/>
        <w:rPr>
          <w:rFonts w:cstheme="minorBidi"/>
          <w:szCs w:val="22"/>
        </w:rPr>
      </w:pPr>
      <w:r>
        <w:rPr>
          <w:rFonts w:cstheme="minorBidi"/>
          <w:szCs w:val="22"/>
        </w:rPr>
        <w:t>The Victorian Public Service provides more generous parental leave arrangements that NSW.</w:t>
      </w:r>
      <w:r>
        <w:rPr>
          <w:rStyle w:val="FootnoteReference"/>
          <w:rFonts w:cstheme="minorBidi"/>
          <w:szCs w:val="22"/>
        </w:rPr>
        <w:footnoteReference w:id="20"/>
      </w:r>
      <w:r w:rsidR="00075E4F">
        <w:rPr>
          <w:rFonts w:cstheme="minorBidi"/>
          <w:szCs w:val="22"/>
        </w:rPr>
        <w:t xml:space="preserve"> However, I recommend </w:t>
      </w:r>
      <w:r w:rsidR="00E9201E">
        <w:rPr>
          <w:rFonts w:cstheme="minorBidi"/>
          <w:szCs w:val="22"/>
        </w:rPr>
        <w:t xml:space="preserve">there is more the NSW Government can do and parental leave arrangements should reflect top performing OECD countries. </w:t>
      </w:r>
    </w:p>
    <w:p w14:paraId="1248C52A" w14:textId="1C0B0CD8" w:rsidR="004930A0" w:rsidRDefault="004930A0" w:rsidP="004E5E70">
      <w:pPr>
        <w:pStyle w:val="Bullet1"/>
        <w:numPr>
          <w:ilvl w:val="0"/>
          <w:numId w:val="0"/>
        </w:numPr>
        <w:spacing w:before="120" w:after="120"/>
        <w:rPr>
          <w:rFonts w:cstheme="minorBidi"/>
          <w:szCs w:val="22"/>
        </w:rPr>
      </w:pPr>
      <w:r w:rsidRPr="004D0C5F">
        <w:rPr>
          <w:noProof/>
        </w:rPr>
        <mc:AlternateContent>
          <mc:Choice Requires="wps">
            <w:drawing>
              <wp:anchor distT="0" distB="0" distL="114300" distR="114300" simplePos="0" relativeHeight="251658242" behindDoc="1" locked="0" layoutInCell="1" allowOverlap="1" wp14:anchorId="5627492F" wp14:editId="3AD7C1EB">
                <wp:simplePos x="0" y="0"/>
                <wp:positionH relativeFrom="margin">
                  <wp:posOffset>-47403</wp:posOffset>
                </wp:positionH>
                <wp:positionV relativeFrom="paragraph">
                  <wp:posOffset>18446</wp:posOffset>
                </wp:positionV>
                <wp:extent cx="5819775" cy="1404620"/>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19050">
                          <a:solidFill>
                            <a:srgbClr val="009999"/>
                          </a:solidFill>
                          <a:miter lim="800000"/>
                          <a:headEnd/>
                          <a:tailEnd/>
                        </a:ln>
                      </wps:spPr>
                      <wps:txbx>
                        <w:txbxContent>
                          <w:p w14:paraId="1D37D493" w14:textId="211AB279" w:rsidR="004D0C5F" w:rsidRDefault="004D0C5F" w:rsidP="00354FB1">
                            <w:pPr>
                              <w:pStyle w:val="Heading3"/>
                              <w:spacing w:before="0"/>
                            </w:pPr>
                            <w:r>
                              <w:t xml:space="preserve">Recommendation </w:t>
                            </w:r>
                            <w:r w:rsidR="00602FDA">
                              <w:t>5</w:t>
                            </w:r>
                            <w:r>
                              <w:t>:  Establish a best practice approach of paid parental leave to supporting parents and carers in the NSW public se</w:t>
                            </w:r>
                            <w:r w:rsidR="00AE31F3">
                              <w:t>rvice</w:t>
                            </w:r>
                            <w:r>
                              <w:t xml:space="preserve"> </w:t>
                            </w:r>
                            <w:r w:rsidR="0047382B">
                              <w:t>by providing</w:t>
                            </w:r>
                            <w:r>
                              <w:t>:</w:t>
                            </w:r>
                          </w:p>
                          <w:p w14:paraId="01E2CF11" w14:textId="77777777" w:rsidR="004D0C5F" w:rsidRDefault="004D0C5F" w:rsidP="00354FB1">
                            <w:pPr>
                              <w:pStyle w:val="ListParagraph"/>
                              <w:numPr>
                                <w:ilvl w:val="0"/>
                                <w:numId w:val="9"/>
                              </w:numPr>
                              <w:rPr>
                                <w:rFonts w:ascii="VIC SemiBold" w:eastAsiaTheme="majorEastAsia" w:hAnsi="VIC SemiBold" w:cstheme="minorHAnsi"/>
                                <w:color w:val="5C308D"/>
                                <w:sz w:val="24"/>
                                <w:szCs w:val="24"/>
                              </w:rPr>
                            </w:pPr>
                            <w:r w:rsidRPr="009C6621">
                              <w:rPr>
                                <w:rFonts w:ascii="VIC SemiBold" w:eastAsiaTheme="majorEastAsia" w:hAnsi="VIC SemiBold" w:cstheme="minorHAnsi"/>
                                <w:color w:val="5C308D"/>
                                <w:sz w:val="24"/>
                                <w:szCs w:val="24"/>
                              </w:rPr>
                              <w:t>16 weeks of paid parental leave to primary care givers</w:t>
                            </w:r>
                          </w:p>
                          <w:p w14:paraId="6F1E1BCE" w14:textId="2828F2BE" w:rsidR="00333723" w:rsidRDefault="00333723" w:rsidP="00354FB1">
                            <w:pPr>
                              <w:pStyle w:val="ListParagraph"/>
                              <w:numPr>
                                <w:ilvl w:val="0"/>
                                <w:numId w:val="9"/>
                              </w:numPr>
                              <w:rPr>
                                <w:rFonts w:ascii="VIC SemiBold" w:eastAsiaTheme="majorEastAsia" w:hAnsi="VIC SemiBold" w:cstheme="minorHAnsi"/>
                                <w:color w:val="5C308D"/>
                                <w:sz w:val="24"/>
                                <w:szCs w:val="24"/>
                              </w:rPr>
                            </w:pPr>
                            <w:r w:rsidRPr="00333723">
                              <w:rPr>
                                <w:rFonts w:ascii="VIC SemiBold" w:eastAsiaTheme="majorEastAsia" w:hAnsi="VIC SemiBold" w:cstheme="minorHAnsi"/>
                                <w:color w:val="5C308D"/>
                                <w:sz w:val="24"/>
                                <w:szCs w:val="24"/>
                              </w:rPr>
                              <w:t>6 weeks of paid parental leave to secondary care givers</w:t>
                            </w:r>
                          </w:p>
                          <w:p w14:paraId="3C8F9094" w14:textId="2C61E7E4" w:rsidR="00AF4636" w:rsidRDefault="00333723" w:rsidP="00354FB1">
                            <w:pPr>
                              <w:pStyle w:val="ListParagraph"/>
                              <w:numPr>
                                <w:ilvl w:val="0"/>
                                <w:numId w:val="9"/>
                              </w:numPr>
                              <w:rPr>
                                <w:rFonts w:ascii="VIC SemiBold" w:eastAsiaTheme="majorEastAsia" w:hAnsi="VIC SemiBold" w:cstheme="minorHAnsi"/>
                                <w:color w:val="5C308D"/>
                                <w:sz w:val="24"/>
                                <w:szCs w:val="24"/>
                              </w:rPr>
                            </w:pPr>
                            <w:r w:rsidRPr="00333723">
                              <w:rPr>
                                <w:rFonts w:ascii="VIC SemiBold" w:eastAsiaTheme="majorEastAsia" w:hAnsi="VIC SemiBold" w:cstheme="minorHAnsi"/>
                                <w:color w:val="5C308D"/>
                                <w:sz w:val="24"/>
                                <w:szCs w:val="24"/>
                              </w:rPr>
                              <w:t>an additional 4 weeks of paid parental leave for primary and secondary care</w:t>
                            </w:r>
                            <w:r>
                              <w:rPr>
                                <w:rFonts w:ascii="VIC SemiBold" w:eastAsiaTheme="majorEastAsia" w:hAnsi="VIC SemiBold" w:cstheme="minorHAnsi"/>
                                <w:color w:val="5C308D"/>
                                <w:sz w:val="24"/>
                                <w:szCs w:val="24"/>
                              </w:rPr>
                              <w:t xml:space="preserve"> </w:t>
                            </w:r>
                            <w:r w:rsidRPr="00333723">
                              <w:rPr>
                                <w:rFonts w:ascii="VIC SemiBold" w:eastAsiaTheme="majorEastAsia" w:hAnsi="VIC SemiBold" w:cstheme="minorHAnsi"/>
                                <w:color w:val="5C308D"/>
                                <w:sz w:val="24"/>
                                <w:szCs w:val="24"/>
                              </w:rPr>
                              <w:t>givers to share</w:t>
                            </w:r>
                          </w:p>
                          <w:p w14:paraId="6CE65FB1" w14:textId="73A23878" w:rsidR="00837ABB" w:rsidRDefault="00837ABB" w:rsidP="00354FB1">
                            <w:pPr>
                              <w:pStyle w:val="ListParagraph"/>
                              <w:numPr>
                                <w:ilvl w:val="0"/>
                                <w:numId w:val="9"/>
                              </w:numPr>
                              <w:rPr>
                                <w:rFonts w:ascii="VIC SemiBold" w:eastAsiaTheme="majorEastAsia" w:hAnsi="VIC SemiBold" w:cstheme="minorHAnsi"/>
                                <w:color w:val="5C308D"/>
                                <w:sz w:val="24"/>
                                <w:szCs w:val="24"/>
                              </w:rPr>
                            </w:pPr>
                            <w:r>
                              <w:rPr>
                                <w:rFonts w:ascii="VIC SemiBold" w:eastAsiaTheme="majorEastAsia" w:hAnsi="VIC SemiBold" w:cstheme="minorHAnsi"/>
                                <w:color w:val="5C308D"/>
                                <w:sz w:val="24"/>
                                <w:szCs w:val="24"/>
                              </w:rPr>
                              <w:t>providing pre-natal and pre-adoption leave</w:t>
                            </w:r>
                          </w:p>
                          <w:p w14:paraId="187268EA" w14:textId="3CE6BD80" w:rsidR="00AF4636" w:rsidRPr="00581F21" w:rsidRDefault="00AF4636" w:rsidP="00354FB1">
                            <w:pPr>
                              <w:spacing w:after="0"/>
                              <w:rPr>
                                <w:rFonts w:ascii="VIC SemiBold" w:eastAsiaTheme="majorEastAsia" w:hAnsi="VIC SemiBold" w:cstheme="minorHAnsi"/>
                                <w:color w:val="5C308D"/>
                                <w:sz w:val="24"/>
                                <w:szCs w:val="24"/>
                              </w:rPr>
                            </w:pPr>
                            <w:r>
                              <w:rPr>
                                <w:rFonts w:ascii="VIC SemiBold" w:eastAsiaTheme="majorEastAsia" w:hAnsi="VIC SemiBold" w:cstheme="minorHAnsi"/>
                                <w:color w:val="5C308D"/>
                                <w:sz w:val="24"/>
                                <w:szCs w:val="24"/>
                              </w:rPr>
                              <w:t>E</w:t>
                            </w:r>
                            <w:r w:rsidRPr="00581F21">
                              <w:rPr>
                                <w:rFonts w:ascii="VIC SemiBold" w:eastAsiaTheme="majorEastAsia" w:hAnsi="VIC SemiBold" w:cstheme="minorHAnsi"/>
                                <w:color w:val="5C308D"/>
                                <w:sz w:val="24"/>
                                <w:szCs w:val="24"/>
                              </w:rPr>
                              <w:t xml:space="preserve">qual parental leave entitlements </w:t>
                            </w:r>
                            <w:r>
                              <w:rPr>
                                <w:rFonts w:ascii="VIC SemiBold" w:eastAsiaTheme="majorEastAsia" w:hAnsi="VIC SemiBold" w:cstheme="minorHAnsi"/>
                                <w:color w:val="5C308D"/>
                                <w:sz w:val="24"/>
                                <w:szCs w:val="24"/>
                              </w:rPr>
                              <w:t xml:space="preserve">should also be provided </w:t>
                            </w:r>
                            <w:r w:rsidRPr="00581F21">
                              <w:rPr>
                                <w:rFonts w:ascii="VIC SemiBold" w:eastAsiaTheme="majorEastAsia" w:hAnsi="VIC SemiBold" w:cstheme="minorHAnsi"/>
                                <w:color w:val="5C308D"/>
                                <w:sz w:val="24"/>
                                <w:szCs w:val="24"/>
                              </w:rPr>
                              <w:t>to all family types, similar to the Victorian Public Service, for long-term foster parents, permanent carers and grandparents.</w:t>
                            </w:r>
                          </w:p>
                        </w:txbxContent>
                      </wps:txbx>
                      <wps:bodyPr rot="0" vert="horz" wrap="square" lIns="91440" tIns="45720" rIns="91440" bIns="45720" anchor="t" anchorCtr="0">
                        <a:spAutoFit/>
                      </wps:bodyPr>
                    </wps:wsp>
                  </a:graphicData>
                </a:graphic>
              </wp:anchor>
            </w:drawing>
          </mc:Choice>
          <mc:Fallback>
            <w:pict>
              <v:shapetype w14:anchorId="5627492F" id="_x0000_t202" coordsize="21600,21600" o:spt="202" path="m,l,21600r21600,l21600,xe">
                <v:stroke joinstyle="miter"/>
                <v:path gradientshapeok="t" o:connecttype="rect"/>
              </v:shapetype>
              <v:shape id="Text Box 2" o:spid="_x0000_s1026" type="#_x0000_t202" style="position:absolute;margin-left:-3.75pt;margin-top:1.45pt;width:458.25pt;height:110.6pt;z-index:-25165823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" strokecolor="#099" strokeweight="1.5pt">
                <v:textbox style="mso-fit-shape-to-text:t">
                  <w:txbxContent>
                    <w:p w14:paraId="1D37D493" w14:textId="211AB279" w:rsidR="004D0C5F" w:rsidRDefault="004D0C5F" w:rsidP="00354FB1">
                      <w:pPr>
                        <w:pStyle w:val="Heading3"/>
                        <w:spacing w:before="0"/>
                      </w:pPr>
                      <w:r>
                        <w:t xml:space="preserve">Recommendation </w:t>
                      </w:r>
                      <w:r w:rsidR="00602FDA">
                        <w:t>5</w:t>
                      </w:r>
                      <w:r>
                        <w:t>:  Establish a best practice approach of paid parental leave to supporting parents and carers in the NSW public se</w:t>
                      </w:r>
                      <w:r w:rsidR="00AE31F3">
                        <w:t>rvice</w:t>
                      </w:r>
                      <w:r>
                        <w:t xml:space="preserve"> </w:t>
                      </w:r>
                      <w:r w:rsidR="0047382B">
                        <w:t>by providing</w:t>
                      </w:r>
                      <w:r>
                        <w:t>:</w:t>
                      </w:r>
                    </w:p>
                    <w:p w14:paraId="01E2CF11" w14:textId="77777777" w:rsidR="004D0C5F" w:rsidRDefault="004D0C5F" w:rsidP="00354FB1">
                      <w:pPr>
                        <w:pStyle w:val="ListParagraph"/>
                        <w:numPr>
                          <w:ilvl w:val="0"/>
                          <w:numId w:val="9"/>
                        </w:numPr>
                        <w:rPr>
                          <w:rFonts w:ascii="VIC SemiBold" w:eastAsiaTheme="majorEastAsia" w:hAnsi="VIC SemiBold" w:cstheme="minorHAnsi"/>
                          <w:color w:val="5C308D"/>
                          <w:sz w:val="24"/>
                          <w:szCs w:val="24"/>
                        </w:rPr>
                      </w:pPr>
                      <w:r w:rsidRPr="009C6621">
                        <w:rPr>
                          <w:rFonts w:ascii="VIC SemiBold" w:eastAsiaTheme="majorEastAsia" w:hAnsi="VIC SemiBold" w:cstheme="minorHAnsi"/>
                          <w:color w:val="5C308D"/>
                          <w:sz w:val="24"/>
                          <w:szCs w:val="24"/>
                        </w:rPr>
                        <w:t>16 weeks of paid parental leave to primary care givers</w:t>
                      </w:r>
                    </w:p>
                    <w:p w14:paraId="6F1E1BCE" w14:textId="2828F2BE" w:rsidR="00333723" w:rsidRDefault="00333723" w:rsidP="00354FB1">
                      <w:pPr>
                        <w:pStyle w:val="ListParagraph"/>
                        <w:numPr>
                          <w:ilvl w:val="0"/>
                          <w:numId w:val="9"/>
                        </w:numPr>
                        <w:rPr>
                          <w:rFonts w:ascii="VIC SemiBold" w:eastAsiaTheme="majorEastAsia" w:hAnsi="VIC SemiBold" w:cstheme="minorHAnsi"/>
                          <w:color w:val="5C308D"/>
                          <w:sz w:val="24"/>
                          <w:szCs w:val="24"/>
                        </w:rPr>
                      </w:pPr>
                      <w:r w:rsidRPr="00333723">
                        <w:rPr>
                          <w:rFonts w:ascii="VIC SemiBold" w:eastAsiaTheme="majorEastAsia" w:hAnsi="VIC SemiBold" w:cstheme="minorHAnsi"/>
                          <w:color w:val="5C308D"/>
                          <w:sz w:val="24"/>
                          <w:szCs w:val="24"/>
                        </w:rPr>
                        <w:t>6 weeks of paid parental leave to secondary care givers</w:t>
                      </w:r>
                    </w:p>
                    <w:p w14:paraId="3C8F9094" w14:textId="2C61E7E4" w:rsidR="00AF4636" w:rsidRDefault="00333723" w:rsidP="00354FB1">
                      <w:pPr>
                        <w:pStyle w:val="ListParagraph"/>
                        <w:numPr>
                          <w:ilvl w:val="0"/>
                          <w:numId w:val="9"/>
                        </w:numPr>
                        <w:rPr>
                          <w:rFonts w:ascii="VIC SemiBold" w:eastAsiaTheme="majorEastAsia" w:hAnsi="VIC SemiBold" w:cstheme="minorHAnsi"/>
                          <w:color w:val="5C308D"/>
                          <w:sz w:val="24"/>
                          <w:szCs w:val="24"/>
                        </w:rPr>
                      </w:pPr>
                      <w:r w:rsidRPr="00333723">
                        <w:rPr>
                          <w:rFonts w:ascii="VIC SemiBold" w:eastAsiaTheme="majorEastAsia" w:hAnsi="VIC SemiBold" w:cstheme="minorHAnsi"/>
                          <w:color w:val="5C308D"/>
                          <w:sz w:val="24"/>
                          <w:szCs w:val="24"/>
                        </w:rPr>
                        <w:t>an additional 4 weeks of paid parental leave for primary and secondary care</w:t>
                      </w:r>
                      <w:r>
                        <w:rPr>
                          <w:rFonts w:ascii="VIC SemiBold" w:eastAsiaTheme="majorEastAsia" w:hAnsi="VIC SemiBold" w:cstheme="minorHAnsi"/>
                          <w:color w:val="5C308D"/>
                          <w:sz w:val="24"/>
                          <w:szCs w:val="24"/>
                        </w:rPr>
                        <w:t xml:space="preserve"> </w:t>
                      </w:r>
                      <w:r w:rsidRPr="00333723">
                        <w:rPr>
                          <w:rFonts w:ascii="VIC SemiBold" w:eastAsiaTheme="majorEastAsia" w:hAnsi="VIC SemiBold" w:cstheme="minorHAnsi"/>
                          <w:color w:val="5C308D"/>
                          <w:sz w:val="24"/>
                          <w:szCs w:val="24"/>
                        </w:rPr>
                        <w:t>givers to share</w:t>
                      </w:r>
                    </w:p>
                    <w:p w14:paraId="6CE65FB1" w14:textId="73A23878" w:rsidR="00837ABB" w:rsidRDefault="00837ABB" w:rsidP="00354FB1">
                      <w:pPr>
                        <w:pStyle w:val="ListParagraph"/>
                        <w:numPr>
                          <w:ilvl w:val="0"/>
                          <w:numId w:val="9"/>
                        </w:numPr>
                        <w:rPr>
                          <w:rFonts w:ascii="VIC SemiBold" w:eastAsiaTheme="majorEastAsia" w:hAnsi="VIC SemiBold" w:cstheme="minorHAnsi"/>
                          <w:color w:val="5C308D"/>
                          <w:sz w:val="24"/>
                          <w:szCs w:val="24"/>
                        </w:rPr>
                      </w:pPr>
                      <w:r>
                        <w:rPr>
                          <w:rFonts w:ascii="VIC SemiBold" w:eastAsiaTheme="majorEastAsia" w:hAnsi="VIC SemiBold" w:cstheme="minorHAnsi"/>
                          <w:color w:val="5C308D"/>
                          <w:sz w:val="24"/>
                          <w:szCs w:val="24"/>
                        </w:rPr>
                        <w:t>providing pre-natal and pre-adoption leave</w:t>
                      </w:r>
                    </w:p>
                    <w:p w14:paraId="187268EA" w14:textId="3CE6BD80" w:rsidR="00AF4636" w:rsidRPr="00581F21" w:rsidRDefault="00AF4636" w:rsidP="00354FB1">
                      <w:pPr>
                        <w:spacing w:after="0"/>
                        <w:rPr>
                          <w:rFonts w:ascii="VIC SemiBold" w:eastAsiaTheme="majorEastAsia" w:hAnsi="VIC SemiBold" w:cstheme="minorHAnsi"/>
                          <w:color w:val="5C308D"/>
                          <w:sz w:val="24"/>
                          <w:szCs w:val="24"/>
                        </w:rPr>
                      </w:pPr>
                      <w:r>
                        <w:rPr>
                          <w:rFonts w:ascii="VIC SemiBold" w:eastAsiaTheme="majorEastAsia" w:hAnsi="VIC SemiBold" w:cstheme="minorHAnsi"/>
                          <w:color w:val="5C308D"/>
                          <w:sz w:val="24"/>
                          <w:szCs w:val="24"/>
                        </w:rPr>
                        <w:t>E</w:t>
                      </w:r>
                      <w:r w:rsidRPr="00581F21">
                        <w:rPr>
                          <w:rFonts w:ascii="VIC SemiBold" w:eastAsiaTheme="majorEastAsia" w:hAnsi="VIC SemiBold" w:cstheme="minorHAnsi"/>
                          <w:color w:val="5C308D"/>
                          <w:sz w:val="24"/>
                          <w:szCs w:val="24"/>
                        </w:rPr>
                        <w:t xml:space="preserve">qual parental leave entitlements </w:t>
                      </w:r>
                      <w:r>
                        <w:rPr>
                          <w:rFonts w:ascii="VIC SemiBold" w:eastAsiaTheme="majorEastAsia" w:hAnsi="VIC SemiBold" w:cstheme="minorHAnsi"/>
                          <w:color w:val="5C308D"/>
                          <w:sz w:val="24"/>
                          <w:szCs w:val="24"/>
                        </w:rPr>
                        <w:t xml:space="preserve">should also be provided </w:t>
                      </w:r>
                      <w:r w:rsidRPr="00581F21">
                        <w:rPr>
                          <w:rFonts w:ascii="VIC SemiBold" w:eastAsiaTheme="majorEastAsia" w:hAnsi="VIC SemiBold" w:cstheme="minorHAnsi"/>
                          <w:color w:val="5C308D"/>
                          <w:sz w:val="24"/>
                          <w:szCs w:val="24"/>
                        </w:rPr>
                        <w:t>to all family types, similar to the Victorian Public Service, for long-term foster parents, permanent carers and grandparents.</w:t>
                      </w:r>
                    </w:p>
                  </w:txbxContent>
                </v:textbox>
                <w10:wrap anchorx="margin"/>
              </v:shape>
            </w:pict>
          </mc:Fallback>
        </mc:AlternateContent>
      </w:r>
    </w:p>
    <w:p w14:paraId="6482DA2D" w14:textId="739289AE" w:rsidR="005353AC" w:rsidRPr="004E5E70" w:rsidRDefault="005353AC" w:rsidP="004E5E70">
      <w:pPr>
        <w:pStyle w:val="Bullet1"/>
        <w:numPr>
          <w:ilvl w:val="0"/>
          <w:numId w:val="0"/>
        </w:numPr>
        <w:spacing w:before="120" w:after="120"/>
        <w:rPr>
          <w:rFonts w:cstheme="minorBidi"/>
          <w:szCs w:val="22"/>
        </w:rPr>
      </w:pPr>
    </w:p>
    <w:p w14:paraId="52441D99" w14:textId="77777777" w:rsidR="005353AC" w:rsidRDefault="005353AC" w:rsidP="00D8009F">
      <w:pPr>
        <w:pStyle w:val="Body"/>
        <w:rPr>
          <w:rFonts w:cstheme="minorHAnsi"/>
        </w:rPr>
      </w:pPr>
    </w:p>
    <w:p w14:paraId="4B05AB58" w14:textId="77777777" w:rsidR="005353AC" w:rsidRDefault="005353AC" w:rsidP="00D8009F">
      <w:pPr>
        <w:pStyle w:val="Body"/>
        <w:rPr>
          <w:rFonts w:cstheme="minorHAnsi"/>
        </w:rPr>
      </w:pPr>
    </w:p>
    <w:p w14:paraId="7EC8A66D" w14:textId="77777777" w:rsidR="005353AC" w:rsidRDefault="005353AC" w:rsidP="00D8009F">
      <w:pPr>
        <w:pStyle w:val="Body"/>
        <w:rPr>
          <w:rFonts w:cstheme="minorHAnsi"/>
        </w:rPr>
      </w:pPr>
    </w:p>
    <w:p w14:paraId="55BAF61D" w14:textId="77777777" w:rsidR="005353AC" w:rsidRDefault="005353AC" w:rsidP="00D8009F">
      <w:pPr>
        <w:pStyle w:val="Body"/>
        <w:rPr>
          <w:rFonts w:cstheme="minorHAnsi"/>
        </w:rPr>
      </w:pPr>
    </w:p>
    <w:p w14:paraId="62E9D99C" w14:textId="77777777" w:rsidR="005353AC" w:rsidRDefault="005353AC" w:rsidP="00D8009F">
      <w:pPr>
        <w:pStyle w:val="Body"/>
        <w:rPr>
          <w:rFonts w:cstheme="minorHAnsi"/>
        </w:rPr>
      </w:pPr>
    </w:p>
    <w:p w14:paraId="0F931C43" w14:textId="77777777" w:rsidR="005353AC" w:rsidRDefault="005353AC" w:rsidP="00D8009F">
      <w:pPr>
        <w:pStyle w:val="Body"/>
        <w:rPr>
          <w:rFonts w:cstheme="minorHAnsi"/>
        </w:rPr>
      </w:pPr>
    </w:p>
    <w:p w14:paraId="0B44A421" w14:textId="2396410D" w:rsidR="00AF4636" w:rsidRDefault="00AF4636" w:rsidP="004D0C5F"/>
    <w:p w14:paraId="65FED87F" w14:textId="77777777" w:rsidR="00AF4636" w:rsidRDefault="00AF4636" w:rsidP="004D0C5F"/>
    <w:p w14:paraId="4940EF9E" w14:textId="11F2C216" w:rsidR="0035427C" w:rsidRDefault="0035427C" w:rsidP="0035427C">
      <w:pPr>
        <w:pStyle w:val="Heading4"/>
        <w:spacing w:before="240"/>
      </w:pPr>
      <w:r>
        <w:t>4.2.2. Embedding flexible work</w:t>
      </w:r>
    </w:p>
    <w:p w14:paraId="41456138" w14:textId="3C452B07" w:rsidR="00F45017" w:rsidRDefault="002D6F35" w:rsidP="00B03788">
      <w:pPr>
        <w:spacing w:after="120" w:line="240" w:lineRule="auto"/>
        <w:textAlignment w:val="baseline"/>
        <w:rPr>
          <w:rFonts w:eastAsia="Times New Roman"/>
        </w:rPr>
      </w:pPr>
      <w:r>
        <w:t>Australian women are three time more likely to be working part-time than men, primarily because of their higher unpaid caring load.</w:t>
      </w:r>
      <w:r>
        <w:rPr>
          <w:rStyle w:val="FootnoteReference"/>
        </w:rPr>
        <w:footnoteReference w:id="21"/>
      </w:r>
      <w:r>
        <w:t xml:space="preserve"> </w:t>
      </w:r>
      <w:r w:rsidR="00636E67" w:rsidRPr="00422FB8">
        <w:rPr>
          <w:rFonts w:eastAsia="Times New Roman" w:cs="Segoe UI"/>
          <w:lang w:eastAsia="en-AU"/>
        </w:rPr>
        <w:t>On average women do nearly twice as much unpaid work as men.</w:t>
      </w:r>
      <w:r w:rsidR="00636E67">
        <w:rPr>
          <w:rStyle w:val="FootnoteReference"/>
          <w:rFonts w:eastAsia="Times New Roman" w:cs="Segoe UI"/>
          <w:lang w:eastAsia="en-AU"/>
        </w:rPr>
        <w:footnoteReference w:id="22"/>
      </w:r>
      <w:r w:rsidR="00636E67">
        <w:rPr>
          <w:rFonts w:eastAsia="Times New Roman" w:cs="Segoe UI"/>
          <w:lang w:eastAsia="en-AU"/>
        </w:rPr>
        <w:t xml:space="preserve"> The recently published results of the Household, Income and Labour Dynamics (HILDA) Survey 2021 found h</w:t>
      </w:r>
      <w:r w:rsidR="00636E67">
        <w:rPr>
          <w:rFonts w:eastAsia="Times New Roman"/>
        </w:rPr>
        <w:t>ousework is the largest form of unpaid work, averaging roughly 10 hours per week, followed by caring for one’s own children.</w:t>
      </w:r>
      <w:r w:rsidR="00636E67">
        <w:rPr>
          <w:rStyle w:val="FootnoteReference"/>
          <w:rFonts w:eastAsia="Times New Roman"/>
        </w:rPr>
        <w:footnoteReference w:id="23"/>
      </w:r>
      <w:r w:rsidR="00636E67">
        <w:rPr>
          <w:rFonts w:ascii="Cambria" w:eastAsia="Times New Roman" w:hAnsi="Cambria" w:cs="Cambria"/>
        </w:rPr>
        <w:t> </w:t>
      </w:r>
      <w:r w:rsidR="00F45017">
        <w:rPr>
          <w:rFonts w:eastAsia="Times New Roman"/>
        </w:rPr>
        <w:t xml:space="preserve"> </w:t>
      </w:r>
    </w:p>
    <w:p w14:paraId="5BBF8773" w14:textId="08445A35" w:rsidR="00273461" w:rsidRDefault="00273461" w:rsidP="00B03788">
      <w:pPr>
        <w:spacing w:after="120" w:line="240" w:lineRule="auto"/>
        <w:textAlignment w:val="baseline"/>
        <w:rPr>
          <w:rFonts w:eastAsia="Times New Roman"/>
        </w:rPr>
      </w:pPr>
      <w:r>
        <w:rPr>
          <w:rFonts w:eastAsia="Times New Roman"/>
        </w:rPr>
        <w:t>Additionally, more than 12 per cent of Australian women and 9 per cent of men care for an elderly person or a person with a disability, usually a family member. In 2018, seven in 10 primary carers were women.</w:t>
      </w:r>
      <w:r>
        <w:rPr>
          <w:rStyle w:val="FootnoteReference"/>
          <w:rFonts w:eastAsia="Times New Roman"/>
        </w:rPr>
        <w:footnoteReference w:id="24"/>
      </w:r>
      <w:r>
        <w:rPr>
          <w:rFonts w:eastAsia="Times New Roman"/>
        </w:rPr>
        <w:t xml:space="preserve"> </w:t>
      </w:r>
      <w:r>
        <w:rPr>
          <w:rStyle w:val="FootnoteReference"/>
          <w:rFonts w:eastAsia="Times New Roman"/>
        </w:rPr>
        <w:footnoteReference w:id="25"/>
      </w:r>
    </w:p>
    <w:p w14:paraId="3BD86D41" w14:textId="7B84282B" w:rsidR="002D6F35" w:rsidRPr="002D6F35" w:rsidRDefault="00273461" w:rsidP="00B03788">
      <w:pPr>
        <w:spacing w:after="120"/>
      </w:pPr>
      <w:r>
        <w:t xml:space="preserve">Carers need flexibility in the hours and ways that they work because they may need to respond to urgent or changing care needs. Flexible, part-time and remote work </w:t>
      </w:r>
      <w:r>
        <w:lastRenderedPageBreak/>
        <w:t xml:space="preserve">can help women manage competing demands of work and family life. </w:t>
      </w:r>
      <w:r w:rsidR="008A3DC8">
        <w:t>However, these working arrangements also need to be offered to men.</w:t>
      </w:r>
      <w:r w:rsidR="008A3DC8">
        <w:rPr>
          <w:rStyle w:val="FootnoteReference"/>
        </w:rPr>
        <w:footnoteReference w:id="26"/>
      </w:r>
    </w:p>
    <w:p w14:paraId="6594A7B2" w14:textId="59B4B04E" w:rsidR="00325A0C" w:rsidRDefault="00325A0C" w:rsidP="000D3618">
      <w:pPr>
        <w:pStyle w:val="Heading3"/>
        <w:pBdr>
          <w:top w:val="single" w:sz="12" w:space="1" w:color="009999"/>
          <w:left w:val="single" w:sz="12" w:space="1" w:color="009999"/>
          <w:bottom w:val="single" w:sz="12" w:space="1" w:color="009999"/>
          <w:right w:val="single" w:sz="12" w:space="1" w:color="009999"/>
        </w:pBdr>
      </w:pPr>
      <w:r>
        <w:t xml:space="preserve">Recommendation </w:t>
      </w:r>
      <w:r w:rsidR="00463914">
        <w:t>6</w:t>
      </w:r>
      <w:r>
        <w:t xml:space="preserve">:  </w:t>
      </w:r>
      <w:r w:rsidR="000D3618">
        <w:t>The NSW Government should m</w:t>
      </w:r>
      <w:r w:rsidR="00B6358B">
        <w:t>odel best practice to part-time, flexible and remote work.</w:t>
      </w:r>
      <w:r>
        <w:t xml:space="preserve"> </w:t>
      </w:r>
    </w:p>
    <w:p w14:paraId="2DFBAE3D" w14:textId="44365E80" w:rsidR="00291212" w:rsidRDefault="00F53D88" w:rsidP="005954FA">
      <w:pPr>
        <w:pStyle w:val="Heading2"/>
        <w:spacing w:before="240"/>
        <w:rPr>
          <w:rFonts w:cstheme="minorHAnsi"/>
        </w:rPr>
      </w:pPr>
      <w:r>
        <w:rPr>
          <w:rFonts w:cstheme="minorHAnsi"/>
        </w:rPr>
        <w:t>4.</w:t>
      </w:r>
      <w:r w:rsidR="002670D4">
        <w:rPr>
          <w:rFonts w:cstheme="minorHAnsi"/>
        </w:rPr>
        <w:t>3</w:t>
      </w:r>
      <w:r>
        <w:rPr>
          <w:rFonts w:cstheme="minorHAnsi"/>
        </w:rPr>
        <w:t xml:space="preserve">. Creating opportunities and </w:t>
      </w:r>
      <w:r w:rsidRPr="00E96B51">
        <w:rPr>
          <w:rFonts w:cstheme="minorHAnsi"/>
        </w:rPr>
        <w:t>conditions</w:t>
      </w:r>
      <w:r>
        <w:rPr>
          <w:rFonts w:cstheme="minorHAnsi"/>
        </w:rPr>
        <w:t xml:space="preserve"> for women to succeed in the workforce</w:t>
      </w:r>
    </w:p>
    <w:p w14:paraId="705A067B" w14:textId="0D63F5DD" w:rsidR="00291212" w:rsidRDefault="00D743C6" w:rsidP="00D743C6">
      <w:pPr>
        <w:pStyle w:val="Heading4"/>
        <w:rPr>
          <w:rFonts w:cstheme="minorHAnsi"/>
        </w:rPr>
      </w:pPr>
      <w:r>
        <w:rPr>
          <w:rFonts w:cstheme="minorHAnsi"/>
        </w:rPr>
        <w:t>4.</w:t>
      </w:r>
      <w:r w:rsidR="002670D4">
        <w:rPr>
          <w:rFonts w:cstheme="minorHAnsi"/>
        </w:rPr>
        <w:t>3</w:t>
      </w:r>
      <w:r>
        <w:rPr>
          <w:rFonts w:cstheme="minorHAnsi"/>
        </w:rPr>
        <w:t xml:space="preserve">.1. </w:t>
      </w:r>
      <w:r w:rsidRPr="008E1E0B">
        <w:rPr>
          <w:rFonts w:cstheme="minorHAnsi"/>
        </w:rPr>
        <w:t>Making workplaces safe, respectful and free from discrimination</w:t>
      </w:r>
      <w:r>
        <w:rPr>
          <w:rFonts w:cstheme="minorHAnsi"/>
        </w:rPr>
        <w:t xml:space="preserve"> </w:t>
      </w:r>
    </w:p>
    <w:p w14:paraId="20943CED" w14:textId="2475E505" w:rsidR="00D743C6" w:rsidRDefault="00576587" w:rsidP="00B03788">
      <w:pPr>
        <w:spacing w:after="120"/>
      </w:pPr>
      <w:r>
        <w:t xml:space="preserve">Workplace sexual harassment, gendered violence and discrimination </w:t>
      </w:r>
      <w:r w:rsidR="00F52BE7">
        <w:t xml:space="preserve">significantly impacts a person’s ability to participate in the workplace over the long term, compromising economic security and safety. </w:t>
      </w:r>
      <w:r w:rsidR="008E1E0B">
        <w:t xml:space="preserve">The Australian Human Rights Commission (AHRC) found in 2018 that one in three workers in Australia have experience workplace sexual harassment in the last </w:t>
      </w:r>
      <w:r w:rsidR="00C61EEE">
        <w:t>five years.</w:t>
      </w:r>
      <w:r w:rsidR="00C61EEE">
        <w:rPr>
          <w:rStyle w:val="FootnoteReference"/>
        </w:rPr>
        <w:footnoteReference w:id="27"/>
      </w:r>
      <w:r w:rsidR="008E1E0B">
        <w:t xml:space="preserve"> </w:t>
      </w:r>
      <w:r w:rsidR="00BA2F04">
        <w:t xml:space="preserve">The </w:t>
      </w:r>
      <w:r w:rsidR="00235C61">
        <w:t xml:space="preserve">AHRC 2020 Report </w:t>
      </w:r>
      <w:proofErr w:type="spellStart"/>
      <w:r w:rsidR="00235C61">
        <w:rPr>
          <w:i/>
          <w:iCs/>
        </w:rPr>
        <w:t>Respect@Work</w:t>
      </w:r>
      <w:proofErr w:type="spellEnd"/>
      <w:r w:rsidR="00235C61">
        <w:rPr>
          <w:i/>
          <w:iCs/>
        </w:rPr>
        <w:t xml:space="preserve">: National Inquiry into Sexual Harassment in Australian Workplaces </w:t>
      </w:r>
      <w:r w:rsidR="00CF72A5">
        <w:t xml:space="preserve">(the </w:t>
      </w:r>
      <w:proofErr w:type="spellStart"/>
      <w:r w:rsidR="00CF72A5">
        <w:t>Respect@Work</w:t>
      </w:r>
      <w:proofErr w:type="spellEnd"/>
      <w:r w:rsidR="00CF72A5">
        <w:t xml:space="preserve"> Report) </w:t>
      </w:r>
      <w:r w:rsidR="00235C61" w:rsidRPr="00235C61">
        <w:t>established</w:t>
      </w:r>
      <w:r w:rsidR="00235C61">
        <w:rPr>
          <w:i/>
          <w:iCs/>
        </w:rPr>
        <w:t xml:space="preserve"> </w:t>
      </w:r>
      <w:r w:rsidR="00BA2F04">
        <w:t xml:space="preserve">that </w:t>
      </w:r>
      <w:r w:rsidR="00592984">
        <w:t xml:space="preserve">women a significantly more likely to experience </w:t>
      </w:r>
      <w:r w:rsidR="00A40C28">
        <w:t xml:space="preserve">workplace sexual harassment, and this is compounded for particularly cohorts including LGBTIQ+ workers, young workers, Indigenous and Torres Strait Islander workers, </w:t>
      </w:r>
      <w:r w:rsidR="000F4ACB">
        <w:t xml:space="preserve">workers with a disability, culturally and linguistically diverse workers, migrant </w:t>
      </w:r>
      <w:r w:rsidR="00BA2F04">
        <w:t xml:space="preserve"> </w:t>
      </w:r>
      <w:r w:rsidR="000F4ACB">
        <w:t>workers and workers in insecure work</w:t>
      </w:r>
      <w:r w:rsidR="0042695B">
        <w:t>, and therefore an intersectional lens is required to address key drivers.</w:t>
      </w:r>
    </w:p>
    <w:p w14:paraId="1B1D0B4A" w14:textId="77777777" w:rsidR="00770556" w:rsidRDefault="0042695B" w:rsidP="00B03788">
      <w:pPr>
        <w:spacing w:after="120"/>
      </w:pPr>
      <w:r>
        <w:t xml:space="preserve">The </w:t>
      </w:r>
      <w:proofErr w:type="spellStart"/>
      <w:r>
        <w:t>Respect@Work</w:t>
      </w:r>
      <w:proofErr w:type="spellEnd"/>
      <w:r>
        <w:t xml:space="preserve"> Report made 55 recommendations a combination of which were directed toward Commonwealth, state and territory Governments.</w:t>
      </w:r>
      <w:r w:rsidR="0060534A">
        <w:t xml:space="preserve"> The Commonwealth Government has only implemented 6 of the 13 recommendations </w:t>
      </w:r>
      <w:r w:rsidR="00384883">
        <w:t>and continued cooperation and advocacy from state and territory governments is required to ensure all 55 recommendations are implemented from the report and supported by long term investment.</w:t>
      </w:r>
      <w:r w:rsidR="00384883">
        <w:rPr>
          <w:rStyle w:val="FootnoteReference"/>
        </w:rPr>
        <w:footnoteReference w:id="28"/>
      </w:r>
      <w:r w:rsidR="008A0C2E">
        <w:t xml:space="preserve"> </w:t>
      </w:r>
    </w:p>
    <w:p w14:paraId="32EC7077" w14:textId="57A2C99A" w:rsidR="0042695B" w:rsidRPr="00991521" w:rsidRDefault="008A0C2E" w:rsidP="00B03788">
      <w:pPr>
        <w:spacing w:after="120"/>
      </w:pPr>
      <w:r>
        <w:t>Th</w:t>
      </w:r>
      <w:r w:rsidR="00D61F44">
        <w:t xml:space="preserve">e </w:t>
      </w:r>
      <w:proofErr w:type="spellStart"/>
      <w:r w:rsidR="00D61F44">
        <w:t>Respect@Work</w:t>
      </w:r>
      <w:proofErr w:type="spellEnd"/>
      <w:r w:rsidR="00D61F44">
        <w:t xml:space="preserve"> Report </w:t>
      </w:r>
      <w:r w:rsidR="00273595">
        <w:t>recognised that gender inequality is a key driver of violence against women</w:t>
      </w:r>
      <w:r w:rsidR="00804A3C">
        <w:t xml:space="preserve">, and recommended all Australian Government’s have strategies for the prevention of violence against women that are based on </w:t>
      </w:r>
      <w:r w:rsidR="00804A3C">
        <w:rPr>
          <w:i/>
          <w:iCs/>
        </w:rPr>
        <w:t>Change the Story.</w:t>
      </w:r>
      <w:r w:rsidR="00A025F5">
        <w:rPr>
          <w:i/>
          <w:iCs/>
        </w:rPr>
        <w:t xml:space="preserve"> </w:t>
      </w:r>
      <w:r w:rsidR="00A025F5">
        <w:t xml:space="preserve">Victoria has recently launched </w:t>
      </w:r>
      <w:r w:rsidR="005212AD">
        <w:t xml:space="preserve">the </w:t>
      </w:r>
      <w:r w:rsidR="005212AD">
        <w:rPr>
          <w:i/>
          <w:iCs/>
        </w:rPr>
        <w:t>Free from Violence</w:t>
      </w:r>
      <w:r w:rsidR="00991521">
        <w:rPr>
          <w:i/>
          <w:iCs/>
        </w:rPr>
        <w:t>: Second Action Plan 2022 – 2022</w:t>
      </w:r>
      <w:r w:rsidR="00991521">
        <w:t>.</w:t>
      </w:r>
      <w:r w:rsidR="00991521">
        <w:rPr>
          <w:rStyle w:val="FootnoteReference"/>
        </w:rPr>
        <w:footnoteReference w:id="29"/>
      </w:r>
    </w:p>
    <w:p w14:paraId="6BB5D3EF" w14:textId="702274EA" w:rsidR="00770556" w:rsidRDefault="008D1A17" w:rsidP="008D1A17">
      <w:pPr>
        <w:pStyle w:val="Heading3"/>
        <w:pBdr>
          <w:top w:val="single" w:sz="12" w:space="1" w:color="009999"/>
          <w:left w:val="single" w:sz="12" w:space="4" w:color="009999"/>
          <w:bottom w:val="single" w:sz="12" w:space="1" w:color="009999"/>
          <w:right w:val="single" w:sz="12" w:space="4" w:color="009999"/>
        </w:pBdr>
      </w:pPr>
      <w:r w:rsidRPr="00B749EB">
        <w:lastRenderedPageBreak/>
        <w:t xml:space="preserve">Recommendation </w:t>
      </w:r>
      <w:r w:rsidR="00334C5E">
        <w:t>7</w:t>
      </w:r>
      <w:r w:rsidRPr="00B749EB">
        <w:t xml:space="preserve">: </w:t>
      </w:r>
      <w:r>
        <w:t xml:space="preserve">Continue to implement and advocate to the Commonwealth to implement, the recommendation in the </w:t>
      </w:r>
      <w:proofErr w:type="spellStart"/>
      <w:r>
        <w:t>Respect@Work</w:t>
      </w:r>
      <w:proofErr w:type="spellEnd"/>
      <w:r>
        <w:t xml:space="preserve"> Report 2020</w:t>
      </w:r>
      <w:r w:rsidRPr="00B749EB">
        <w:t>.</w:t>
      </w:r>
      <w:r w:rsidR="00BE1C4C">
        <w:t xml:space="preserve"> </w:t>
      </w:r>
    </w:p>
    <w:p w14:paraId="4B453E22" w14:textId="08ABF7B8" w:rsidR="008D1A17" w:rsidRPr="00B749EB" w:rsidRDefault="00BE1C4C" w:rsidP="008D1A17">
      <w:pPr>
        <w:pStyle w:val="Heading3"/>
        <w:pBdr>
          <w:top w:val="single" w:sz="12" w:space="1" w:color="009999"/>
          <w:left w:val="single" w:sz="12" w:space="4" w:color="009999"/>
          <w:bottom w:val="single" w:sz="12" w:space="1" w:color="009999"/>
          <w:right w:val="single" w:sz="12" w:space="4" w:color="009999"/>
        </w:pBdr>
      </w:pPr>
      <w:r>
        <w:t>Particularly, the NSW Government should</w:t>
      </w:r>
      <w:r w:rsidR="00770556">
        <w:t xml:space="preserve"> prioritise the</w:t>
      </w:r>
      <w:r>
        <w:t xml:space="preserve"> implement</w:t>
      </w:r>
      <w:r w:rsidR="00770556">
        <w:t>ation of</w:t>
      </w:r>
      <w:r>
        <w:t xml:space="preserve"> recommendations 5 and 6 and </w:t>
      </w:r>
      <w:r w:rsidR="00A025F5">
        <w:t>develop gender equality and prevention of violence against women strategies.</w:t>
      </w:r>
    </w:p>
    <w:p w14:paraId="1113E8B5" w14:textId="693CC81E" w:rsidR="00CB65F0" w:rsidRDefault="00CB65F0" w:rsidP="008D1A17">
      <w:pPr>
        <w:pStyle w:val="Heading4"/>
        <w:spacing w:before="240"/>
        <w:rPr>
          <w:rFonts w:cstheme="minorHAnsi"/>
        </w:rPr>
      </w:pPr>
      <w:r>
        <w:rPr>
          <w:rFonts w:cstheme="minorHAnsi"/>
        </w:rPr>
        <w:t>4.</w:t>
      </w:r>
      <w:r w:rsidR="002670D4">
        <w:rPr>
          <w:rFonts w:cstheme="minorHAnsi"/>
        </w:rPr>
        <w:t>3</w:t>
      </w:r>
      <w:r>
        <w:rPr>
          <w:rFonts w:cstheme="minorHAnsi"/>
        </w:rPr>
        <w:t xml:space="preserve">.2. Increasing women’s leadership, promotion and influence   </w:t>
      </w:r>
    </w:p>
    <w:p w14:paraId="1C430014" w14:textId="64CAB192" w:rsidR="00525368" w:rsidRDefault="00525368" w:rsidP="00B03788">
      <w:pPr>
        <w:spacing w:after="120"/>
      </w:pPr>
      <w:r w:rsidRPr="00525368">
        <w:t xml:space="preserve">Women are often underrepresented in leadership roles, and overrepresented in </w:t>
      </w:r>
      <w:r w:rsidR="00C406FE" w:rsidRPr="00525368">
        <w:t>lower-level</w:t>
      </w:r>
      <w:r w:rsidRPr="00525368">
        <w:t xml:space="preserve"> roles. This contributes to the gender pay gap and means that organisations may be missing out on the expertise and skills of women at senior levels.</w:t>
      </w:r>
    </w:p>
    <w:p w14:paraId="174004AF" w14:textId="32F96A5B" w:rsidR="00C963EF" w:rsidRDefault="00AC7A95" w:rsidP="00B03788">
      <w:pPr>
        <w:spacing w:after="120"/>
      </w:pPr>
      <w:r>
        <w:t xml:space="preserve">Evidence shows </w:t>
      </w:r>
      <w:r w:rsidR="00E146AC">
        <w:t>where women are present in leadership and decision making, workplaces are saf</w:t>
      </w:r>
      <w:r w:rsidR="007B58E0">
        <w:t>er, more profitable, and more productive.</w:t>
      </w:r>
      <w:r w:rsidR="007B58E0">
        <w:rPr>
          <w:rStyle w:val="FootnoteReference"/>
        </w:rPr>
        <w:footnoteReference w:id="30"/>
      </w:r>
      <w:r w:rsidR="00F45416">
        <w:t xml:space="preserve"> </w:t>
      </w:r>
      <w:r w:rsidR="00F45416">
        <w:rPr>
          <w:rStyle w:val="FootnoteReference"/>
        </w:rPr>
        <w:footnoteReference w:id="31"/>
      </w:r>
      <w:r w:rsidR="009655BE">
        <w:t xml:space="preserve"> </w:t>
      </w:r>
      <w:r w:rsidR="004A5A73">
        <w:rPr>
          <w:rStyle w:val="FootnoteReference"/>
        </w:rPr>
        <w:footnoteReference w:id="32"/>
      </w:r>
      <w:r w:rsidR="00A1538E">
        <w:t xml:space="preserve"> Diversity in characteristics other than gender has similarly been found to improve economic outcomes – organisations with women leaders from diverse cultural backgrounds reported higher employee satisfaction, reduced turnover and enhanced performance and innovation.</w:t>
      </w:r>
      <w:r w:rsidR="00A1538E">
        <w:rPr>
          <w:rStyle w:val="FootnoteReference"/>
        </w:rPr>
        <w:footnoteReference w:id="33"/>
      </w:r>
    </w:p>
    <w:p w14:paraId="5714EE35" w14:textId="3914DBD4" w:rsidR="00F45416" w:rsidRDefault="009655BE" w:rsidP="00B03788">
      <w:pPr>
        <w:spacing w:after="120"/>
      </w:pPr>
      <w:r>
        <w:t>K</w:t>
      </w:r>
      <w:r w:rsidR="00C963EF">
        <w:t>e</w:t>
      </w:r>
      <w:r>
        <w:t xml:space="preserve">y barriers affecting women’s advancement include the challenges of balancing work and care responsibilities, a lack of flexibility in senior positions, unsafe and unwelcoming </w:t>
      </w:r>
      <w:r w:rsidR="00532B20">
        <w:t xml:space="preserve">workplace cultures, and entrenched gender norms based on gender stereotypes. </w:t>
      </w:r>
      <w:r w:rsidR="00C963EF">
        <w:t xml:space="preserve"> </w:t>
      </w:r>
    </w:p>
    <w:p w14:paraId="2392A2C9" w14:textId="77777777" w:rsidR="00D03418" w:rsidRDefault="0051456A" w:rsidP="00B03788">
      <w:pPr>
        <w:spacing w:after="120"/>
      </w:pPr>
      <w:r w:rsidRPr="0051456A">
        <w:t>Gender bias and gender stereotypes can influence recruitment, promotion and career progression practices. This means that women may not have access to the same career opportunities as men. Other forms of disadvantage and discrimination can also have an impact, limiting career opportunities for women from different backgrounds, such as women with disability or older women.</w:t>
      </w:r>
      <w:r w:rsidR="00C872BA">
        <w:t xml:space="preserve"> </w:t>
      </w:r>
    </w:p>
    <w:p w14:paraId="4AA199F8" w14:textId="36380BEC" w:rsidR="000C5735" w:rsidRDefault="0089482C" w:rsidP="005D60CC">
      <w:pPr>
        <w:spacing w:after="0"/>
      </w:pPr>
      <w:r>
        <w:t>Approaches for removing unconscious bi</w:t>
      </w:r>
      <w:r w:rsidR="00D03418">
        <w:t>a</w:t>
      </w:r>
      <w:r>
        <w:t xml:space="preserve">s </w:t>
      </w:r>
      <w:r w:rsidR="00D03418">
        <w:t>and include:</w:t>
      </w:r>
      <w:r>
        <w:rPr>
          <w:rStyle w:val="FootnoteReference"/>
        </w:rPr>
        <w:footnoteReference w:id="34"/>
      </w:r>
    </w:p>
    <w:p w14:paraId="47641FF1" w14:textId="0B0E05B4" w:rsidR="00C12F1D" w:rsidRDefault="0030476C" w:rsidP="005D60CC">
      <w:pPr>
        <w:pStyle w:val="Bullet1"/>
        <w:spacing w:after="0"/>
        <w:rPr>
          <w:rFonts w:cstheme="minorHAnsi"/>
        </w:rPr>
      </w:pPr>
      <w:r>
        <w:rPr>
          <w:rFonts w:cstheme="minorHAnsi"/>
        </w:rPr>
        <w:t>blind recruitment approaches that strip age, gender, educational and socioeconomic background</w:t>
      </w:r>
      <w:r w:rsidR="00CF1707">
        <w:rPr>
          <w:rFonts w:cstheme="minorHAnsi"/>
        </w:rPr>
        <w:t xml:space="preserve"> to focus on talent</w:t>
      </w:r>
    </w:p>
    <w:p w14:paraId="1D684F9E" w14:textId="00211E37" w:rsidR="00CF1707" w:rsidRDefault="00CF1707" w:rsidP="005D60CC">
      <w:pPr>
        <w:pStyle w:val="Bullet1"/>
        <w:spacing w:after="0"/>
        <w:rPr>
          <w:rFonts w:cstheme="minorHAnsi"/>
        </w:rPr>
      </w:pPr>
      <w:r>
        <w:rPr>
          <w:rFonts w:cstheme="minorHAnsi"/>
        </w:rPr>
        <w:t>avoiding gendered and exclusive language in recruitment and promotional material</w:t>
      </w:r>
    </w:p>
    <w:p w14:paraId="79E354FD" w14:textId="642AB54E" w:rsidR="00CF1707" w:rsidRDefault="00CF1707" w:rsidP="005D60CC">
      <w:pPr>
        <w:pStyle w:val="Bullet1"/>
        <w:spacing w:after="0"/>
        <w:rPr>
          <w:rFonts w:cstheme="minorHAnsi"/>
        </w:rPr>
      </w:pPr>
      <w:r>
        <w:rPr>
          <w:rFonts w:cstheme="minorHAnsi"/>
        </w:rPr>
        <w:t>representat</w:t>
      </w:r>
      <w:r w:rsidR="00BD6FD6">
        <w:rPr>
          <w:rFonts w:cstheme="minorHAnsi"/>
        </w:rPr>
        <w:t>ion of both women and men interview panels</w:t>
      </w:r>
    </w:p>
    <w:p w14:paraId="51495C02" w14:textId="3F6B30C9" w:rsidR="00BD6FD6" w:rsidRDefault="00BD6FD6" w:rsidP="005D60CC">
      <w:pPr>
        <w:pStyle w:val="Bullet1"/>
        <w:spacing w:after="0"/>
        <w:rPr>
          <w:rFonts w:cstheme="minorHAnsi"/>
        </w:rPr>
      </w:pPr>
      <w:r>
        <w:rPr>
          <w:rFonts w:cstheme="minorHAnsi"/>
        </w:rPr>
        <w:t xml:space="preserve">using structured interviews with clear scoring criteria </w:t>
      </w:r>
    </w:p>
    <w:p w14:paraId="1777BA01" w14:textId="114D3A01" w:rsidR="00BD6FD6" w:rsidRDefault="00BD6FD6" w:rsidP="005D60CC">
      <w:pPr>
        <w:pStyle w:val="Bullet1"/>
        <w:spacing w:after="0"/>
        <w:rPr>
          <w:rFonts w:cstheme="minorHAnsi"/>
        </w:rPr>
      </w:pPr>
      <w:r>
        <w:rPr>
          <w:rFonts w:cstheme="minorHAnsi"/>
        </w:rPr>
        <w:lastRenderedPageBreak/>
        <w:t>basing promotions on objective</w:t>
      </w:r>
      <w:r w:rsidR="00AA3D5B">
        <w:rPr>
          <w:rFonts w:cstheme="minorHAnsi"/>
        </w:rPr>
        <w:t>ly measured performance without value attributed to self-evaluations</w:t>
      </w:r>
    </w:p>
    <w:p w14:paraId="370C6292" w14:textId="782D751D" w:rsidR="00AA3D5B" w:rsidRPr="0030476C" w:rsidRDefault="00AA3D5B" w:rsidP="00463206">
      <w:pPr>
        <w:pStyle w:val="Bullet1"/>
        <w:spacing w:after="120"/>
        <w:rPr>
          <w:rFonts w:cstheme="minorHAnsi"/>
        </w:rPr>
      </w:pPr>
      <w:r>
        <w:rPr>
          <w:rFonts w:cstheme="minorHAnsi"/>
        </w:rPr>
        <w:t>using unconscious bias training across all levels of leader</w:t>
      </w:r>
      <w:r w:rsidR="005D60CC">
        <w:rPr>
          <w:rFonts w:cstheme="minorHAnsi"/>
        </w:rPr>
        <w:t>ship.</w:t>
      </w:r>
    </w:p>
    <w:p w14:paraId="13DFA295" w14:textId="2218E917" w:rsidR="00CB65F0" w:rsidRDefault="00CB65F0" w:rsidP="00B749EB">
      <w:pPr>
        <w:pStyle w:val="Heading3"/>
        <w:pBdr>
          <w:top w:val="single" w:sz="12" w:space="1" w:color="009999"/>
          <w:left w:val="single" w:sz="12" w:space="4" w:color="009999"/>
          <w:bottom w:val="single" w:sz="12" w:space="1" w:color="009999"/>
          <w:right w:val="single" w:sz="12" w:space="4" w:color="009999"/>
        </w:pBdr>
      </w:pPr>
      <w:r>
        <w:t xml:space="preserve">Recommendation </w:t>
      </w:r>
      <w:r w:rsidR="00334C5E">
        <w:t>8</w:t>
      </w:r>
      <w:r>
        <w:t xml:space="preserve">:  Address systemic barriers to women’s leadership and opportunities for promotion across the </w:t>
      </w:r>
      <w:r w:rsidR="00D93583">
        <w:t>NSW</w:t>
      </w:r>
      <w:r>
        <w:t xml:space="preserve"> public sector by de-biasing recruitment and promotion processes</w:t>
      </w:r>
      <w:r w:rsidR="00E73F82">
        <w:t>.</w:t>
      </w:r>
    </w:p>
    <w:p w14:paraId="539ED321" w14:textId="6A94486D" w:rsidR="004638E9" w:rsidRDefault="004638E9" w:rsidP="00B03788">
      <w:pPr>
        <w:spacing w:before="240" w:after="120"/>
      </w:pPr>
      <w:r>
        <w:t>Setting targets to increase the representative of women in leadership and on boards has been successful both internationally and domestically. A legislated 40 per cent target for women on large public sector boards in France resulted in 45 per cent of board positions being held by women in 2020. Other OECD countries have also implemented similar targets, but not all of these have been legislated.</w:t>
      </w:r>
      <w:r>
        <w:rPr>
          <w:rStyle w:val="FootnoteReference"/>
        </w:rPr>
        <w:footnoteReference w:id="35"/>
      </w:r>
    </w:p>
    <w:p w14:paraId="7C5FB447" w14:textId="77777777" w:rsidR="00FE6685" w:rsidRDefault="00FE6685" w:rsidP="00B03788">
      <w:pPr>
        <w:spacing w:after="120"/>
      </w:pPr>
      <w:r>
        <w:t>A common feature of successful targets is that they are time-bound and have transparent monitoring and reporting in place.</w:t>
      </w:r>
      <w:r>
        <w:rPr>
          <w:rStyle w:val="FootnoteReference"/>
        </w:rPr>
        <w:footnoteReference w:id="36"/>
      </w:r>
    </w:p>
    <w:p w14:paraId="79591588" w14:textId="2D7EBA0E" w:rsidR="00E8731F" w:rsidRDefault="00E8731F" w:rsidP="00B03788">
      <w:pPr>
        <w:spacing w:after="120"/>
      </w:pPr>
      <w:r>
        <w:t xml:space="preserve">The Victorian Government has two main targets in place to address women’s representation in leadership: a target of 50 per cent women in local government by 2025 and an ongoing commitment to equal representative of women on public boards. </w:t>
      </w:r>
      <w:r w:rsidR="00521FBF">
        <w:t xml:space="preserve">Since the Women on Boards Commitment was introduced by the Victorian Government in 2015, the aggregate proportion of women on boards covered under the commitment has increased from 38 to 56 per cent. </w:t>
      </w:r>
    </w:p>
    <w:p w14:paraId="410E7B54" w14:textId="424C21A1" w:rsidR="00CB65F0" w:rsidRDefault="00CB65F0" w:rsidP="00964849">
      <w:pPr>
        <w:pStyle w:val="Heading3"/>
        <w:pBdr>
          <w:top w:val="single" w:sz="12" w:space="1" w:color="009999"/>
          <w:left w:val="single" w:sz="12" w:space="4" w:color="009999"/>
          <w:bottom w:val="single" w:sz="12" w:space="1" w:color="009999"/>
          <w:right w:val="single" w:sz="12" w:space="4" w:color="009999"/>
        </w:pBdr>
      </w:pPr>
      <w:r>
        <w:t xml:space="preserve">Recommendation </w:t>
      </w:r>
      <w:r w:rsidR="00334C5E">
        <w:t>9</w:t>
      </w:r>
      <w:r>
        <w:t>:  Increase the visibility and recognition of women as leaders and role models in NSW</w:t>
      </w:r>
      <w:r w:rsidR="003B4472">
        <w:t>, by setting targets</w:t>
      </w:r>
      <w:r w:rsidR="00BE21E3">
        <w:t xml:space="preserve"> for women on public sector boards, and encourage the private sector to follow.</w:t>
      </w:r>
    </w:p>
    <w:p w14:paraId="1AE945CC" w14:textId="3DEC8D0E" w:rsidR="005C70E5" w:rsidRPr="00A20012" w:rsidRDefault="005C70E5" w:rsidP="005954FA">
      <w:pPr>
        <w:pStyle w:val="Heading4"/>
        <w:spacing w:before="240"/>
        <w:rPr>
          <w:rFonts w:cstheme="minorHAnsi"/>
        </w:rPr>
      </w:pPr>
      <w:r>
        <w:rPr>
          <w:rFonts w:cstheme="minorHAnsi"/>
        </w:rPr>
        <w:t>4.</w:t>
      </w:r>
      <w:r w:rsidR="002670D4">
        <w:rPr>
          <w:rFonts w:cstheme="minorHAnsi"/>
        </w:rPr>
        <w:t>3</w:t>
      </w:r>
      <w:r>
        <w:rPr>
          <w:rFonts w:cstheme="minorHAnsi"/>
        </w:rPr>
        <w:t>.</w:t>
      </w:r>
      <w:r w:rsidR="00925424">
        <w:rPr>
          <w:rFonts w:cstheme="minorHAnsi"/>
        </w:rPr>
        <w:t>3</w:t>
      </w:r>
      <w:r>
        <w:rPr>
          <w:rFonts w:cstheme="minorHAnsi"/>
        </w:rPr>
        <w:t xml:space="preserve">. </w:t>
      </w:r>
      <w:r w:rsidR="00531B54">
        <w:rPr>
          <w:rFonts w:cstheme="minorHAnsi"/>
        </w:rPr>
        <w:t xml:space="preserve">Addressing gender segregation and inequities by occupation and industry </w:t>
      </w:r>
      <w:r>
        <w:rPr>
          <w:rFonts w:cstheme="minorHAnsi"/>
        </w:rPr>
        <w:t xml:space="preserve">  </w:t>
      </w:r>
    </w:p>
    <w:p w14:paraId="79C94E5A" w14:textId="77777777" w:rsidR="00925424" w:rsidRDefault="00925424" w:rsidP="00081E15">
      <w:pPr>
        <w:spacing w:after="120"/>
      </w:pPr>
      <w:r w:rsidRPr="002B4C1C">
        <w:t>The gender pay gap is driven by several factors, including the unequal distribution of unpaid care work, higher rates of pay in male-dominated industries, and gender discrimination.</w:t>
      </w:r>
      <w:r>
        <w:t xml:space="preserve"> </w:t>
      </w:r>
    </w:p>
    <w:p w14:paraId="3ACFDA2B" w14:textId="77777777" w:rsidR="00925424" w:rsidRDefault="00925424" w:rsidP="00081E15">
      <w:pPr>
        <w:spacing w:after="120"/>
      </w:pPr>
      <w:r w:rsidRPr="00D52F6E">
        <w:t>Women make up a higher proportion of certain occupations and industries, while men are more represented in others. This gendered segregation is driven by gendered norms and stereotypes about what work is appropriate for men and women, as well as structural factors including access to flexible working arrangements. Gendered workforce segregation reinforces gender inequality and widens the pay gap, as the average pay is lower in industries and occupations dominated by women.</w:t>
      </w:r>
    </w:p>
    <w:p w14:paraId="3509D61F" w14:textId="58611303" w:rsidR="007C6F79" w:rsidRDefault="007C6F79" w:rsidP="00081E15">
      <w:pPr>
        <w:spacing w:after="120"/>
      </w:pPr>
      <w:r>
        <w:lastRenderedPageBreak/>
        <w:t xml:space="preserve">Gender norms established at school can direct young people into sectors that adhere to these norms, for example, leading women into </w:t>
      </w:r>
      <w:r w:rsidR="003A2126">
        <w:t xml:space="preserve">the caring </w:t>
      </w:r>
      <w:r w:rsidR="009159AB">
        <w:t>professions</w:t>
      </w:r>
      <w:r w:rsidR="003A2126">
        <w:t>.</w:t>
      </w:r>
      <w:r w:rsidR="009159AB">
        <w:t xml:space="preserve"> </w:t>
      </w:r>
    </w:p>
    <w:p w14:paraId="7E73CA3D" w14:textId="35806F94" w:rsidR="00D74C62" w:rsidRDefault="00322070" w:rsidP="00081E15">
      <w:pPr>
        <w:spacing w:after="120"/>
      </w:pPr>
      <w:r>
        <w:t xml:space="preserve">To ensure women have the skills and training to take up decent work opportunities across their working lives, the NSW Government must identify and address existing structural inequalities </w:t>
      </w:r>
      <w:r w:rsidR="007F76D0">
        <w:t xml:space="preserve">in the </w:t>
      </w:r>
      <w:r w:rsidR="00925A7E">
        <w:t>Vocational Education</w:t>
      </w:r>
      <w:r w:rsidR="00F91C39">
        <w:t xml:space="preserve"> and Training (</w:t>
      </w:r>
      <w:r w:rsidR="007F76D0">
        <w:t>VET</w:t>
      </w:r>
      <w:r w:rsidR="00F91C39">
        <w:t>)</w:t>
      </w:r>
      <w:r w:rsidR="007F76D0">
        <w:t xml:space="preserve"> system.</w:t>
      </w:r>
    </w:p>
    <w:p w14:paraId="62CA4DC0" w14:textId="2B226CF1" w:rsidR="008423C3" w:rsidRDefault="001333ED" w:rsidP="00081E15">
      <w:pPr>
        <w:spacing w:after="120"/>
      </w:pPr>
      <w:r>
        <w:rPr>
          <w:noProof/>
        </w:rPr>
        <mc:AlternateContent>
          <mc:Choice Requires="wps">
            <w:drawing>
              <wp:anchor distT="45720" distB="45720" distL="114300" distR="114300" simplePos="0" relativeHeight="251658240" behindDoc="0" locked="0" layoutInCell="1" allowOverlap="1" wp14:anchorId="503016E7" wp14:editId="047C6E95">
                <wp:simplePos x="0" y="0"/>
                <wp:positionH relativeFrom="margin">
                  <wp:align>left</wp:align>
                </wp:positionH>
                <wp:positionV relativeFrom="paragraph">
                  <wp:posOffset>475386</wp:posOffset>
                </wp:positionV>
                <wp:extent cx="5819775" cy="1404620"/>
                <wp:effectExtent l="0" t="0" r="2857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19050">
                          <a:solidFill>
                            <a:srgbClr val="009999"/>
                          </a:solidFill>
                          <a:miter lim="800000"/>
                          <a:headEnd/>
                          <a:tailEnd/>
                        </a:ln>
                      </wps:spPr>
                      <wps:txbx>
                        <w:txbxContent>
                          <w:p w14:paraId="1DC8F741" w14:textId="54659318" w:rsidR="001333ED" w:rsidRDefault="001333ED" w:rsidP="00045ECC">
                            <w:pPr>
                              <w:pStyle w:val="Heading3"/>
                              <w:spacing w:before="0"/>
                            </w:pPr>
                            <w:r>
                              <w:t>Recommendation 1</w:t>
                            </w:r>
                            <w:r w:rsidR="00334C5E">
                              <w:t>0</w:t>
                            </w:r>
                            <w:r>
                              <w:t xml:space="preserve">:  Improve outcomes for women through the NSW </w:t>
                            </w:r>
                            <w:r w:rsidRPr="00F96F33">
                              <w:t>TAFE system</w:t>
                            </w:r>
                            <w:r w:rsidR="00614192">
                              <w:t>:</w:t>
                            </w:r>
                          </w:p>
                          <w:p w14:paraId="7E258C12" w14:textId="77777777" w:rsidR="001333ED" w:rsidRDefault="001333ED" w:rsidP="001333ED">
                            <w:pPr>
                              <w:pStyle w:val="ListParagraph"/>
                              <w:numPr>
                                <w:ilvl w:val="0"/>
                                <w:numId w:val="10"/>
                              </w:numPr>
                              <w:rPr>
                                <w:rFonts w:ascii="VIC SemiBold" w:eastAsiaTheme="majorEastAsia" w:hAnsi="VIC SemiBold" w:cstheme="minorHAnsi"/>
                                <w:color w:val="5C308D"/>
                                <w:sz w:val="24"/>
                                <w:szCs w:val="24"/>
                              </w:rPr>
                            </w:pPr>
                            <w:r w:rsidRPr="007F76D0">
                              <w:rPr>
                                <w:rFonts w:ascii="VIC SemiBold" w:eastAsiaTheme="majorEastAsia" w:hAnsi="VIC SemiBold" w:cstheme="minorHAnsi"/>
                                <w:color w:val="5C308D"/>
                                <w:sz w:val="24"/>
                                <w:szCs w:val="24"/>
                              </w:rPr>
                              <w:t xml:space="preserve">appoint a gender equality advisor to develop a whole-of-system gender equality strategy </w:t>
                            </w:r>
                          </w:p>
                          <w:p w14:paraId="5697EA8A" w14:textId="4315D80E" w:rsidR="001333ED" w:rsidRPr="001333ED" w:rsidRDefault="001333ED" w:rsidP="00045ECC">
                            <w:pPr>
                              <w:pStyle w:val="ListParagraph"/>
                              <w:numPr>
                                <w:ilvl w:val="0"/>
                                <w:numId w:val="10"/>
                              </w:numPr>
                              <w:spacing w:after="0"/>
                              <w:rPr>
                                <w:rFonts w:ascii="VIC SemiBold" w:eastAsiaTheme="majorEastAsia" w:hAnsi="VIC SemiBold" w:cstheme="minorHAnsi"/>
                                <w:color w:val="5C308D"/>
                                <w:sz w:val="24"/>
                                <w:szCs w:val="24"/>
                              </w:rPr>
                            </w:pPr>
                            <w:r w:rsidRPr="001333ED">
                              <w:rPr>
                                <w:rFonts w:ascii="VIC SemiBold" w:eastAsiaTheme="majorEastAsia" w:hAnsi="VIC SemiBold" w:cstheme="minorHAnsi"/>
                                <w:color w:val="5C308D"/>
                                <w:sz w:val="24"/>
                                <w:szCs w:val="24"/>
                              </w:rPr>
                              <w:t>implement Our Watch’s Respect and Equality in TAFE approach</w:t>
                            </w:r>
                            <w:r w:rsidR="004516A6">
                              <w:rPr>
                                <w:rFonts w:ascii="VIC SemiBold" w:eastAsiaTheme="majorEastAsia" w:hAnsi="VIC SemiBold" w:cstheme="minorHAnsi"/>
                                <w:color w:val="5C308D"/>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016E7" id="_x0000_s1027" type="#_x0000_t202" style="position:absolute;margin-left:0;margin-top:37.45pt;width:458.2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" strokecolor="#099" strokeweight="1.5pt">
                <v:textbox style="mso-fit-shape-to-text:t">
                  <w:txbxContent>
                    <w:p w14:paraId="1DC8F741" w14:textId="54659318" w:rsidR="001333ED" w:rsidRDefault="001333ED" w:rsidP="00045ECC">
                      <w:pPr>
                        <w:pStyle w:val="Heading3"/>
                        <w:spacing w:before="0"/>
                      </w:pPr>
                      <w:r>
                        <w:t>Recommendation 1</w:t>
                      </w:r>
                      <w:r w:rsidR="00334C5E">
                        <w:t>0</w:t>
                      </w:r>
                      <w:r>
                        <w:t xml:space="preserve">:  Improve outcomes for women through the NSW </w:t>
                      </w:r>
                      <w:r w:rsidRPr="00F96F33">
                        <w:t>TAFE system</w:t>
                      </w:r>
                      <w:r w:rsidR="00614192">
                        <w:t>:</w:t>
                      </w:r>
                    </w:p>
                    <w:p w14:paraId="7E258C12" w14:textId="77777777" w:rsidR="001333ED" w:rsidRDefault="001333ED" w:rsidP="001333ED">
                      <w:pPr>
                        <w:pStyle w:val="ListParagraph"/>
                        <w:numPr>
                          <w:ilvl w:val="0"/>
                          <w:numId w:val="10"/>
                        </w:numPr>
                        <w:rPr>
                          <w:rFonts w:ascii="VIC SemiBold" w:eastAsiaTheme="majorEastAsia" w:hAnsi="VIC SemiBold" w:cstheme="minorHAnsi"/>
                          <w:color w:val="5C308D"/>
                          <w:sz w:val="24"/>
                          <w:szCs w:val="24"/>
                        </w:rPr>
                      </w:pPr>
                      <w:r w:rsidRPr="007F76D0">
                        <w:rPr>
                          <w:rFonts w:ascii="VIC SemiBold" w:eastAsiaTheme="majorEastAsia" w:hAnsi="VIC SemiBold" w:cstheme="minorHAnsi"/>
                          <w:color w:val="5C308D"/>
                          <w:sz w:val="24"/>
                          <w:szCs w:val="24"/>
                        </w:rPr>
                        <w:t xml:space="preserve">appoint a gender equality advisor to develop a whole-of-system gender equality strategy </w:t>
                      </w:r>
                    </w:p>
                    <w:p w14:paraId="5697EA8A" w14:textId="4315D80E" w:rsidR="001333ED" w:rsidRPr="001333ED" w:rsidRDefault="001333ED" w:rsidP="00045ECC">
                      <w:pPr>
                        <w:pStyle w:val="ListParagraph"/>
                        <w:numPr>
                          <w:ilvl w:val="0"/>
                          <w:numId w:val="10"/>
                        </w:numPr>
                        <w:spacing w:after="0"/>
                        <w:rPr>
                          <w:rFonts w:ascii="VIC SemiBold" w:eastAsiaTheme="majorEastAsia" w:hAnsi="VIC SemiBold" w:cstheme="minorHAnsi"/>
                          <w:color w:val="5C308D"/>
                          <w:sz w:val="24"/>
                          <w:szCs w:val="24"/>
                        </w:rPr>
                      </w:pPr>
                      <w:r w:rsidRPr="001333ED">
                        <w:rPr>
                          <w:rFonts w:ascii="VIC SemiBold" w:eastAsiaTheme="majorEastAsia" w:hAnsi="VIC SemiBold" w:cstheme="minorHAnsi"/>
                          <w:color w:val="5C308D"/>
                          <w:sz w:val="24"/>
                          <w:szCs w:val="24"/>
                        </w:rPr>
                        <w:t>implement Our Watch’s Respect and Equality in TAFE approach</w:t>
                      </w:r>
                      <w:r w:rsidR="004516A6">
                        <w:rPr>
                          <w:rFonts w:ascii="VIC SemiBold" w:eastAsiaTheme="majorEastAsia" w:hAnsi="VIC SemiBold" w:cstheme="minorHAnsi"/>
                          <w:color w:val="5C308D"/>
                          <w:sz w:val="24"/>
                          <w:szCs w:val="24"/>
                        </w:rPr>
                        <w:t>.</w:t>
                      </w:r>
                    </w:p>
                  </w:txbxContent>
                </v:textbox>
                <w10:wrap type="square" anchorx="margin"/>
              </v:shape>
            </w:pict>
          </mc:Fallback>
        </mc:AlternateContent>
      </w:r>
      <w:r w:rsidR="008423C3">
        <w:t>Our Watch’s Respect and Equality TAFE guide</w:t>
      </w:r>
      <w:r w:rsidR="00B25AFA">
        <w:t xml:space="preserve"> is a use</w:t>
      </w:r>
      <w:r w:rsidR="005C2C92">
        <w:t>ful resource that the NSW Government should utilise</w:t>
      </w:r>
      <w:r w:rsidR="008423C3">
        <w:t>.</w:t>
      </w:r>
      <w:r w:rsidR="008423C3">
        <w:rPr>
          <w:rStyle w:val="FootnoteReference"/>
        </w:rPr>
        <w:footnoteReference w:id="37"/>
      </w:r>
    </w:p>
    <w:p w14:paraId="031F3CD3" w14:textId="78FD553A" w:rsidR="009C0EF3" w:rsidRDefault="00447A69" w:rsidP="00081E15">
      <w:pPr>
        <w:spacing w:before="240" w:after="120"/>
      </w:pPr>
      <w:r w:rsidRPr="00447A69">
        <w:t>The National Ski</w:t>
      </w:r>
      <w:r>
        <w:t>lls Commissioner noted that 131, 000 new jobs will be required in professional</w:t>
      </w:r>
      <w:r w:rsidR="00904F9F">
        <w:t>, scientific, and technical services over the next five years.</w:t>
      </w:r>
      <w:r w:rsidR="00904F9F">
        <w:rPr>
          <w:rStyle w:val="FootnoteReference"/>
        </w:rPr>
        <w:footnoteReference w:id="38"/>
      </w:r>
      <w:r w:rsidR="00272EDF">
        <w:t xml:space="preserve"> Women are severely under-represented in these key emerging sectors.</w:t>
      </w:r>
      <w:r w:rsidR="00272EDF">
        <w:rPr>
          <w:rStyle w:val="FootnoteReference"/>
        </w:rPr>
        <w:footnoteReference w:id="39"/>
      </w:r>
      <w:r w:rsidR="00ED5EAD">
        <w:t xml:space="preserve"> In 2018, women only accounted for 21 per cent of all</w:t>
      </w:r>
      <w:r w:rsidR="00964875">
        <w:t xml:space="preserve"> STEMM enrolments in Australian </w:t>
      </w:r>
      <w:r w:rsidR="00497E4E">
        <w:t>and in 2018 women made up of 29 per cent of employees in the ICT industries.</w:t>
      </w:r>
      <w:r w:rsidR="00497E4E">
        <w:rPr>
          <w:rStyle w:val="FootnoteReference"/>
        </w:rPr>
        <w:footnoteReference w:id="40"/>
      </w:r>
      <w:r w:rsidR="00497E4E">
        <w:t xml:space="preserve"> </w:t>
      </w:r>
      <w:r w:rsidR="00497E4E">
        <w:rPr>
          <w:rStyle w:val="FootnoteReference"/>
        </w:rPr>
        <w:footnoteReference w:id="41"/>
      </w:r>
    </w:p>
    <w:p w14:paraId="712E8892" w14:textId="728222D0" w:rsidR="00856DB0" w:rsidRDefault="00856DB0" w:rsidP="00081E15">
      <w:pPr>
        <w:spacing w:after="120"/>
      </w:pPr>
      <w:r>
        <w:t>Targeted strateg</w:t>
      </w:r>
      <w:r w:rsidR="00B97D94">
        <w:t xml:space="preserve">ies </w:t>
      </w:r>
      <w:r>
        <w:t xml:space="preserve">and investment </w:t>
      </w:r>
      <w:r w:rsidR="005C2C92">
        <w:t>are</w:t>
      </w:r>
      <w:r>
        <w:t xml:space="preserve"> needed to encourage women </w:t>
      </w:r>
      <w:r w:rsidR="00A24F50">
        <w:t xml:space="preserve">to enrol in these sectors and </w:t>
      </w:r>
      <w:r w:rsidR="00030A54">
        <w:t xml:space="preserve">incentivise </w:t>
      </w:r>
      <w:r w:rsidR="00A24F50">
        <w:t>businesses to attract, retain and invest in women employees.</w:t>
      </w:r>
      <w:r w:rsidR="009425B5">
        <w:t xml:space="preserve"> Removing financial barriers to education and training is an effect way to encourage women to upskill and transition into emerging sectors.</w:t>
      </w:r>
    </w:p>
    <w:p w14:paraId="7DAABBAF" w14:textId="473448AB" w:rsidR="00492199" w:rsidRDefault="009F1CA8" w:rsidP="009F1CA8">
      <w:r>
        <w:t xml:space="preserve">Industry buy-in to these </w:t>
      </w:r>
      <w:r w:rsidR="004C5EB9">
        <w:t xml:space="preserve">strategies </w:t>
      </w:r>
      <w:r>
        <w:t xml:space="preserve">is critical and can be best achieved through developing and implementing strategies </w:t>
      </w:r>
      <w:r w:rsidR="00917ABB">
        <w:t>in close consultation</w:t>
      </w:r>
      <w:r>
        <w:t xml:space="preserve"> with peak industry bodies and unions and other employee representatives.</w:t>
      </w:r>
      <w:r w:rsidR="007A7DFC">
        <w:t xml:space="preserve"> </w:t>
      </w:r>
      <w:r w:rsidR="00BC7310">
        <w:t xml:space="preserve">See </w:t>
      </w:r>
      <w:r w:rsidR="00523761">
        <w:t xml:space="preserve">Victoria’s Women in Construction Strategy </w:t>
      </w:r>
      <w:r w:rsidR="00BC7310">
        <w:t xml:space="preserve">for an example of an industry specific strategy </w:t>
      </w:r>
      <w:r w:rsidR="00462D07">
        <w:t>in a male dominated industry.</w:t>
      </w:r>
    </w:p>
    <w:p w14:paraId="7B9B1FB1" w14:textId="77777777" w:rsidR="00247188" w:rsidRDefault="00247188" w:rsidP="009F1CA8"/>
    <w:p w14:paraId="0ACEC306" w14:textId="77777777" w:rsidR="00247188" w:rsidRDefault="00247188" w:rsidP="009F1CA8"/>
    <w:p w14:paraId="13FDC47D" w14:textId="77777777" w:rsidR="00247188" w:rsidRDefault="00247188" w:rsidP="009F1CA8"/>
    <w:p w14:paraId="6AC36EE6" w14:textId="3BD4A050" w:rsidR="00247188" w:rsidRDefault="00247188" w:rsidP="009F1CA8">
      <w:r>
        <w:rPr>
          <w:noProof/>
        </w:rPr>
        <w:lastRenderedPageBreak/>
        <mc:AlternateContent>
          <mc:Choice Requires="wps">
            <w:drawing>
              <wp:anchor distT="45720" distB="45720" distL="114300" distR="114300" simplePos="0" relativeHeight="251658241" behindDoc="1" locked="0" layoutInCell="1" allowOverlap="1" wp14:anchorId="65F65355" wp14:editId="6716EEE2">
                <wp:simplePos x="0" y="0"/>
                <wp:positionH relativeFrom="margin">
                  <wp:align>right</wp:align>
                </wp:positionH>
                <wp:positionV relativeFrom="paragraph">
                  <wp:posOffset>51435</wp:posOffset>
                </wp:positionV>
                <wp:extent cx="5819775" cy="1404620"/>
                <wp:effectExtent l="0" t="0" r="28575"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19050">
                          <a:solidFill>
                            <a:srgbClr val="009999"/>
                          </a:solidFill>
                          <a:miter lim="800000"/>
                          <a:headEnd/>
                          <a:tailEnd/>
                        </a:ln>
                      </wps:spPr>
                      <wps:txbx>
                        <w:txbxContent>
                          <w:p w14:paraId="3368EB51" w14:textId="507A072C" w:rsidR="009F1CA8" w:rsidRDefault="009F1CA8" w:rsidP="00045ECC">
                            <w:pPr>
                              <w:pStyle w:val="Heading3"/>
                              <w:tabs>
                                <w:tab w:val="center" w:pos="4513"/>
                              </w:tabs>
                              <w:spacing w:before="0"/>
                            </w:pPr>
                            <w:r w:rsidRPr="00B01595">
                              <w:t>Recommendation 1</w:t>
                            </w:r>
                            <w:r w:rsidR="00334C5E">
                              <w:t>1</w:t>
                            </w:r>
                            <w:r w:rsidRPr="00B01595">
                              <w:t>: Increase</w:t>
                            </w:r>
                            <w:r>
                              <w:t xml:space="preserve"> the number of women working in non-</w:t>
                            </w:r>
                            <w:r w:rsidRPr="0030705F">
                              <w:t>traditional</w:t>
                            </w:r>
                            <w:r>
                              <w:t xml:space="preserve"> sectors by developing industry strategies to attract, recruit and retain women, such as: </w:t>
                            </w:r>
                          </w:p>
                          <w:p w14:paraId="5B1858AB" w14:textId="5CB5BA1D" w:rsidR="009F1CA8" w:rsidRDefault="009F1CA8" w:rsidP="009F1CA8">
                            <w:pPr>
                              <w:pStyle w:val="ListParagraph"/>
                              <w:numPr>
                                <w:ilvl w:val="0"/>
                                <w:numId w:val="13"/>
                              </w:numPr>
                              <w:rPr>
                                <w:rFonts w:ascii="VIC SemiBold" w:eastAsiaTheme="majorEastAsia" w:hAnsi="VIC SemiBold" w:cstheme="minorHAnsi"/>
                                <w:color w:val="5C308D"/>
                                <w:sz w:val="24"/>
                                <w:szCs w:val="24"/>
                              </w:rPr>
                            </w:pPr>
                            <w:r w:rsidRPr="0030705F">
                              <w:rPr>
                                <w:rFonts w:ascii="VIC SemiBold" w:eastAsiaTheme="majorEastAsia" w:hAnsi="VIC SemiBold" w:cstheme="minorHAnsi"/>
                                <w:color w:val="5C308D"/>
                                <w:sz w:val="24"/>
                                <w:szCs w:val="24"/>
                              </w:rPr>
                              <w:t xml:space="preserve">free courses and scholarship incentives; </w:t>
                            </w:r>
                            <w:r w:rsidR="00614192">
                              <w:rPr>
                                <w:rFonts w:ascii="VIC SemiBold" w:eastAsiaTheme="majorEastAsia" w:hAnsi="VIC SemiBold" w:cstheme="minorHAnsi"/>
                                <w:color w:val="5C308D"/>
                                <w:sz w:val="24"/>
                                <w:szCs w:val="24"/>
                              </w:rPr>
                              <w:t>and</w:t>
                            </w:r>
                          </w:p>
                          <w:p w14:paraId="77CC46DC" w14:textId="518FF3E1" w:rsidR="009F1CA8" w:rsidRPr="001333ED" w:rsidRDefault="009F1CA8" w:rsidP="00045ECC">
                            <w:pPr>
                              <w:pStyle w:val="ListParagraph"/>
                              <w:numPr>
                                <w:ilvl w:val="0"/>
                                <w:numId w:val="10"/>
                              </w:numPr>
                              <w:spacing w:after="0"/>
                              <w:rPr>
                                <w:rFonts w:ascii="VIC SemiBold" w:eastAsiaTheme="majorEastAsia" w:hAnsi="VIC SemiBold" w:cstheme="minorHAnsi"/>
                                <w:color w:val="5C308D"/>
                                <w:sz w:val="24"/>
                                <w:szCs w:val="24"/>
                              </w:rPr>
                            </w:pPr>
                            <w:r w:rsidRPr="0030705F">
                              <w:rPr>
                                <w:rFonts w:ascii="VIC SemiBold" w:eastAsiaTheme="majorEastAsia" w:hAnsi="VIC SemiBold" w:cstheme="minorHAnsi"/>
                                <w:color w:val="5C308D"/>
                                <w:sz w:val="24"/>
                                <w:szCs w:val="24"/>
                              </w:rPr>
                              <w:t>tailored pre-employment support programs for women from diverse communities and social groups that support their transition into well-matched jobs</w:t>
                            </w:r>
                            <w:r w:rsidR="00614192">
                              <w:rPr>
                                <w:rFonts w:ascii="VIC SemiBold" w:eastAsiaTheme="majorEastAsia" w:hAnsi="VIC SemiBold" w:cstheme="minorHAnsi"/>
                                <w:color w:val="5C308D"/>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F65355" id="_x0000_s1028" type="#_x0000_t202" style="position:absolute;margin-left:407.05pt;margin-top:4.05pt;width:458.25pt;height:110.6pt;z-index:-25165823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" strokecolor="#099" strokeweight="1.5pt">
                <v:textbox style="mso-fit-shape-to-text:t">
                  <w:txbxContent>
                    <w:p w14:paraId="3368EB51" w14:textId="507A072C" w:rsidR="009F1CA8" w:rsidRDefault="009F1CA8" w:rsidP="00045ECC">
                      <w:pPr>
                        <w:pStyle w:val="Heading3"/>
                        <w:tabs>
                          <w:tab w:val="center" w:pos="4513"/>
                        </w:tabs>
                        <w:spacing w:before="0"/>
                      </w:pPr>
                      <w:r w:rsidRPr="00B01595">
                        <w:t>Recommendation 1</w:t>
                      </w:r>
                      <w:r w:rsidR="00334C5E">
                        <w:t>1</w:t>
                      </w:r>
                      <w:r w:rsidRPr="00B01595">
                        <w:t>: Increase</w:t>
                      </w:r>
                      <w:r>
                        <w:t xml:space="preserve"> the number of women working in non-</w:t>
                      </w:r>
                      <w:r w:rsidRPr="0030705F">
                        <w:t>traditional</w:t>
                      </w:r>
                      <w:r>
                        <w:t xml:space="preserve"> sectors by developing industry strategies to attract, recruit and retain women, such as: </w:t>
                      </w:r>
                    </w:p>
                    <w:p w14:paraId="5B1858AB" w14:textId="5CB5BA1D" w:rsidR="009F1CA8" w:rsidRDefault="009F1CA8" w:rsidP="009F1CA8">
                      <w:pPr>
                        <w:pStyle w:val="ListParagraph"/>
                        <w:numPr>
                          <w:ilvl w:val="0"/>
                          <w:numId w:val="13"/>
                        </w:numPr>
                        <w:rPr>
                          <w:rFonts w:ascii="VIC SemiBold" w:eastAsiaTheme="majorEastAsia" w:hAnsi="VIC SemiBold" w:cstheme="minorHAnsi"/>
                          <w:color w:val="5C308D"/>
                          <w:sz w:val="24"/>
                          <w:szCs w:val="24"/>
                        </w:rPr>
                      </w:pPr>
                      <w:r w:rsidRPr="0030705F">
                        <w:rPr>
                          <w:rFonts w:ascii="VIC SemiBold" w:eastAsiaTheme="majorEastAsia" w:hAnsi="VIC SemiBold" w:cstheme="minorHAnsi"/>
                          <w:color w:val="5C308D"/>
                          <w:sz w:val="24"/>
                          <w:szCs w:val="24"/>
                        </w:rPr>
                        <w:t xml:space="preserve">free courses and scholarship incentives; </w:t>
                      </w:r>
                      <w:r w:rsidR="00614192">
                        <w:rPr>
                          <w:rFonts w:ascii="VIC SemiBold" w:eastAsiaTheme="majorEastAsia" w:hAnsi="VIC SemiBold" w:cstheme="minorHAnsi"/>
                          <w:color w:val="5C308D"/>
                          <w:sz w:val="24"/>
                          <w:szCs w:val="24"/>
                        </w:rPr>
                        <w:t>and</w:t>
                      </w:r>
                    </w:p>
                    <w:p w14:paraId="77CC46DC" w14:textId="518FF3E1" w:rsidR="009F1CA8" w:rsidRPr="001333ED" w:rsidRDefault="009F1CA8" w:rsidP="00045ECC">
                      <w:pPr>
                        <w:pStyle w:val="ListParagraph"/>
                        <w:numPr>
                          <w:ilvl w:val="0"/>
                          <w:numId w:val="10"/>
                        </w:numPr>
                        <w:spacing w:after="0"/>
                        <w:rPr>
                          <w:rFonts w:ascii="VIC SemiBold" w:eastAsiaTheme="majorEastAsia" w:hAnsi="VIC SemiBold" w:cstheme="minorHAnsi"/>
                          <w:color w:val="5C308D"/>
                          <w:sz w:val="24"/>
                          <w:szCs w:val="24"/>
                        </w:rPr>
                      </w:pPr>
                      <w:r w:rsidRPr="0030705F">
                        <w:rPr>
                          <w:rFonts w:ascii="VIC SemiBold" w:eastAsiaTheme="majorEastAsia" w:hAnsi="VIC SemiBold" w:cstheme="minorHAnsi"/>
                          <w:color w:val="5C308D"/>
                          <w:sz w:val="24"/>
                          <w:szCs w:val="24"/>
                        </w:rPr>
                        <w:t>tailored pre-employment support programs for women from diverse communities and social groups that support their transition into well-matched jobs</w:t>
                      </w:r>
                      <w:r w:rsidR="00614192">
                        <w:rPr>
                          <w:rFonts w:ascii="VIC SemiBold" w:eastAsiaTheme="majorEastAsia" w:hAnsi="VIC SemiBold" w:cstheme="minorHAnsi"/>
                          <w:color w:val="5C308D"/>
                          <w:sz w:val="24"/>
                          <w:szCs w:val="24"/>
                        </w:rPr>
                        <w:t>.</w:t>
                      </w:r>
                    </w:p>
                  </w:txbxContent>
                </v:textbox>
                <w10:wrap anchorx="margin"/>
              </v:shape>
            </w:pict>
          </mc:Fallback>
        </mc:AlternateContent>
      </w:r>
    </w:p>
    <w:p w14:paraId="312A4625" w14:textId="77777777" w:rsidR="00247188" w:rsidRDefault="00247188" w:rsidP="009F1CA8"/>
    <w:p w14:paraId="35DFA01D" w14:textId="77777777" w:rsidR="00247188" w:rsidRDefault="00247188" w:rsidP="009F1CA8"/>
    <w:p w14:paraId="41F13044" w14:textId="77777777" w:rsidR="00247188" w:rsidRDefault="00247188" w:rsidP="009F1CA8"/>
    <w:p w14:paraId="0318EBB3" w14:textId="77777777" w:rsidR="00247188" w:rsidRDefault="00247188" w:rsidP="009F1CA8"/>
    <w:p w14:paraId="5D0FB0F1" w14:textId="77777777" w:rsidR="00247188" w:rsidRDefault="00247188" w:rsidP="007B09D9">
      <w:pPr>
        <w:pStyle w:val="Heading4"/>
        <w:spacing w:before="240"/>
        <w:rPr>
          <w:rFonts w:cstheme="minorHAnsi"/>
        </w:rPr>
      </w:pPr>
    </w:p>
    <w:p w14:paraId="4A0B4A5F" w14:textId="75D73B6D" w:rsidR="00531B54" w:rsidRDefault="00531B54" w:rsidP="007B09D9">
      <w:pPr>
        <w:pStyle w:val="Heading4"/>
        <w:spacing w:before="240"/>
        <w:rPr>
          <w:rFonts w:cstheme="minorHAnsi"/>
        </w:rPr>
      </w:pPr>
      <w:r>
        <w:rPr>
          <w:rFonts w:cstheme="minorHAnsi"/>
        </w:rPr>
        <w:t>4.2.</w:t>
      </w:r>
      <w:r w:rsidR="001E718A">
        <w:rPr>
          <w:rFonts w:cstheme="minorHAnsi"/>
        </w:rPr>
        <w:t>4</w:t>
      </w:r>
      <w:r>
        <w:rPr>
          <w:rFonts w:cstheme="minorHAnsi"/>
        </w:rPr>
        <w:t xml:space="preserve">. Recognising the value of care and community work   </w:t>
      </w:r>
    </w:p>
    <w:p w14:paraId="5CBA63DA" w14:textId="06CA35D3" w:rsidR="008558D1" w:rsidRDefault="00EC0DE7" w:rsidP="005F16A0">
      <w:pPr>
        <w:spacing w:after="120"/>
      </w:pPr>
      <w:r>
        <w:t xml:space="preserve">Due to gender norms, jobs in </w:t>
      </w:r>
      <w:r w:rsidR="00C12F89">
        <w:t xml:space="preserve">majority-women industries, such as </w:t>
      </w:r>
      <w:r>
        <w:t xml:space="preserve">the care and community sector, are </w:t>
      </w:r>
      <w:r w:rsidR="00C12F89">
        <w:t>lower paid and less secure than similarly skilled jobs in majority-men industries, such as construction.</w:t>
      </w:r>
      <w:r w:rsidR="00AA509A">
        <w:rPr>
          <w:rStyle w:val="FootnoteReference"/>
        </w:rPr>
        <w:footnoteReference w:id="42"/>
      </w:r>
      <w:r w:rsidR="00290F8C">
        <w:t xml:space="preserve"> </w:t>
      </w:r>
      <w:r w:rsidR="003001F8">
        <w:t xml:space="preserve"> </w:t>
      </w:r>
    </w:p>
    <w:p w14:paraId="40D0C929" w14:textId="42DC0671" w:rsidR="00C12F89" w:rsidRDefault="008558D1" w:rsidP="005F16A0">
      <w:pPr>
        <w:spacing w:after="120"/>
      </w:pPr>
      <w:r>
        <w:t xml:space="preserve">Despite having the highest representation of </w:t>
      </w:r>
      <w:r w:rsidR="0004103F">
        <w:t>women, the health and care and community services industries have the third highest gender pay gap of all industries at 21 per cent.</w:t>
      </w:r>
      <w:r w:rsidR="0004103F">
        <w:rPr>
          <w:rStyle w:val="FootnoteReference"/>
        </w:rPr>
        <w:footnoteReference w:id="43"/>
      </w:r>
      <w:r w:rsidR="00EB2124">
        <w:t xml:space="preserve"> This indicates </w:t>
      </w:r>
      <w:r w:rsidR="00A55563">
        <w:t>that women are concentrated in lower-level positions and are working fewer hours compared with male peers.</w:t>
      </w:r>
    </w:p>
    <w:p w14:paraId="7A197710" w14:textId="7D17BC1F" w:rsidR="00B26238" w:rsidRDefault="00B26238" w:rsidP="005F16A0">
      <w:pPr>
        <w:spacing w:after="120"/>
      </w:pPr>
      <w:r>
        <w:t xml:space="preserve">The National Skills Commission’s modelling predicts that national employment growth to 2025 is expected to be dominated by health care and social assistance </w:t>
      </w:r>
      <w:r w:rsidR="002B34AE">
        <w:t>(up by 11.6 per cent) followed by education and training (up 7.9 per cent). In contract, jobs in mining, construction, manufacturing, and agriculture are expected to decline.</w:t>
      </w:r>
      <w:r w:rsidR="002B34AE">
        <w:rPr>
          <w:rStyle w:val="FootnoteReference"/>
        </w:rPr>
        <w:footnoteReference w:id="44"/>
      </w:r>
      <w:r w:rsidR="002B34AE">
        <w:t xml:space="preserve"> </w:t>
      </w:r>
    </w:p>
    <w:p w14:paraId="32D5159E" w14:textId="20F68BC8" w:rsidR="005F0E23" w:rsidRPr="005F0E23" w:rsidRDefault="00E43070" w:rsidP="005F16A0">
      <w:pPr>
        <w:spacing w:after="120"/>
      </w:pPr>
      <w:r>
        <w:t xml:space="preserve">The NSW Government plays an active role as a funder for the care and community sector and </w:t>
      </w:r>
      <w:r w:rsidR="00BF6CF1">
        <w:t>should ensure</w:t>
      </w:r>
      <w:r w:rsidR="00B05A63">
        <w:t xml:space="preserve"> adequate pay and job security. </w:t>
      </w:r>
      <w:r w:rsidR="00BF6CF1">
        <w:t xml:space="preserve"> </w:t>
      </w:r>
    </w:p>
    <w:p w14:paraId="19F574C1" w14:textId="52EEC87B" w:rsidR="005F0E23" w:rsidRDefault="006E53AE" w:rsidP="00517E27">
      <w:pPr>
        <w:pStyle w:val="Heading3"/>
        <w:pBdr>
          <w:top w:val="single" w:sz="12" w:space="1" w:color="009999"/>
          <w:left w:val="single" w:sz="12" w:space="4" w:color="009999"/>
          <w:bottom w:val="single" w:sz="12" w:space="1" w:color="009999"/>
          <w:right w:val="single" w:sz="12" w:space="4" w:color="009999"/>
        </w:pBdr>
      </w:pPr>
      <w:r>
        <w:t>Recommendation 1</w:t>
      </w:r>
      <w:r w:rsidR="00334C5E">
        <w:t>2</w:t>
      </w:r>
      <w:r>
        <w:t>: Improve the financial security in the care and community sector where NSW Government is the primary funder</w:t>
      </w:r>
      <w:r w:rsidR="005F0E23">
        <w:t>.</w:t>
      </w:r>
    </w:p>
    <w:p w14:paraId="3A968D8C" w14:textId="77777777" w:rsidR="00247188" w:rsidRDefault="00247188" w:rsidP="005954FA">
      <w:pPr>
        <w:spacing w:before="240"/>
      </w:pPr>
    </w:p>
    <w:p w14:paraId="549C24AF" w14:textId="77777777" w:rsidR="00247188" w:rsidRDefault="00247188" w:rsidP="005954FA">
      <w:pPr>
        <w:spacing w:before="240"/>
      </w:pPr>
    </w:p>
    <w:p w14:paraId="55166D25" w14:textId="77777777" w:rsidR="00247188" w:rsidRDefault="00247188" w:rsidP="005954FA">
      <w:pPr>
        <w:spacing w:before="240"/>
      </w:pPr>
    </w:p>
    <w:p w14:paraId="5F3CFAC5" w14:textId="77777777" w:rsidR="00247188" w:rsidRDefault="00247188" w:rsidP="005954FA">
      <w:pPr>
        <w:spacing w:before="240"/>
      </w:pPr>
    </w:p>
    <w:p w14:paraId="6D23B88A" w14:textId="586614E8" w:rsidR="000C629E" w:rsidRPr="000C629E" w:rsidRDefault="000C629E" w:rsidP="005954FA">
      <w:pPr>
        <w:spacing w:before="240"/>
      </w:pPr>
      <w:r>
        <w:lastRenderedPageBreak/>
        <w:t xml:space="preserve">Systemic revaluation of care and community work requires reform to the way wages are assessed by the Fair Work </w:t>
      </w:r>
      <w:r w:rsidR="005C2C92">
        <w:t>Commission and</w:t>
      </w:r>
      <w:r w:rsidR="00B01595">
        <w:t xml:space="preserve"> requires state and territory government advocacy.</w:t>
      </w:r>
    </w:p>
    <w:p w14:paraId="6D8E7167" w14:textId="39CF90A9" w:rsidR="006E53AE" w:rsidRDefault="006E53AE" w:rsidP="00517E27">
      <w:pPr>
        <w:pStyle w:val="Heading3"/>
        <w:pBdr>
          <w:top w:val="single" w:sz="12" w:space="1" w:color="009999"/>
          <w:left w:val="single" w:sz="12" w:space="4" w:color="009999"/>
          <w:bottom w:val="single" w:sz="12" w:space="1" w:color="009999"/>
          <w:right w:val="single" w:sz="12" w:space="4" w:color="009999"/>
        </w:pBdr>
        <w:rPr>
          <w:i/>
          <w:iCs/>
        </w:rPr>
      </w:pPr>
      <w:r>
        <w:t>Recommendation 1</w:t>
      </w:r>
      <w:r w:rsidR="00334C5E">
        <w:t>3</w:t>
      </w:r>
      <w:r>
        <w:t xml:space="preserve">: </w:t>
      </w:r>
      <w:r w:rsidRPr="0082532F">
        <w:t>Advocate to the Australian Government for a review and evaluation of the Fair Work system that develops processes to address the undervaluation of work in majority-women sectors</w:t>
      </w:r>
      <w:r w:rsidR="005F0E23" w:rsidRPr="0082532F">
        <w:t>.</w:t>
      </w:r>
      <w:r>
        <w:t xml:space="preserve"> </w:t>
      </w:r>
    </w:p>
    <w:p w14:paraId="2BD55150" w14:textId="50415B7F" w:rsidR="00F53D88" w:rsidRDefault="00F53D88" w:rsidP="005954FA">
      <w:pPr>
        <w:pStyle w:val="Heading2"/>
        <w:spacing w:before="240"/>
        <w:rPr>
          <w:rFonts w:cstheme="minorHAnsi"/>
        </w:rPr>
      </w:pPr>
      <w:r>
        <w:rPr>
          <w:rFonts w:cstheme="minorHAnsi"/>
        </w:rPr>
        <w:t xml:space="preserve">4.4. Supporting female entrepreneurs to start and run their own business   </w:t>
      </w:r>
    </w:p>
    <w:p w14:paraId="4B1F5ECC" w14:textId="6349D272" w:rsidR="00A07CD3" w:rsidRDefault="002A5FA3" w:rsidP="00A07CD3">
      <w:r>
        <w:t>Women business owners and entrepreneurs have been significantly affected by the impacts of COVID-19.</w:t>
      </w:r>
      <w:r w:rsidR="00ED36D6">
        <w:t xml:space="preserve"> Working from home, many women-owned businesses who were ineligible for support from the Australian Government were forced to bring their business online to generate income while also managing childcare, home-schooling and domestic responsibilities. </w:t>
      </w:r>
    </w:p>
    <w:p w14:paraId="22C111EF" w14:textId="4B404EB0" w:rsidR="005929B3" w:rsidRDefault="005929B3" w:rsidP="00A07CD3">
      <w:r>
        <w:t xml:space="preserve">Encouragingly, research suggests many women who lost their jobs due to the COVID-19 pandemic launched their own business or entrepreneurial activity, with a 15.2 per cent rise in the last 12 months of </w:t>
      </w:r>
      <w:r w:rsidR="00876471">
        <w:t>microbusiness</w:t>
      </w:r>
      <w:r w:rsidR="00566976">
        <w:t xml:space="preserve"> registrations in Australia.</w:t>
      </w:r>
      <w:r w:rsidR="00566976">
        <w:rPr>
          <w:rStyle w:val="FootnoteReference"/>
        </w:rPr>
        <w:footnoteReference w:id="45"/>
      </w:r>
      <w:r w:rsidR="005A57FE">
        <w:t xml:space="preserve"> </w:t>
      </w:r>
      <w:r w:rsidR="00400A66">
        <w:t>T</w:t>
      </w:r>
      <w:r w:rsidR="007118E4">
        <w:t>he</w:t>
      </w:r>
      <w:r w:rsidR="00400A66">
        <w:t xml:space="preserve"> recently launched </w:t>
      </w:r>
      <w:r w:rsidR="005A57FE">
        <w:t xml:space="preserve">Alice Anderson Fund </w:t>
      </w:r>
      <w:r w:rsidR="007118E4">
        <w:t xml:space="preserve">in Victoria </w:t>
      </w:r>
      <w:r w:rsidR="00400A66">
        <w:t xml:space="preserve">is a useful example of </w:t>
      </w:r>
      <w:r w:rsidR="007118E4">
        <w:t>how</w:t>
      </w:r>
      <w:r w:rsidR="00AB1C2E">
        <w:t xml:space="preserve"> to support women-led </w:t>
      </w:r>
      <w:r w:rsidR="00E27757">
        <w:t>start-ups</w:t>
      </w:r>
      <w:r w:rsidR="00AB1C2E">
        <w:t>.</w:t>
      </w:r>
      <w:r w:rsidR="00AB1C2E">
        <w:rPr>
          <w:rStyle w:val="FootnoteReference"/>
        </w:rPr>
        <w:footnoteReference w:id="46"/>
      </w:r>
    </w:p>
    <w:p w14:paraId="0D546BD2" w14:textId="63F46ADF" w:rsidR="00937BC3" w:rsidRDefault="00937BC3" w:rsidP="00A07CD3">
      <w:r>
        <w:t>The Wade Institute in its ‘Women and Entrepreneurship’ report found that currently in Australia:</w:t>
      </w:r>
    </w:p>
    <w:p w14:paraId="6139B172" w14:textId="77D670F6" w:rsidR="00937BC3" w:rsidRDefault="00937BC3" w:rsidP="00937BC3">
      <w:pPr>
        <w:pStyle w:val="ListParagraph"/>
        <w:numPr>
          <w:ilvl w:val="0"/>
          <w:numId w:val="15"/>
        </w:numPr>
      </w:pPr>
      <w:r>
        <w:t>34 per cent of companies are run by women, compared to 66 per cent run by men</w:t>
      </w:r>
    </w:p>
    <w:p w14:paraId="5AA61129" w14:textId="3A3EB82C" w:rsidR="00937BC3" w:rsidRDefault="00937BC3" w:rsidP="00937BC3">
      <w:pPr>
        <w:pStyle w:val="ListParagraph"/>
        <w:numPr>
          <w:ilvl w:val="0"/>
          <w:numId w:val="15"/>
        </w:numPr>
      </w:pPr>
      <w:r>
        <w:t>in 20 years, the number of women led businesses has increased by only three per cent</w:t>
      </w:r>
    </w:p>
    <w:p w14:paraId="22DD0611" w14:textId="0A6743C6" w:rsidR="00937BC3" w:rsidRDefault="00937BC3" w:rsidP="00937BC3">
      <w:pPr>
        <w:pStyle w:val="ListParagraph"/>
        <w:numPr>
          <w:ilvl w:val="0"/>
          <w:numId w:val="15"/>
        </w:numPr>
      </w:pPr>
      <w:r>
        <w:t>only 29.4 per cent of funded companies have at least one woman co-founder</w:t>
      </w:r>
    </w:p>
    <w:p w14:paraId="2A771AC0" w14:textId="29F59692" w:rsidR="00937BC3" w:rsidRDefault="00937BC3" w:rsidP="00937BC3">
      <w:pPr>
        <w:pStyle w:val="ListParagraph"/>
        <w:numPr>
          <w:ilvl w:val="0"/>
          <w:numId w:val="15"/>
        </w:numPr>
      </w:pPr>
      <w:r>
        <w:t>four of 10 of the top venture capital firms have women partners.</w:t>
      </w:r>
      <w:r>
        <w:rPr>
          <w:rStyle w:val="FootnoteReference"/>
        </w:rPr>
        <w:footnoteReference w:id="47"/>
      </w:r>
    </w:p>
    <w:p w14:paraId="6234BA0F" w14:textId="356B6724" w:rsidR="00A07CD3" w:rsidRDefault="00A07CD3" w:rsidP="005954FA">
      <w:pPr>
        <w:pStyle w:val="Heading3"/>
        <w:pBdr>
          <w:top w:val="single" w:sz="12" w:space="1" w:color="009999"/>
          <w:left w:val="single" w:sz="12" w:space="4" w:color="009999"/>
          <w:bottom w:val="single" w:sz="12" w:space="1" w:color="009999"/>
          <w:right w:val="single" w:sz="12" w:space="4" w:color="009999"/>
        </w:pBdr>
      </w:pPr>
      <w:r>
        <w:t xml:space="preserve">Recommendation </w:t>
      </w:r>
      <w:r w:rsidR="004B3F1D">
        <w:t>1</w:t>
      </w:r>
      <w:r w:rsidR="00334C5E">
        <w:t>4</w:t>
      </w:r>
      <w:r>
        <w:t>: Support women-owned businesses and women entrepreneurs to start-up or scale-up by invest</w:t>
      </w:r>
      <w:r w:rsidR="00614192">
        <w:t>ing</w:t>
      </w:r>
      <w:r>
        <w:t xml:space="preserve"> in capacity-building and pre-accelerator programs</w:t>
      </w:r>
      <w:r w:rsidR="00614192">
        <w:t>.</w:t>
      </w:r>
      <w:r>
        <w:t xml:space="preserve"> </w:t>
      </w:r>
    </w:p>
    <w:p w14:paraId="1832103F" w14:textId="77777777" w:rsidR="00247188" w:rsidRDefault="00247188" w:rsidP="005954FA">
      <w:pPr>
        <w:spacing w:before="240"/>
      </w:pPr>
    </w:p>
    <w:p w14:paraId="20182B69" w14:textId="77777777" w:rsidR="00247188" w:rsidRDefault="00247188" w:rsidP="005954FA">
      <w:pPr>
        <w:spacing w:before="240"/>
      </w:pPr>
    </w:p>
    <w:p w14:paraId="1E203573" w14:textId="53A5F0EA" w:rsidR="00B46F09" w:rsidRDefault="00B46F09" w:rsidP="005954FA">
      <w:pPr>
        <w:spacing w:before="240"/>
      </w:pPr>
      <w:r>
        <w:lastRenderedPageBreak/>
        <w:t xml:space="preserve">Indigenous businesses are </w:t>
      </w:r>
      <w:r w:rsidR="00B9680B">
        <w:t>disproportionally</w:t>
      </w:r>
      <w:r>
        <w:t xml:space="preserve"> small to </w:t>
      </w:r>
      <w:r w:rsidR="00B9680B">
        <w:t>medium</w:t>
      </w:r>
      <w:r>
        <w:t xml:space="preserve"> enterprises, which may make them more likely to be affected by a long COVID-19 pandemic recession.</w:t>
      </w:r>
      <w:r>
        <w:rPr>
          <w:rStyle w:val="FootnoteReference"/>
        </w:rPr>
        <w:footnoteReference w:id="48"/>
      </w:r>
      <w:r w:rsidR="00E547FD">
        <w:t xml:space="preserve"> Holistic business supports should focus on building networks, reaching out to Indigenous women entrepreneurs as well as grants programs for setting up online. </w:t>
      </w:r>
    </w:p>
    <w:p w14:paraId="4D0244D0" w14:textId="77777777" w:rsidR="00247188" w:rsidRPr="00B01595" w:rsidRDefault="00247188" w:rsidP="00247188">
      <w:pPr>
        <w:pStyle w:val="Heading3"/>
        <w:pBdr>
          <w:top w:val="single" w:sz="12" w:space="1" w:color="009999"/>
          <w:left w:val="single" w:sz="12" w:space="4" w:color="009999"/>
          <w:bottom w:val="single" w:sz="12" w:space="1" w:color="009999"/>
          <w:right w:val="single" w:sz="12" w:space="4" w:color="009999"/>
        </w:pBdr>
      </w:pPr>
      <w:r>
        <w:t xml:space="preserve">Recommendation 15: Invest in co-designed, holistic support programs for Indigenous women entrepreneurs. </w:t>
      </w:r>
    </w:p>
    <w:p w14:paraId="2029EE3A" w14:textId="77777777" w:rsidR="00247188" w:rsidRDefault="00247188" w:rsidP="005954FA">
      <w:pPr>
        <w:spacing w:before="240"/>
      </w:pPr>
    </w:p>
    <w:p w14:paraId="037C2774" w14:textId="619718CE" w:rsidR="00247188" w:rsidRDefault="00247188">
      <w:r>
        <w:br w:type="page"/>
      </w:r>
    </w:p>
    <w:p w14:paraId="6931F114" w14:textId="1BE5769C" w:rsidR="00A34969" w:rsidRPr="008369D0" w:rsidRDefault="00A34969" w:rsidP="00A34969">
      <w:pPr>
        <w:pStyle w:val="Heading1"/>
        <w:numPr>
          <w:ilvl w:val="0"/>
          <w:numId w:val="2"/>
        </w:numPr>
        <w:tabs>
          <w:tab w:val="num" w:pos="360"/>
        </w:tabs>
        <w:ind w:left="0" w:firstLine="0"/>
        <w:rPr>
          <w:rFonts w:cstheme="minorHAnsi"/>
        </w:rPr>
      </w:pPr>
      <w:r>
        <w:rPr>
          <w:rFonts w:cstheme="minorHAnsi"/>
        </w:rPr>
        <w:lastRenderedPageBreak/>
        <w:t>Summary of recommendations</w:t>
      </w:r>
    </w:p>
    <w:p w14:paraId="6F1C69C8" w14:textId="5C9A031C" w:rsidR="004516A6" w:rsidRPr="004516A6" w:rsidRDefault="004516A6" w:rsidP="004516A6">
      <w:pPr>
        <w:pStyle w:val="ListParagraph"/>
        <w:numPr>
          <w:ilvl w:val="0"/>
          <w:numId w:val="21"/>
        </w:numPr>
      </w:pPr>
      <w:r w:rsidRPr="004516A6">
        <w:t>Develop and implement a new Gender Equality Act in NSW that legislates a positive duty to take action to achieve gender equality and requires an intersectional approach, similar to Victoria’s Gender Equality Act 2020.</w:t>
      </w:r>
    </w:p>
    <w:p w14:paraId="2F7F0C5F" w14:textId="53345A2C" w:rsidR="004516A6" w:rsidRDefault="004516A6" w:rsidP="004516A6">
      <w:pPr>
        <w:pStyle w:val="ListParagraph"/>
        <w:numPr>
          <w:ilvl w:val="0"/>
          <w:numId w:val="21"/>
        </w:numPr>
      </w:pPr>
      <w:r w:rsidRPr="004516A6">
        <w:t>Require gender impact assessments on all NSW Government policies</w:t>
      </w:r>
      <w:r w:rsidR="0052184D">
        <w:t>, programs and services</w:t>
      </w:r>
      <w:r w:rsidRPr="004516A6">
        <w:t xml:space="preserve">.  </w:t>
      </w:r>
    </w:p>
    <w:p w14:paraId="191AFD6D" w14:textId="3B78F0E0" w:rsidR="006009B6" w:rsidRPr="004516A6" w:rsidRDefault="006009B6" w:rsidP="004516A6">
      <w:pPr>
        <w:pStyle w:val="ListParagraph"/>
        <w:numPr>
          <w:ilvl w:val="0"/>
          <w:numId w:val="21"/>
        </w:numPr>
      </w:pPr>
      <w:r>
        <w:t xml:space="preserve">Amend the NSW Government procurement policy framework to include objectives that relate to gender equality.  </w:t>
      </w:r>
    </w:p>
    <w:p w14:paraId="7C279B51" w14:textId="1FC7E924" w:rsidR="004516A6" w:rsidRPr="004516A6" w:rsidRDefault="004516A6" w:rsidP="004516A6">
      <w:pPr>
        <w:pStyle w:val="ListParagraph"/>
        <w:numPr>
          <w:ilvl w:val="0"/>
          <w:numId w:val="21"/>
        </w:numPr>
      </w:pPr>
      <w:r w:rsidRPr="004516A6">
        <w:t>For all NSW public sector employees, ensure superannuation continues to be paid and long service leave, and salary increments continue to accrue whilst on parental leave.</w:t>
      </w:r>
    </w:p>
    <w:p w14:paraId="4377D212" w14:textId="68E68C3A" w:rsidR="004516A6" w:rsidRPr="004516A6" w:rsidRDefault="004516A6" w:rsidP="004516A6">
      <w:pPr>
        <w:pStyle w:val="ListParagraph"/>
        <w:numPr>
          <w:ilvl w:val="0"/>
          <w:numId w:val="21"/>
        </w:numPr>
      </w:pPr>
      <w:r w:rsidRPr="004516A6">
        <w:t xml:space="preserve">Establish a best practice approach of paid parental leave to supporting parents and carers in the NSW public </w:t>
      </w:r>
      <w:r w:rsidR="00AE31F3">
        <w:t>service</w:t>
      </w:r>
      <w:r w:rsidRPr="004516A6">
        <w:t xml:space="preserve"> by providing:</w:t>
      </w:r>
    </w:p>
    <w:p w14:paraId="66C2E4D6" w14:textId="77777777" w:rsidR="004516A6" w:rsidRPr="004516A6" w:rsidRDefault="004516A6" w:rsidP="004516A6">
      <w:pPr>
        <w:pStyle w:val="ListParagraph"/>
        <w:numPr>
          <w:ilvl w:val="1"/>
          <w:numId w:val="22"/>
        </w:numPr>
      </w:pPr>
      <w:r w:rsidRPr="004516A6">
        <w:t>16 weeks of paid parental leave to primary care givers</w:t>
      </w:r>
    </w:p>
    <w:p w14:paraId="5DD1DFF3" w14:textId="77777777" w:rsidR="004516A6" w:rsidRPr="004516A6" w:rsidRDefault="004516A6" w:rsidP="004516A6">
      <w:pPr>
        <w:pStyle w:val="ListParagraph"/>
        <w:numPr>
          <w:ilvl w:val="1"/>
          <w:numId w:val="22"/>
        </w:numPr>
      </w:pPr>
      <w:r w:rsidRPr="004516A6">
        <w:t>6 weeks of paid parental leave to secondary care givers</w:t>
      </w:r>
    </w:p>
    <w:p w14:paraId="578950EE" w14:textId="77777777" w:rsidR="004516A6" w:rsidRPr="004516A6" w:rsidRDefault="004516A6" w:rsidP="004516A6">
      <w:pPr>
        <w:pStyle w:val="ListParagraph"/>
        <w:numPr>
          <w:ilvl w:val="1"/>
          <w:numId w:val="22"/>
        </w:numPr>
      </w:pPr>
      <w:r w:rsidRPr="004516A6">
        <w:t>an additional 4 weeks of paid parental leave for primary and secondary care givers to share</w:t>
      </w:r>
    </w:p>
    <w:p w14:paraId="49F2AAA1" w14:textId="77777777" w:rsidR="004516A6" w:rsidRPr="004516A6" w:rsidRDefault="004516A6" w:rsidP="004516A6">
      <w:pPr>
        <w:pStyle w:val="ListParagraph"/>
        <w:numPr>
          <w:ilvl w:val="1"/>
          <w:numId w:val="21"/>
        </w:numPr>
      </w:pPr>
      <w:r w:rsidRPr="004516A6">
        <w:t>providing pre-natal and pre-adoption leave.</w:t>
      </w:r>
    </w:p>
    <w:p w14:paraId="7D88B91A" w14:textId="77777777" w:rsidR="004516A6" w:rsidRPr="004516A6" w:rsidRDefault="004516A6" w:rsidP="004516A6">
      <w:pPr>
        <w:pStyle w:val="ListParagraph"/>
        <w:ind w:left="360"/>
      </w:pPr>
      <w:r w:rsidRPr="004516A6">
        <w:t>Equal parental leave entitlements should also be provided to all family types, similar to the Victorian Public Service, for long-term foster parents, permanent carers and grandparents.</w:t>
      </w:r>
    </w:p>
    <w:p w14:paraId="1C6A2BF0" w14:textId="14F955CD" w:rsidR="004516A6" w:rsidRPr="004516A6" w:rsidRDefault="004516A6" w:rsidP="004516A6">
      <w:pPr>
        <w:pStyle w:val="ListParagraph"/>
        <w:numPr>
          <w:ilvl w:val="0"/>
          <w:numId w:val="21"/>
        </w:numPr>
      </w:pPr>
      <w:r w:rsidRPr="004516A6">
        <w:t xml:space="preserve">The NSW Government should model best practice to part-time, flexible and remote work. </w:t>
      </w:r>
    </w:p>
    <w:p w14:paraId="448CE2EC" w14:textId="03CCC17D" w:rsidR="004516A6" w:rsidRPr="004516A6" w:rsidRDefault="004516A6" w:rsidP="004516A6">
      <w:pPr>
        <w:pStyle w:val="ListParagraph"/>
        <w:numPr>
          <w:ilvl w:val="0"/>
          <w:numId w:val="21"/>
        </w:numPr>
      </w:pPr>
      <w:r w:rsidRPr="004516A6">
        <w:t xml:space="preserve">Continue to implement and advocate to the Commonwealth to implement, the recommendation in the </w:t>
      </w:r>
      <w:proofErr w:type="spellStart"/>
      <w:r w:rsidRPr="004516A6">
        <w:t>Respect@Work</w:t>
      </w:r>
      <w:proofErr w:type="spellEnd"/>
      <w:r w:rsidRPr="004516A6">
        <w:t xml:space="preserve"> Report 2020. </w:t>
      </w:r>
    </w:p>
    <w:p w14:paraId="6BEA4535" w14:textId="77777777" w:rsidR="004516A6" w:rsidRPr="004516A6" w:rsidRDefault="004516A6" w:rsidP="004516A6">
      <w:pPr>
        <w:pStyle w:val="ListParagraph"/>
        <w:ind w:left="360"/>
      </w:pPr>
      <w:r w:rsidRPr="004516A6">
        <w:t>Particularly, the NSW Government should prioritise the implementation of recommendations 5 and 6 and develop gender equality and prevention of violence against women strategies.</w:t>
      </w:r>
    </w:p>
    <w:p w14:paraId="777E9EBC" w14:textId="612781EB" w:rsidR="004516A6" w:rsidRPr="004516A6" w:rsidRDefault="004516A6" w:rsidP="004516A6">
      <w:pPr>
        <w:pStyle w:val="ListParagraph"/>
        <w:numPr>
          <w:ilvl w:val="0"/>
          <w:numId w:val="21"/>
        </w:numPr>
      </w:pPr>
      <w:r w:rsidRPr="004516A6">
        <w:t>Address systemic barriers to women’s leadership and opportunities for promotion across the NSW public sector by de-biasing recruitment and promotion processes.</w:t>
      </w:r>
    </w:p>
    <w:p w14:paraId="47EA506B" w14:textId="43B00656" w:rsidR="004516A6" w:rsidRPr="004516A6" w:rsidRDefault="004516A6" w:rsidP="004516A6">
      <w:pPr>
        <w:pStyle w:val="ListParagraph"/>
        <w:numPr>
          <w:ilvl w:val="0"/>
          <w:numId w:val="21"/>
        </w:numPr>
      </w:pPr>
      <w:r w:rsidRPr="004516A6">
        <w:t>Increase the visibility and recognition of women as leaders and role models in NSW, by setting targets for women on public sector boards, and encourage the private sector to follow.</w:t>
      </w:r>
    </w:p>
    <w:p w14:paraId="40B34094" w14:textId="52EFF5A5" w:rsidR="004516A6" w:rsidRPr="004516A6" w:rsidRDefault="004516A6" w:rsidP="004516A6">
      <w:pPr>
        <w:pStyle w:val="ListParagraph"/>
        <w:numPr>
          <w:ilvl w:val="0"/>
          <w:numId w:val="21"/>
        </w:numPr>
      </w:pPr>
      <w:r w:rsidRPr="004516A6">
        <w:t>Improve outcomes for women through the NSW TAFE system:</w:t>
      </w:r>
    </w:p>
    <w:p w14:paraId="37C13CE4" w14:textId="77777777" w:rsidR="004516A6" w:rsidRPr="004516A6" w:rsidRDefault="004516A6" w:rsidP="004516A6">
      <w:pPr>
        <w:pStyle w:val="ListParagraph"/>
        <w:numPr>
          <w:ilvl w:val="1"/>
          <w:numId w:val="21"/>
        </w:numPr>
      </w:pPr>
      <w:r w:rsidRPr="004516A6">
        <w:t xml:space="preserve">appoint a gender equality advisor to develop a whole-of-system gender equality strategy </w:t>
      </w:r>
    </w:p>
    <w:p w14:paraId="0B49C97A" w14:textId="77777777" w:rsidR="004516A6" w:rsidRPr="004516A6" w:rsidRDefault="004516A6" w:rsidP="004516A6">
      <w:pPr>
        <w:pStyle w:val="ListParagraph"/>
        <w:numPr>
          <w:ilvl w:val="1"/>
          <w:numId w:val="21"/>
        </w:numPr>
      </w:pPr>
      <w:r w:rsidRPr="004516A6">
        <w:t>implement Our Watch’s Respect and Equality in TAFE approach</w:t>
      </w:r>
    </w:p>
    <w:p w14:paraId="380E6070" w14:textId="129DB01C" w:rsidR="004516A6" w:rsidRPr="004516A6" w:rsidRDefault="004516A6" w:rsidP="004516A6">
      <w:pPr>
        <w:pStyle w:val="ListParagraph"/>
        <w:numPr>
          <w:ilvl w:val="0"/>
          <w:numId w:val="21"/>
        </w:numPr>
      </w:pPr>
      <w:r w:rsidRPr="004516A6">
        <w:t xml:space="preserve">Increase the number of women working in non-traditional sectors by developing industry strategies to attract, recruit and retain women, such as: </w:t>
      </w:r>
    </w:p>
    <w:p w14:paraId="1A9669E1" w14:textId="77777777" w:rsidR="004516A6" w:rsidRPr="004516A6" w:rsidRDefault="004516A6" w:rsidP="004516A6">
      <w:pPr>
        <w:pStyle w:val="ListParagraph"/>
        <w:numPr>
          <w:ilvl w:val="1"/>
          <w:numId w:val="21"/>
        </w:numPr>
      </w:pPr>
      <w:r w:rsidRPr="004516A6">
        <w:t>free courses and scholarship incentives; and</w:t>
      </w:r>
    </w:p>
    <w:p w14:paraId="345F494C" w14:textId="5BA1FF4E" w:rsidR="004516A6" w:rsidRPr="004516A6" w:rsidRDefault="004516A6" w:rsidP="004516A6">
      <w:pPr>
        <w:pStyle w:val="ListParagraph"/>
        <w:numPr>
          <w:ilvl w:val="1"/>
          <w:numId w:val="21"/>
        </w:numPr>
      </w:pPr>
      <w:r w:rsidRPr="004516A6">
        <w:lastRenderedPageBreak/>
        <w:t>tailored pre-employment support programs for women from diverse communities and social groups that support their transition into well-matched jobs.</w:t>
      </w:r>
    </w:p>
    <w:p w14:paraId="0F606FD8" w14:textId="04FA58A1" w:rsidR="004516A6" w:rsidRPr="004516A6" w:rsidRDefault="004516A6" w:rsidP="004516A6">
      <w:pPr>
        <w:pStyle w:val="ListParagraph"/>
        <w:numPr>
          <w:ilvl w:val="0"/>
          <w:numId w:val="21"/>
        </w:numPr>
      </w:pPr>
      <w:r w:rsidRPr="004516A6">
        <w:t>Improve the financial security in the care and community sector where NSW Government is the primary funder.</w:t>
      </w:r>
    </w:p>
    <w:p w14:paraId="4DE1847C" w14:textId="1326C214" w:rsidR="004516A6" w:rsidRDefault="004516A6" w:rsidP="004516A6">
      <w:pPr>
        <w:pStyle w:val="ListParagraph"/>
        <w:numPr>
          <w:ilvl w:val="0"/>
          <w:numId w:val="21"/>
        </w:numPr>
      </w:pPr>
      <w:r w:rsidRPr="004516A6">
        <w:t xml:space="preserve">Advocate to the Australian Government for a review and evaluation of the Fair Work system that develops processes to address the undervaluation of work in majority-women sectors. </w:t>
      </w:r>
    </w:p>
    <w:p w14:paraId="65DC82D8" w14:textId="5866ED7C" w:rsidR="000C60E0" w:rsidRPr="004516A6" w:rsidRDefault="000C60E0" w:rsidP="000C60E0">
      <w:pPr>
        <w:pStyle w:val="ListParagraph"/>
        <w:numPr>
          <w:ilvl w:val="0"/>
          <w:numId w:val="21"/>
        </w:numPr>
      </w:pPr>
      <w:r w:rsidRPr="004516A6">
        <w:t xml:space="preserve">Support women-owned businesses and women entrepreneurs to start-up or scale-up by investing in capacity-building and pre-accelerator programs. </w:t>
      </w:r>
    </w:p>
    <w:p w14:paraId="16C68876" w14:textId="7FB182A3" w:rsidR="004516A6" w:rsidRPr="004516A6" w:rsidRDefault="004516A6" w:rsidP="004516A6">
      <w:pPr>
        <w:pStyle w:val="ListParagraph"/>
        <w:numPr>
          <w:ilvl w:val="0"/>
          <w:numId w:val="21"/>
        </w:numPr>
      </w:pPr>
      <w:r w:rsidRPr="004516A6">
        <w:t xml:space="preserve">Invest in co-designed, holistic support programs for Indigenous women entrepreneurs. </w:t>
      </w:r>
    </w:p>
    <w:p w14:paraId="5307015E" w14:textId="77777777" w:rsidR="00093FBD" w:rsidRPr="00093FBD" w:rsidRDefault="00093FBD" w:rsidP="00093FBD"/>
    <w:sectPr w:rsidR="00093FBD" w:rsidRPr="00093FBD" w:rsidSect="00716C99">
      <w:headerReference w:type="default" r:id="rId15"/>
      <w:footerReference w:type="default" r:id="rId16"/>
      <w:pgSz w:w="11906" w:h="16838"/>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BE85" w14:textId="77777777" w:rsidR="00CE66DC" w:rsidRDefault="00CE66DC" w:rsidP="00E37873">
      <w:pPr>
        <w:spacing w:after="0" w:line="240" w:lineRule="auto"/>
      </w:pPr>
      <w:r>
        <w:separator/>
      </w:r>
    </w:p>
  </w:endnote>
  <w:endnote w:type="continuationSeparator" w:id="0">
    <w:p w14:paraId="42565FCB" w14:textId="77777777" w:rsidR="00CE66DC" w:rsidRDefault="00CE66DC" w:rsidP="00E37873">
      <w:pPr>
        <w:spacing w:after="0" w:line="240" w:lineRule="auto"/>
      </w:pPr>
      <w:r>
        <w:continuationSeparator/>
      </w:r>
    </w:p>
  </w:endnote>
  <w:endnote w:type="continuationNotice" w:id="1">
    <w:p w14:paraId="21888E9B" w14:textId="77777777" w:rsidR="00CE66DC" w:rsidRDefault="00CE6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SemiBold">
    <w:altName w:val="Calibri"/>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Medium">
    <w:panose1 w:val="000006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B60F" w14:textId="77777777" w:rsidR="00AE2283" w:rsidRPr="00A964EC" w:rsidRDefault="008A35C1" w:rsidP="00AE2283">
    <w:pPr>
      <w:pStyle w:val="Footer"/>
      <w:jc w:val="center"/>
      <w:rPr>
        <w:rFonts w:ascii="VIC Medium" w:hAnsi="VIC Medium"/>
      </w:rPr>
    </w:pPr>
    <w:r w:rsidRPr="00A964EC">
      <w:rPr>
        <w:rFonts w:ascii="VIC Medium" w:hAnsi="VIC Medium"/>
        <w:noProof/>
      </w:rPr>
      <w:drawing>
        <wp:anchor distT="0" distB="0" distL="114300" distR="114300" simplePos="0" relativeHeight="251658242" behindDoc="0" locked="0" layoutInCell="1" allowOverlap="1" wp14:anchorId="1A8642F2" wp14:editId="2BC2FECE">
          <wp:simplePos x="0" y="0"/>
          <wp:positionH relativeFrom="column">
            <wp:posOffset>5485307</wp:posOffset>
          </wp:positionH>
          <wp:positionV relativeFrom="paragraph">
            <wp:posOffset>-154453</wp:posOffset>
          </wp:positionV>
          <wp:extent cx="792480" cy="453390"/>
          <wp:effectExtent l="0" t="0" r="7620" b="3810"/>
          <wp:wrapNone/>
          <wp:docPr id="10" name="Picture 9">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62AE031-A7B9-44AA-9D02-D85723C900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r w:rsidRPr="00A964EC">
      <w:rPr>
        <w:rFonts w:ascii="VIC Medium" w:hAnsi="VIC Medium"/>
        <w:noProof/>
      </w:rPr>
      <w:drawing>
        <wp:anchor distT="0" distB="0" distL="114300" distR="114300" simplePos="0" relativeHeight="251658241" behindDoc="0" locked="0" layoutInCell="1" allowOverlap="1" wp14:anchorId="72B5E3D9" wp14:editId="46F2F2D1">
          <wp:simplePos x="0" y="0"/>
          <wp:positionH relativeFrom="column">
            <wp:posOffset>-563894</wp:posOffset>
          </wp:positionH>
          <wp:positionV relativeFrom="paragraph">
            <wp:posOffset>-80143</wp:posOffset>
          </wp:positionV>
          <wp:extent cx="2073275" cy="359410"/>
          <wp:effectExtent l="0" t="0" r="3175" b="2540"/>
          <wp:wrapNone/>
          <wp:docPr id="12" name="Picture 11" descr="Text&#10;&#10;Description automatically generated">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ext&#10;&#10;Description automatically generated">
                    <a:extLst>
                      <a:ext uri="{FF2B5EF4-FFF2-40B4-BE49-F238E27FC236}">
                        <a16:creationId xmlns:a16="http://schemas.microsoft.com/office/drawing/2014/main" id="{2A3339B6-50FA-4BC5-9E25-2FDAAF813AB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9372" w14:textId="77777777" w:rsidR="00CE66DC" w:rsidRDefault="00CE66DC" w:rsidP="00E37873">
      <w:pPr>
        <w:spacing w:after="0" w:line="240" w:lineRule="auto"/>
      </w:pPr>
      <w:r>
        <w:separator/>
      </w:r>
    </w:p>
  </w:footnote>
  <w:footnote w:type="continuationSeparator" w:id="0">
    <w:p w14:paraId="1468D7BF" w14:textId="77777777" w:rsidR="00CE66DC" w:rsidRDefault="00CE66DC" w:rsidP="00E37873">
      <w:pPr>
        <w:spacing w:after="0" w:line="240" w:lineRule="auto"/>
      </w:pPr>
      <w:r>
        <w:continuationSeparator/>
      </w:r>
    </w:p>
  </w:footnote>
  <w:footnote w:type="continuationNotice" w:id="1">
    <w:p w14:paraId="745F66D0" w14:textId="77777777" w:rsidR="00CE66DC" w:rsidRDefault="00CE66DC">
      <w:pPr>
        <w:spacing w:after="0" w:line="240" w:lineRule="auto"/>
      </w:pPr>
    </w:p>
  </w:footnote>
  <w:footnote w:id="2">
    <w:p w14:paraId="310BBCD1" w14:textId="2D9A9BD3" w:rsidR="00E37873" w:rsidRPr="005E5E9B" w:rsidRDefault="00E37873">
      <w:pPr>
        <w:pStyle w:val="FootnoteText"/>
        <w:rPr>
          <w:sz w:val="16"/>
          <w:szCs w:val="16"/>
        </w:rPr>
      </w:pPr>
      <w:r w:rsidRPr="005E5E9B">
        <w:rPr>
          <w:rStyle w:val="FootnoteReference"/>
          <w:sz w:val="16"/>
          <w:szCs w:val="16"/>
        </w:rPr>
        <w:footnoteRef/>
      </w:r>
      <w:r w:rsidRPr="005E5E9B">
        <w:rPr>
          <w:sz w:val="16"/>
          <w:szCs w:val="16"/>
        </w:rPr>
        <w:t xml:space="preserve"> </w:t>
      </w:r>
      <w:r w:rsidR="005C3E22">
        <w:rPr>
          <w:sz w:val="16"/>
          <w:szCs w:val="16"/>
        </w:rPr>
        <w:t xml:space="preserve">Victorian Government, Department of Treasury and Finance, </w:t>
      </w:r>
      <w:r w:rsidR="005C3E22">
        <w:rPr>
          <w:i/>
          <w:iCs/>
          <w:sz w:val="16"/>
          <w:szCs w:val="16"/>
        </w:rPr>
        <w:t xml:space="preserve">Inquiry into Economic Equity </w:t>
      </w:r>
      <w:r w:rsidR="00572EE8">
        <w:rPr>
          <w:i/>
          <w:iCs/>
          <w:sz w:val="16"/>
          <w:szCs w:val="16"/>
        </w:rPr>
        <w:t xml:space="preserve">For Victorian Women, </w:t>
      </w:r>
      <w:r w:rsidR="00E65373">
        <w:rPr>
          <w:sz w:val="16"/>
          <w:szCs w:val="16"/>
        </w:rPr>
        <w:t xml:space="preserve">2021, </w:t>
      </w:r>
      <w:r w:rsidRPr="005E5E9B">
        <w:rPr>
          <w:sz w:val="16"/>
          <w:szCs w:val="16"/>
        </w:rPr>
        <w:t>https://www.dtf.vic.gov.au/genderinquiry</w:t>
      </w:r>
      <w:r w:rsidR="00E65373">
        <w:rPr>
          <w:sz w:val="16"/>
          <w:szCs w:val="16"/>
        </w:rPr>
        <w:t>.</w:t>
      </w:r>
    </w:p>
  </w:footnote>
  <w:footnote w:id="3">
    <w:p w14:paraId="4040AB94" w14:textId="4E119482" w:rsidR="003E2649" w:rsidRPr="00E60EAA" w:rsidRDefault="003E2649">
      <w:pPr>
        <w:pStyle w:val="FootnoteText"/>
        <w:rPr>
          <w:sz w:val="16"/>
          <w:szCs w:val="16"/>
        </w:rPr>
      </w:pPr>
      <w:r>
        <w:rPr>
          <w:rStyle w:val="FootnoteReference"/>
        </w:rPr>
        <w:footnoteRef/>
      </w:r>
      <w:r>
        <w:t xml:space="preserve"> </w:t>
      </w:r>
      <w:r w:rsidRPr="00E60EAA">
        <w:rPr>
          <w:sz w:val="16"/>
          <w:szCs w:val="16"/>
        </w:rPr>
        <w:t>Goldman Sachs ‘Australia’s Hidden Resources: The Economic Case for Increasing Female Participation’, ASX website, 26 November 2009.</w:t>
      </w:r>
    </w:p>
  </w:footnote>
  <w:footnote w:id="4">
    <w:p w14:paraId="08692F56" w14:textId="2BD01F9C" w:rsidR="00EF62B1" w:rsidRPr="00E60EAA" w:rsidRDefault="00EF62B1">
      <w:pPr>
        <w:pStyle w:val="FootnoteText"/>
        <w:rPr>
          <w:sz w:val="16"/>
          <w:szCs w:val="16"/>
        </w:rPr>
      </w:pPr>
      <w:r w:rsidRPr="00E60EAA">
        <w:rPr>
          <w:rStyle w:val="FootnoteReference"/>
          <w:sz w:val="16"/>
          <w:szCs w:val="16"/>
        </w:rPr>
        <w:footnoteRef/>
      </w:r>
      <w:r w:rsidRPr="00E60EAA">
        <w:rPr>
          <w:sz w:val="16"/>
          <w:szCs w:val="16"/>
        </w:rPr>
        <w:t xml:space="preserve"> </w:t>
      </w:r>
      <w:r w:rsidR="005B67BA" w:rsidRPr="00A53E3A">
        <w:rPr>
          <w:sz w:val="16"/>
          <w:szCs w:val="16"/>
        </w:rPr>
        <w:t xml:space="preserve"> </w:t>
      </w:r>
      <w:r w:rsidR="00602B9D" w:rsidRPr="00A53E3A">
        <w:rPr>
          <w:sz w:val="16"/>
          <w:szCs w:val="16"/>
        </w:rPr>
        <w:t xml:space="preserve">Department of Communities and Justice, NSW Government, </w:t>
      </w:r>
      <w:r w:rsidR="00602B9D" w:rsidRPr="00A53E3A">
        <w:rPr>
          <w:i/>
          <w:iCs/>
          <w:sz w:val="16"/>
          <w:szCs w:val="16"/>
        </w:rPr>
        <w:t>The effects of domestic and family violence,</w:t>
      </w:r>
      <w:r w:rsidR="00602B9D" w:rsidRPr="00A53E3A">
        <w:rPr>
          <w:sz w:val="16"/>
          <w:szCs w:val="16"/>
        </w:rPr>
        <w:t xml:space="preserve"> </w:t>
      </w:r>
      <w:r w:rsidR="00972D76">
        <w:rPr>
          <w:sz w:val="16"/>
          <w:szCs w:val="16"/>
        </w:rPr>
        <w:t xml:space="preserve">2019, </w:t>
      </w:r>
      <w:r w:rsidR="005B67BA" w:rsidRPr="00A53E3A">
        <w:rPr>
          <w:sz w:val="16"/>
          <w:szCs w:val="16"/>
        </w:rPr>
        <w:t>https://www.facs.nsw.gov.au/domestic-violence/about/effects-of-dv</w:t>
      </w:r>
      <w:r w:rsidR="00E65373">
        <w:rPr>
          <w:sz w:val="16"/>
          <w:szCs w:val="16"/>
        </w:rPr>
        <w:t>.</w:t>
      </w:r>
    </w:p>
  </w:footnote>
  <w:footnote w:id="5">
    <w:p w14:paraId="66F28BC6" w14:textId="43B7F471" w:rsidR="003E2649" w:rsidRPr="00E60EAA" w:rsidRDefault="003E2649">
      <w:pPr>
        <w:pStyle w:val="FootnoteText"/>
        <w:rPr>
          <w:sz w:val="16"/>
          <w:szCs w:val="16"/>
        </w:rPr>
      </w:pPr>
      <w:r w:rsidRPr="00E60EAA">
        <w:rPr>
          <w:rStyle w:val="FootnoteReference"/>
          <w:sz w:val="16"/>
          <w:szCs w:val="16"/>
        </w:rPr>
        <w:footnoteRef/>
      </w:r>
      <w:r w:rsidRPr="00E60EAA">
        <w:rPr>
          <w:sz w:val="16"/>
          <w:szCs w:val="16"/>
        </w:rPr>
        <w:t xml:space="preserve"> </w:t>
      </w:r>
      <w:r w:rsidR="00E60EAA" w:rsidRPr="00E60EAA">
        <w:rPr>
          <w:rFonts w:eastAsia="Times New Roman"/>
          <w:sz w:val="16"/>
          <w:szCs w:val="16"/>
        </w:rPr>
        <w:t xml:space="preserve">Nous Group and the Victorian Government (2018) </w:t>
      </w:r>
      <w:r w:rsidR="00E60EAA" w:rsidRPr="00E60EAA">
        <w:rPr>
          <w:rFonts w:eastAsia="Times New Roman"/>
          <w:i/>
          <w:iCs/>
          <w:sz w:val="16"/>
          <w:szCs w:val="16"/>
        </w:rPr>
        <w:t>Flexible work, good for business? Modelling the bottom line impact of flexible work for the Office of Prevention and Women’s Equality (OPWE)</w:t>
      </w:r>
      <w:r w:rsidR="00E60EAA" w:rsidRPr="00E60EAA">
        <w:rPr>
          <w:rFonts w:eastAsia="Times New Roman"/>
          <w:sz w:val="16"/>
          <w:szCs w:val="16"/>
        </w:rPr>
        <w:t>.</w:t>
      </w:r>
    </w:p>
  </w:footnote>
  <w:footnote w:id="6">
    <w:p w14:paraId="4EAACA68" w14:textId="19796EE6" w:rsidR="003E2649" w:rsidRDefault="003E2649">
      <w:pPr>
        <w:pStyle w:val="FootnoteText"/>
      </w:pPr>
      <w:r w:rsidRPr="00E60EAA">
        <w:rPr>
          <w:rStyle w:val="FootnoteReference"/>
          <w:sz w:val="16"/>
          <w:szCs w:val="16"/>
        </w:rPr>
        <w:footnoteRef/>
      </w:r>
      <w:r w:rsidRPr="00E60EAA">
        <w:rPr>
          <w:sz w:val="16"/>
          <w:szCs w:val="16"/>
        </w:rPr>
        <w:t xml:space="preserve"> </w:t>
      </w:r>
      <w:r w:rsidR="006E24FF" w:rsidRPr="00E60EAA">
        <w:rPr>
          <w:sz w:val="16"/>
          <w:szCs w:val="16"/>
        </w:rPr>
        <w:t>KPMG, Diversity Council of Australia and WGEA, (2019) She’s Price(d)less: The Economics of the Gender Pay Gap https://home.kpmg/content/dam</w:t>
      </w:r>
      <w:r w:rsidR="006E24FF" w:rsidRPr="006E24FF">
        <w:rPr>
          <w:sz w:val="16"/>
          <w:szCs w:val="16"/>
        </w:rPr>
        <w:t>/kpmg/au/pdf/2019/gender-pay-gap-economics-full-report-2019.pdf</w:t>
      </w:r>
      <w:r w:rsidR="006E24FF">
        <w:rPr>
          <w:sz w:val="16"/>
          <w:szCs w:val="16"/>
        </w:rPr>
        <w:t>.</w:t>
      </w:r>
    </w:p>
  </w:footnote>
  <w:footnote w:id="7">
    <w:p w14:paraId="05AB979C" w14:textId="52DA99C0" w:rsidR="00360C1E" w:rsidRPr="006225B5" w:rsidRDefault="00360C1E">
      <w:pPr>
        <w:pStyle w:val="FootnoteText"/>
        <w:rPr>
          <w:sz w:val="16"/>
          <w:szCs w:val="16"/>
        </w:rPr>
      </w:pPr>
      <w:r w:rsidRPr="006225B5">
        <w:rPr>
          <w:rStyle w:val="FootnoteReference"/>
          <w:sz w:val="16"/>
          <w:szCs w:val="16"/>
        </w:rPr>
        <w:footnoteRef/>
      </w:r>
      <w:r w:rsidRPr="006225B5">
        <w:rPr>
          <w:sz w:val="16"/>
          <w:szCs w:val="16"/>
        </w:rPr>
        <w:t xml:space="preserve"> Chatham House, the Royal Institute of International Affairs, </w:t>
      </w:r>
      <w:r w:rsidRPr="006225B5">
        <w:rPr>
          <w:i/>
          <w:iCs/>
          <w:sz w:val="16"/>
          <w:szCs w:val="16"/>
        </w:rPr>
        <w:t>Gender-smart Procurement: Policies for Driving Change</w:t>
      </w:r>
      <w:r w:rsidR="003A696F" w:rsidRPr="006225B5">
        <w:rPr>
          <w:i/>
          <w:iCs/>
          <w:sz w:val="16"/>
          <w:szCs w:val="16"/>
        </w:rPr>
        <w:t xml:space="preserve">, </w:t>
      </w:r>
      <w:r w:rsidR="003A696F" w:rsidRPr="006225B5">
        <w:rPr>
          <w:sz w:val="16"/>
          <w:szCs w:val="16"/>
        </w:rPr>
        <w:t>December 2017, https://www.chathamhouse.org/sites/default/files/publications/research/Gender-smart%20Procurement%20-%2020.12.2017.pdf.</w:t>
      </w:r>
    </w:p>
  </w:footnote>
  <w:footnote w:id="8">
    <w:p w14:paraId="68C2CA4D" w14:textId="6CBED3A9" w:rsidR="00D61751" w:rsidRPr="00115AF1" w:rsidRDefault="00D61751">
      <w:pPr>
        <w:pStyle w:val="FootnoteText"/>
        <w:rPr>
          <w:sz w:val="16"/>
          <w:szCs w:val="16"/>
        </w:rPr>
      </w:pPr>
      <w:r w:rsidRPr="00115AF1">
        <w:rPr>
          <w:rStyle w:val="FootnoteReference"/>
          <w:sz w:val="16"/>
          <w:szCs w:val="16"/>
        </w:rPr>
        <w:footnoteRef/>
      </w:r>
      <w:r w:rsidRPr="00115AF1">
        <w:rPr>
          <w:sz w:val="16"/>
          <w:szCs w:val="16"/>
        </w:rPr>
        <w:t xml:space="preserve"> H Solomon-</w:t>
      </w:r>
      <w:r w:rsidRPr="00115AF1">
        <w:rPr>
          <w:sz w:val="16"/>
          <w:szCs w:val="16"/>
        </w:rPr>
        <w:t xml:space="preserve">Orlick, </w:t>
      </w:r>
      <w:r w:rsidRPr="00115AF1">
        <w:rPr>
          <w:i/>
          <w:iCs/>
          <w:sz w:val="16"/>
          <w:szCs w:val="16"/>
        </w:rPr>
        <w:t xml:space="preserve">The </w:t>
      </w:r>
      <w:r w:rsidR="00441331" w:rsidRPr="00115AF1">
        <w:rPr>
          <w:i/>
          <w:iCs/>
          <w:sz w:val="16"/>
          <w:szCs w:val="16"/>
        </w:rPr>
        <w:t xml:space="preserve">Dividends of supplier diversity, </w:t>
      </w:r>
      <w:r w:rsidR="00441331" w:rsidRPr="00115AF1">
        <w:rPr>
          <w:sz w:val="16"/>
          <w:szCs w:val="16"/>
        </w:rPr>
        <w:t>The Wall Street Journal</w:t>
      </w:r>
      <w:r w:rsidR="00441331" w:rsidRPr="00115AF1">
        <w:rPr>
          <w:i/>
          <w:iCs/>
          <w:sz w:val="16"/>
          <w:szCs w:val="16"/>
        </w:rPr>
        <w:t xml:space="preserve"> </w:t>
      </w:r>
      <w:r w:rsidR="00441331" w:rsidRPr="00115AF1">
        <w:rPr>
          <w:sz w:val="16"/>
          <w:szCs w:val="16"/>
        </w:rPr>
        <w:t>2019, https://www.wsj.com/articles/SB115611527732140564.</w:t>
      </w:r>
    </w:p>
  </w:footnote>
  <w:footnote w:id="9">
    <w:p w14:paraId="2000DEE7" w14:textId="306B6E34" w:rsidR="00D61751" w:rsidRPr="00115AF1" w:rsidRDefault="00D61751">
      <w:pPr>
        <w:pStyle w:val="FootnoteText"/>
        <w:rPr>
          <w:sz w:val="16"/>
          <w:szCs w:val="16"/>
        </w:rPr>
      </w:pPr>
      <w:r w:rsidRPr="00115AF1">
        <w:rPr>
          <w:rStyle w:val="FootnoteReference"/>
          <w:sz w:val="16"/>
          <w:szCs w:val="16"/>
        </w:rPr>
        <w:footnoteRef/>
      </w:r>
      <w:r w:rsidRPr="00115AF1">
        <w:rPr>
          <w:sz w:val="16"/>
          <w:szCs w:val="16"/>
        </w:rPr>
        <w:t xml:space="preserve"> Victorian Government, </w:t>
      </w:r>
      <w:r w:rsidRPr="00115AF1">
        <w:rPr>
          <w:i/>
          <w:iCs/>
          <w:sz w:val="16"/>
          <w:szCs w:val="16"/>
        </w:rPr>
        <w:t xml:space="preserve">Victorian Social Procurement Framework, </w:t>
      </w:r>
      <w:r w:rsidRPr="00115AF1">
        <w:rPr>
          <w:sz w:val="16"/>
          <w:szCs w:val="16"/>
        </w:rPr>
        <w:t>2018, https://www.buyingfor.vic.gov.au/sites/default/files/2018-08/Victorias-Social-Procurement-Framework.PDF.</w:t>
      </w:r>
    </w:p>
  </w:footnote>
  <w:footnote w:id="10">
    <w:p w14:paraId="7618D5F1" w14:textId="049E1964" w:rsidR="0052269D" w:rsidRPr="00115AF1" w:rsidRDefault="0052269D">
      <w:pPr>
        <w:pStyle w:val="FootnoteText"/>
        <w:rPr>
          <w:i/>
          <w:iCs/>
        </w:rPr>
      </w:pPr>
      <w:r w:rsidRPr="00115AF1">
        <w:rPr>
          <w:rStyle w:val="FootnoteReference"/>
          <w:sz w:val="16"/>
          <w:szCs w:val="16"/>
        </w:rPr>
        <w:footnoteRef/>
      </w:r>
      <w:r w:rsidRPr="00115AF1">
        <w:rPr>
          <w:sz w:val="16"/>
          <w:szCs w:val="16"/>
        </w:rPr>
        <w:t xml:space="preserve"> </w:t>
      </w:r>
      <w:r w:rsidR="004E6734" w:rsidRPr="00115AF1">
        <w:rPr>
          <w:sz w:val="16"/>
          <w:szCs w:val="16"/>
        </w:rPr>
        <w:t xml:space="preserve">NSW Government, </w:t>
      </w:r>
      <w:r w:rsidR="00D109CA" w:rsidRPr="00115AF1">
        <w:rPr>
          <w:sz w:val="16"/>
          <w:szCs w:val="16"/>
        </w:rPr>
        <w:t xml:space="preserve">Buy NSW </w:t>
      </w:r>
      <w:r w:rsidR="00D109CA" w:rsidRPr="00115AF1">
        <w:rPr>
          <w:i/>
          <w:iCs/>
          <w:sz w:val="16"/>
          <w:szCs w:val="16"/>
        </w:rPr>
        <w:t>Economic development, social outcomes and sustainability</w:t>
      </w:r>
      <w:r w:rsidR="00D673CA" w:rsidRPr="00115AF1">
        <w:rPr>
          <w:i/>
          <w:iCs/>
          <w:sz w:val="16"/>
          <w:szCs w:val="16"/>
        </w:rPr>
        <w:t>, https://buy.nsw.gov.au/buyer-guidance/get-started/procurement-objectives/economic-development-social-outcomes-and-sustainability.</w:t>
      </w:r>
    </w:p>
  </w:footnote>
  <w:footnote w:id="11">
    <w:p w14:paraId="1A65AF10" w14:textId="77777777" w:rsidR="00F036F4" w:rsidRPr="00670317" w:rsidRDefault="00F036F4" w:rsidP="00F036F4">
      <w:pPr>
        <w:pStyle w:val="FootnoteText"/>
        <w:rPr>
          <w:sz w:val="16"/>
          <w:szCs w:val="16"/>
        </w:rPr>
      </w:pPr>
      <w:r w:rsidRPr="00670317">
        <w:rPr>
          <w:rStyle w:val="FootnoteReference"/>
          <w:sz w:val="16"/>
          <w:szCs w:val="16"/>
        </w:rPr>
        <w:footnoteRef/>
      </w:r>
      <w:r w:rsidRPr="00670317">
        <w:rPr>
          <w:sz w:val="16"/>
          <w:szCs w:val="16"/>
        </w:rPr>
        <w:t xml:space="preserve"> KPMG (2021) ‘Towards a more equal sharing of work’, https://assets.kpmg/content/dam/kpmg/au/pdf/2021/towards-a-more-equal-sharing-of-work-parental-equality.pdf  </w:t>
      </w:r>
    </w:p>
  </w:footnote>
  <w:footnote w:id="12">
    <w:p w14:paraId="49F9C7F0" w14:textId="29E145A3" w:rsidR="00F036F4" w:rsidRPr="00670317" w:rsidRDefault="00F036F4" w:rsidP="00F036F4">
      <w:pPr>
        <w:pStyle w:val="FootnoteText"/>
        <w:rPr>
          <w:sz w:val="16"/>
          <w:szCs w:val="16"/>
        </w:rPr>
      </w:pPr>
      <w:r w:rsidRPr="00670317">
        <w:rPr>
          <w:rStyle w:val="FootnoteReference"/>
          <w:sz w:val="16"/>
          <w:szCs w:val="16"/>
        </w:rPr>
        <w:footnoteRef/>
      </w:r>
      <w:r w:rsidRPr="00670317">
        <w:rPr>
          <w:sz w:val="16"/>
          <w:szCs w:val="16"/>
        </w:rPr>
        <w:t xml:space="preserve"> Women’s Agenda (2020) ‘Retirement income review missed opportunity to close the gender super gap’, https://womensagenda.com.au/latest/retirement-income-review-missed-opportunity-to-close-the-gender-super-gap/</w:t>
      </w:r>
      <w:r w:rsidR="00B333C1">
        <w:rPr>
          <w:sz w:val="16"/>
          <w:szCs w:val="16"/>
        </w:rPr>
        <w:t>.</w:t>
      </w:r>
      <w:r w:rsidRPr="00670317">
        <w:rPr>
          <w:sz w:val="16"/>
          <w:szCs w:val="16"/>
        </w:rPr>
        <w:t xml:space="preserve">  </w:t>
      </w:r>
    </w:p>
  </w:footnote>
  <w:footnote w:id="13">
    <w:p w14:paraId="0E7814D6" w14:textId="314E74BD" w:rsidR="00F036F4" w:rsidRDefault="00F036F4" w:rsidP="00F036F4">
      <w:pPr>
        <w:pStyle w:val="FootnoteText"/>
      </w:pPr>
      <w:r w:rsidRPr="00670317">
        <w:rPr>
          <w:rStyle w:val="FootnoteReference"/>
          <w:sz w:val="16"/>
          <w:szCs w:val="16"/>
        </w:rPr>
        <w:footnoteRef/>
      </w:r>
      <w:r w:rsidRPr="00670317">
        <w:rPr>
          <w:sz w:val="16"/>
          <w:szCs w:val="16"/>
        </w:rPr>
        <w:t xml:space="preserve"> Women in Super (no date) ‘The Facts about Women and Super’ https://www.womeninsuper.com.au/content/the-facts-about-women-and-super/gjumzs</w:t>
      </w:r>
      <w:r w:rsidR="00B333C1">
        <w:rPr>
          <w:sz w:val="16"/>
          <w:szCs w:val="16"/>
        </w:rPr>
        <w:t>.</w:t>
      </w:r>
      <w:r>
        <w:rPr>
          <w:sz w:val="18"/>
          <w:szCs w:val="18"/>
        </w:rPr>
        <w:t xml:space="preserve"> </w:t>
      </w:r>
      <w:r>
        <w:t xml:space="preserve"> </w:t>
      </w:r>
    </w:p>
  </w:footnote>
  <w:footnote w:id="14">
    <w:p w14:paraId="2FC416A2" w14:textId="423942ED" w:rsidR="00F036F4" w:rsidRPr="00670317" w:rsidRDefault="00F036F4" w:rsidP="00F036F4">
      <w:pPr>
        <w:pStyle w:val="FootnoteText"/>
        <w:rPr>
          <w:sz w:val="16"/>
          <w:szCs w:val="16"/>
        </w:rPr>
      </w:pPr>
      <w:r w:rsidRPr="00670317">
        <w:rPr>
          <w:rStyle w:val="FootnoteReference"/>
          <w:sz w:val="16"/>
          <w:szCs w:val="16"/>
        </w:rPr>
        <w:footnoteRef/>
      </w:r>
      <w:r w:rsidRPr="00670317">
        <w:rPr>
          <w:sz w:val="16"/>
          <w:szCs w:val="16"/>
        </w:rPr>
        <w:t xml:space="preserve"> Warner, R 2014, Retirement Savings Gap as at 30 June 2014, https://ricewarner.com/wp-content/uploads/2015/12/Retirement-Savings-Gap-as-at-30-June-2014.pdf</w:t>
      </w:r>
      <w:r w:rsidR="00B333C1">
        <w:rPr>
          <w:sz w:val="16"/>
          <w:szCs w:val="16"/>
        </w:rPr>
        <w:t>.</w:t>
      </w:r>
      <w:r w:rsidRPr="00670317">
        <w:rPr>
          <w:sz w:val="16"/>
          <w:szCs w:val="16"/>
        </w:rPr>
        <w:t xml:space="preserve">  </w:t>
      </w:r>
    </w:p>
  </w:footnote>
  <w:footnote w:id="15">
    <w:p w14:paraId="25922C46" w14:textId="29C9473B" w:rsidR="00F036F4" w:rsidRPr="00670317" w:rsidRDefault="00F036F4" w:rsidP="00F036F4">
      <w:pPr>
        <w:pStyle w:val="FootnoteText"/>
        <w:rPr>
          <w:sz w:val="16"/>
          <w:szCs w:val="16"/>
        </w:rPr>
      </w:pPr>
      <w:r w:rsidRPr="00670317">
        <w:rPr>
          <w:rStyle w:val="FootnoteReference"/>
          <w:sz w:val="16"/>
          <w:szCs w:val="16"/>
        </w:rPr>
        <w:footnoteRef/>
      </w:r>
      <w:r w:rsidRPr="00670317">
        <w:rPr>
          <w:sz w:val="16"/>
          <w:szCs w:val="16"/>
        </w:rPr>
        <w:t xml:space="preserve"> Monash University (2018) ‘The Future Face of Poverty is Female’, https://www.australiansuper.com/campaigns/future-face-of-poverty</w:t>
      </w:r>
      <w:r w:rsidR="00B333C1">
        <w:rPr>
          <w:sz w:val="16"/>
          <w:szCs w:val="16"/>
        </w:rPr>
        <w:t>.</w:t>
      </w:r>
      <w:r w:rsidRPr="00670317">
        <w:rPr>
          <w:sz w:val="16"/>
          <w:szCs w:val="16"/>
        </w:rPr>
        <w:t xml:space="preserve">  </w:t>
      </w:r>
    </w:p>
  </w:footnote>
  <w:footnote w:id="16">
    <w:p w14:paraId="0B71DB27" w14:textId="77777777" w:rsidR="004B3F55" w:rsidRPr="005E5E9B" w:rsidRDefault="004B3F55" w:rsidP="004B3F55">
      <w:pPr>
        <w:pStyle w:val="FootnoteText"/>
        <w:rPr>
          <w:sz w:val="16"/>
          <w:szCs w:val="16"/>
        </w:rPr>
      </w:pPr>
      <w:r w:rsidRPr="005E5E9B">
        <w:rPr>
          <w:rStyle w:val="FootnoteReference"/>
          <w:sz w:val="16"/>
          <w:szCs w:val="16"/>
        </w:rPr>
        <w:footnoteRef/>
      </w:r>
      <w:r w:rsidRPr="005E5E9B">
        <w:rPr>
          <w:sz w:val="16"/>
          <w:szCs w:val="16"/>
        </w:rPr>
        <w:t xml:space="preserve"> Diversity Council Australia, </w:t>
      </w:r>
      <w:r w:rsidRPr="005E5E9B">
        <w:rPr>
          <w:i/>
          <w:iCs/>
          <w:sz w:val="16"/>
          <w:szCs w:val="16"/>
        </w:rPr>
        <w:t>The motherhood penalty: Why mothers face the widest gender pay gap</w:t>
      </w:r>
      <w:r w:rsidRPr="005E5E9B">
        <w:rPr>
          <w:sz w:val="16"/>
          <w:szCs w:val="16"/>
        </w:rPr>
        <w:t>, 1 September 2014.</w:t>
      </w:r>
    </w:p>
  </w:footnote>
  <w:footnote w:id="17">
    <w:p w14:paraId="32528B61" w14:textId="29BE60B3" w:rsidR="00330A91" w:rsidRPr="005E5E9B" w:rsidRDefault="00330A91" w:rsidP="00330A91">
      <w:pPr>
        <w:pStyle w:val="FootnoteText"/>
        <w:rPr>
          <w:i/>
          <w:iCs/>
          <w:sz w:val="16"/>
          <w:szCs w:val="16"/>
        </w:rPr>
      </w:pPr>
      <w:r w:rsidRPr="005E5E9B">
        <w:rPr>
          <w:rStyle w:val="FootnoteReference"/>
          <w:sz w:val="16"/>
          <w:szCs w:val="16"/>
        </w:rPr>
        <w:footnoteRef/>
      </w:r>
      <w:r w:rsidRPr="005E5E9B">
        <w:rPr>
          <w:sz w:val="16"/>
          <w:szCs w:val="16"/>
        </w:rPr>
        <w:t xml:space="preserve"> WGEA, </w:t>
      </w:r>
      <w:r w:rsidRPr="005E5E9B">
        <w:rPr>
          <w:i/>
          <w:iCs/>
          <w:sz w:val="16"/>
          <w:szCs w:val="16"/>
        </w:rPr>
        <w:t>Towards gender balanced parental leave Australian and international trends</w:t>
      </w:r>
      <w:r>
        <w:rPr>
          <w:i/>
          <w:iCs/>
          <w:sz w:val="16"/>
          <w:szCs w:val="16"/>
        </w:rPr>
        <w:t xml:space="preserve">, </w:t>
      </w:r>
      <w:r w:rsidRPr="001D78A6">
        <w:rPr>
          <w:sz w:val="16"/>
          <w:szCs w:val="16"/>
        </w:rPr>
        <w:t>https://www.wgea.gov.au/publications/towards-gender-balanced-parental-leave</w:t>
      </w:r>
      <w:r>
        <w:rPr>
          <w:sz w:val="16"/>
          <w:szCs w:val="16"/>
        </w:rPr>
        <w:t>.</w:t>
      </w:r>
    </w:p>
  </w:footnote>
  <w:footnote w:id="18">
    <w:p w14:paraId="5A4B0F3A" w14:textId="77777777" w:rsidR="00F009C8" w:rsidRPr="005E5E9B" w:rsidRDefault="00F009C8" w:rsidP="00F009C8">
      <w:pPr>
        <w:pStyle w:val="FootnoteText"/>
        <w:rPr>
          <w:sz w:val="16"/>
          <w:szCs w:val="16"/>
        </w:rPr>
      </w:pPr>
      <w:r w:rsidRPr="005E5E9B">
        <w:rPr>
          <w:rStyle w:val="FootnoteReference"/>
          <w:sz w:val="16"/>
          <w:szCs w:val="16"/>
        </w:rPr>
        <w:footnoteRef/>
      </w:r>
      <w:r w:rsidRPr="005E5E9B">
        <w:rPr>
          <w:sz w:val="16"/>
          <w:szCs w:val="16"/>
        </w:rPr>
        <w:t xml:space="preserve"> Hill, Elizabeth et al. (October 2019), Journal of Sociology, ‘Young women and men: Imagined futures of work and family formation in Australia’.  </w:t>
      </w:r>
    </w:p>
  </w:footnote>
  <w:footnote w:id="19">
    <w:p w14:paraId="2A72C389" w14:textId="4242E121" w:rsidR="00333723" w:rsidRPr="005E5E9B" w:rsidRDefault="00333723" w:rsidP="00333723">
      <w:pPr>
        <w:pStyle w:val="FootnoteText"/>
        <w:rPr>
          <w:sz w:val="16"/>
          <w:szCs w:val="16"/>
        </w:rPr>
      </w:pPr>
      <w:r w:rsidRPr="005E5E9B">
        <w:rPr>
          <w:rStyle w:val="FootnoteReference"/>
          <w:sz w:val="16"/>
          <w:szCs w:val="16"/>
        </w:rPr>
        <w:footnoteRef/>
      </w:r>
      <w:r w:rsidRPr="005E5E9B">
        <w:rPr>
          <w:sz w:val="16"/>
          <w:szCs w:val="16"/>
        </w:rPr>
        <w:t xml:space="preserve"> Nordic Council of Minister (2019). State of Nordic Fathers. https://norden.diva-portal.org/smash/get/diva2:1367228/FULLTEXT01.pdf</w:t>
      </w:r>
      <w:r w:rsidR="00B34845">
        <w:rPr>
          <w:sz w:val="16"/>
          <w:szCs w:val="16"/>
        </w:rPr>
        <w:t>.</w:t>
      </w:r>
      <w:r w:rsidRPr="005E5E9B">
        <w:rPr>
          <w:sz w:val="16"/>
          <w:szCs w:val="16"/>
        </w:rPr>
        <w:t xml:space="preserve">  </w:t>
      </w:r>
    </w:p>
  </w:footnote>
  <w:footnote w:id="20">
    <w:p w14:paraId="653B6918" w14:textId="37C80423" w:rsidR="00D65D70" w:rsidRDefault="00D65D70">
      <w:pPr>
        <w:pStyle w:val="FootnoteText"/>
      </w:pPr>
      <w:r>
        <w:rPr>
          <w:rStyle w:val="FootnoteReference"/>
        </w:rPr>
        <w:footnoteRef/>
      </w:r>
      <w:r>
        <w:t xml:space="preserve"> </w:t>
      </w:r>
      <w:r w:rsidR="00481C33" w:rsidRPr="00581F21">
        <w:rPr>
          <w:sz w:val="16"/>
          <w:szCs w:val="16"/>
        </w:rPr>
        <w:t xml:space="preserve">Victorian Public Service Enterprise Agreement 2020, </w:t>
      </w:r>
      <w:r w:rsidR="00903255" w:rsidRPr="00581F21">
        <w:rPr>
          <w:sz w:val="16"/>
          <w:szCs w:val="16"/>
        </w:rPr>
        <w:t>https://www.dtf.vic.gov.au/funds-programs-and-policies/victorian-public-service-enterprise-agreement-2020</w:t>
      </w:r>
      <w:r w:rsidR="00481C33" w:rsidRPr="00581F21">
        <w:rPr>
          <w:sz w:val="16"/>
          <w:szCs w:val="16"/>
        </w:rPr>
        <w:t>.</w:t>
      </w:r>
    </w:p>
  </w:footnote>
  <w:footnote w:id="21">
    <w:p w14:paraId="62B78EB3" w14:textId="0825583B" w:rsidR="002D6F35" w:rsidRPr="005E5E9B" w:rsidRDefault="002D6F35">
      <w:pPr>
        <w:pStyle w:val="FootnoteText"/>
        <w:rPr>
          <w:sz w:val="16"/>
          <w:szCs w:val="16"/>
        </w:rPr>
      </w:pPr>
      <w:r w:rsidRPr="005E5E9B">
        <w:rPr>
          <w:rStyle w:val="FootnoteReference"/>
          <w:sz w:val="16"/>
          <w:szCs w:val="16"/>
        </w:rPr>
        <w:footnoteRef/>
      </w:r>
      <w:r w:rsidRPr="005E5E9B">
        <w:rPr>
          <w:sz w:val="16"/>
          <w:szCs w:val="16"/>
        </w:rPr>
        <w:t xml:space="preserve"> </w:t>
      </w:r>
      <w:r w:rsidR="00636E67" w:rsidRPr="005E5E9B">
        <w:rPr>
          <w:sz w:val="16"/>
          <w:szCs w:val="16"/>
        </w:rPr>
        <w:t xml:space="preserve">WGEA, </w:t>
      </w:r>
      <w:r w:rsidR="00636E67" w:rsidRPr="005E5E9B">
        <w:rPr>
          <w:i/>
          <w:iCs/>
          <w:sz w:val="16"/>
          <w:szCs w:val="16"/>
        </w:rPr>
        <w:t xml:space="preserve">Removing the motherhood penalty, </w:t>
      </w:r>
      <w:r w:rsidR="00636E67" w:rsidRPr="005E5E9B">
        <w:rPr>
          <w:sz w:val="16"/>
          <w:szCs w:val="16"/>
        </w:rPr>
        <w:t>Australian Government, May 2018.</w:t>
      </w:r>
    </w:p>
  </w:footnote>
  <w:footnote w:id="22">
    <w:p w14:paraId="5D42CDAF" w14:textId="77777777" w:rsidR="00636E67" w:rsidRPr="005E5E9B" w:rsidRDefault="00636E67" w:rsidP="00636E67">
      <w:pPr>
        <w:pStyle w:val="FootnoteText"/>
        <w:rPr>
          <w:sz w:val="16"/>
          <w:szCs w:val="16"/>
        </w:rPr>
      </w:pPr>
      <w:r w:rsidRPr="005E5E9B">
        <w:rPr>
          <w:rStyle w:val="FootnoteReference"/>
          <w:sz w:val="16"/>
          <w:szCs w:val="16"/>
        </w:rPr>
        <w:footnoteRef/>
      </w:r>
      <w:r w:rsidRPr="005E5E9B">
        <w:rPr>
          <w:sz w:val="16"/>
          <w:szCs w:val="16"/>
        </w:rPr>
        <w:t xml:space="preserve"> The Household, Income and Labour Dynamics in Australia Survey 2021, The Household, Income and Labour Dynamics in Australia Survey 2021, HILDA-Statistical-Report-2021.pdf (unimelb.edu.au) (HILDA Survey 2021)</w:t>
      </w:r>
    </w:p>
  </w:footnote>
  <w:footnote w:id="23">
    <w:p w14:paraId="66D98F69" w14:textId="4C6903A1" w:rsidR="00636E67" w:rsidRPr="005E5E9B" w:rsidRDefault="00636E67" w:rsidP="00636E67">
      <w:pPr>
        <w:pStyle w:val="FootnoteText"/>
        <w:rPr>
          <w:sz w:val="16"/>
          <w:szCs w:val="16"/>
        </w:rPr>
      </w:pPr>
      <w:r w:rsidRPr="005E5E9B">
        <w:rPr>
          <w:rStyle w:val="FootnoteReference"/>
          <w:sz w:val="16"/>
          <w:szCs w:val="16"/>
        </w:rPr>
        <w:footnoteRef/>
      </w:r>
      <w:r w:rsidRPr="005E5E9B">
        <w:rPr>
          <w:sz w:val="16"/>
          <w:szCs w:val="16"/>
        </w:rPr>
        <w:t xml:space="preserve"> HLDA Survey 2021</w:t>
      </w:r>
      <w:r w:rsidR="00B85092">
        <w:rPr>
          <w:sz w:val="16"/>
          <w:szCs w:val="16"/>
        </w:rPr>
        <w:t xml:space="preserve">, </w:t>
      </w:r>
      <w:r w:rsidR="00B85092" w:rsidRPr="00B85092">
        <w:rPr>
          <w:sz w:val="16"/>
          <w:szCs w:val="16"/>
        </w:rPr>
        <w:t>https://melbourneinstitute.unimelb.edu.au/__data/assets/pdf_file/0009/3963249/HILDA-Statistical-Report-2021.pdf</w:t>
      </w:r>
      <w:r w:rsidR="00B85092">
        <w:rPr>
          <w:sz w:val="16"/>
          <w:szCs w:val="16"/>
        </w:rPr>
        <w:t>.</w:t>
      </w:r>
    </w:p>
  </w:footnote>
  <w:footnote w:id="24">
    <w:p w14:paraId="176F85BA" w14:textId="77777777" w:rsidR="00273461" w:rsidRPr="005E5E9B" w:rsidRDefault="00273461" w:rsidP="00273461">
      <w:pPr>
        <w:pStyle w:val="FootnoteText"/>
        <w:rPr>
          <w:i/>
          <w:iCs/>
          <w:sz w:val="16"/>
          <w:szCs w:val="16"/>
        </w:rPr>
      </w:pPr>
      <w:r w:rsidRPr="005E5E9B">
        <w:rPr>
          <w:rStyle w:val="FootnoteReference"/>
          <w:sz w:val="16"/>
          <w:szCs w:val="16"/>
        </w:rPr>
        <w:footnoteRef/>
      </w:r>
      <w:r w:rsidRPr="005E5E9B">
        <w:rPr>
          <w:sz w:val="16"/>
          <w:szCs w:val="16"/>
        </w:rPr>
        <w:t xml:space="preserve"> Australian Bureau of Statistics, </w:t>
      </w:r>
      <w:r w:rsidRPr="005E5E9B">
        <w:rPr>
          <w:i/>
          <w:iCs/>
          <w:sz w:val="16"/>
          <w:szCs w:val="16"/>
        </w:rPr>
        <w:t xml:space="preserve">Disability Ageing and Carers, Australia: Summary Findings, October 2019. </w:t>
      </w:r>
    </w:p>
  </w:footnote>
  <w:footnote w:id="25">
    <w:p w14:paraId="2C69E180" w14:textId="77777777" w:rsidR="00273461" w:rsidRPr="005E5E9B" w:rsidRDefault="00273461" w:rsidP="00273461">
      <w:pPr>
        <w:pStyle w:val="FootnoteText"/>
        <w:rPr>
          <w:sz w:val="16"/>
          <w:szCs w:val="16"/>
        </w:rPr>
      </w:pPr>
      <w:r w:rsidRPr="005E5E9B">
        <w:rPr>
          <w:rStyle w:val="FootnoteReference"/>
          <w:sz w:val="16"/>
          <w:szCs w:val="16"/>
        </w:rPr>
        <w:footnoteRef/>
      </w:r>
      <w:r w:rsidRPr="005E5E9B">
        <w:rPr>
          <w:sz w:val="16"/>
          <w:szCs w:val="16"/>
        </w:rPr>
        <w:t xml:space="preserve"> Department of Health and Human Services, </w:t>
      </w:r>
      <w:r w:rsidRPr="005E5E9B">
        <w:rPr>
          <w:i/>
          <w:iCs/>
          <w:sz w:val="16"/>
          <w:szCs w:val="16"/>
        </w:rPr>
        <w:t xml:space="preserve">Recognising and supporting Victoria’s carers Victorian carer strategy 2018-22, </w:t>
      </w:r>
      <w:r w:rsidRPr="005E5E9B">
        <w:rPr>
          <w:sz w:val="16"/>
          <w:szCs w:val="16"/>
        </w:rPr>
        <w:t>State of Victoria, June 2018.</w:t>
      </w:r>
    </w:p>
  </w:footnote>
  <w:footnote w:id="26">
    <w:p w14:paraId="68378A85" w14:textId="2171CD94" w:rsidR="008A3DC8" w:rsidRPr="005E5E9B" w:rsidRDefault="008A3DC8">
      <w:pPr>
        <w:pStyle w:val="FootnoteText"/>
        <w:rPr>
          <w:sz w:val="16"/>
          <w:szCs w:val="16"/>
        </w:rPr>
      </w:pPr>
      <w:r w:rsidRPr="005E5E9B">
        <w:rPr>
          <w:rStyle w:val="FootnoteReference"/>
          <w:sz w:val="16"/>
          <w:szCs w:val="16"/>
        </w:rPr>
        <w:footnoteRef/>
      </w:r>
      <w:r w:rsidRPr="005E5E9B">
        <w:rPr>
          <w:sz w:val="16"/>
          <w:szCs w:val="16"/>
        </w:rPr>
        <w:t xml:space="preserve"> L </w:t>
      </w:r>
      <w:r w:rsidRPr="005E5E9B">
        <w:rPr>
          <w:sz w:val="16"/>
          <w:szCs w:val="16"/>
        </w:rPr>
        <w:t xml:space="preserve">Ruppanner and J Meekes, </w:t>
      </w:r>
      <w:r w:rsidRPr="005E5E9B">
        <w:rPr>
          <w:i/>
          <w:iCs/>
          <w:sz w:val="16"/>
          <w:szCs w:val="16"/>
        </w:rPr>
        <w:t>F</w:t>
      </w:r>
      <w:r w:rsidR="004E7A1B" w:rsidRPr="005E5E9B">
        <w:rPr>
          <w:i/>
          <w:iCs/>
          <w:sz w:val="16"/>
          <w:szCs w:val="16"/>
        </w:rPr>
        <w:t xml:space="preserve">lexible work arrangements help women, but only if they are also offered to men, </w:t>
      </w:r>
      <w:r w:rsidR="004E7A1B" w:rsidRPr="005E5E9B">
        <w:rPr>
          <w:sz w:val="16"/>
          <w:szCs w:val="16"/>
        </w:rPr>
        <w:t>The Conversation, 8 March 2021.</w:t>
      </w:r>
    </w:p>
  </w:footnote>
  <w:footnote w:id="27">
    <w:p w14:paraId="6D8DBA44" w14:textId="12C9DA8A" w:rsidR="00C61EEE" w:rsidRPr="00C61EEE" w:rsidRDefault="00C61EEE">
      <w:pPr>
        <w:pStyle w:val="FootnoteText"/>
        <w:rPr>
          <w:i/>
          <w:iCs/>
          <w:sz w:val="16"/>
          <w:szCs w:val="16"/>
        </w:rPr>
      </w:pPr>
      <w:r w:rsidRPr="00C61EEE">
        <w:rPr>
          <w:rStyle w:val="FootnoteReference"/>
          <w:sz w:val="16"/>
          <w:szCs w:val="16"/>
        </w:rPr>
        <w:footnoteRef/>
      </w:r>
      <w:r w:rsidRPr="00C61EEE">
        <w:rPr>
          <w:sz w:val="16"/>
          <w:szCs w:val="16"/>
        </w:rPr>
        <w:t xml:space="preserve"> AHRC, </w:t>
      </w:r>
      <w:r w:rsidRPr="00C61EEE">
        <w:rPr>
          <w:i/>
          <w:iCs/>
          <w:sz w:val="16"/>
          <w:szCs w:val="16"/>
        </w:rPr>
        <w:t>Everyone’s Business: Fourth National Survey on Sexual Harassment in Australian Workplaces, 2018.</w:t>
      </w:r>
    </w:p>
  </w:footnote>
  <w:footnote w:id="28">
    <w:p w14:paraId="0ADBD83C" w14:textId="5BF14140" w:rsidR="00384883" w:rsidRPr="0082532F" w:rsidRDefault="00384883">
      <w:pPr>
        <w:pStyle w:val="FootnoteText"/>
        <w:rPr>
          <w:sz w:val="16"/>
          <w:szCs w:val="16"/>
        </w:rPr>
      </w:pPr>
      <w:r w:rsidRPr="0082532F">
        <w:rPr>
          <w:rStyle w:val="FootnoteReference"/>
          <w:sz w:val="16"/>
          <w:szCs w:val="16"/>
        </w:rPr>
        <w:footnoteRef/>
      </w:r>
      <w:r w:rsidRPr="0082532F">
        <w:rPr>
          <w:sz w:val="16"/>
          <w:szCs w:val="16"/>
        </w:rPr>
        <w:t xml:space="preserve"> Attorney-Gener</w:t>
      </w:r>
      <w:r w:rsidR="0082532F" w:rsidRPr="0082532F">
        <w:rPr>
          <w:sz w:val="16"/>
          <w:szCs w:val="16"/>
        </w:rPr>
        <w:t xml:space="preserve">al’s Department, Australian Government, </w:t>
      </w:r>
      <w:r w:rsidR="0082532F" w:rsidRPr="0082532F">
        <w:rPr>
          <w:i/>
          <w:iCs/>
          <w:sz w:val="16"/>
          <w:szCs w:val="16"/>
        </w:rPr>
        <w:t xml:space="preserve">Respect@Work – consultation on remaining legislative recommendations, </w:t>
      </w:r>
      <w:r w:rsidRPr="0082532F">
        <w:rPr>
          <w:sz w:val="16"/>
          <w:szCs w:val="16"/>
        </w:rPr>
        <w:t>https://consultations.ag.gov.au/rights-and-protections/respect-at-work/</w:t>
      </w:r>
      <w:r w:rsidR="0082532F" w:rsidRPr="0082532F">
        <w:rPr>
          <w:sz w:val="16"/>
          <w:szCs w:val="16"/>
        </w:rPr>
        <w:t>.</w:t>
      </w:r>
    </w:p>
  </w:footnote>
  <w:footnote w:id="29">
    <w:p w14:paraId="2EEF7A21" w14:textId="0FE6DD75" w:rsidR="00991521" w:rsidRPr="00991521" w:rsidRDefault="00991521">
      <w:pPr>
        <w:pStyle w:val="FootnoteText"/>
        <w:rPr>
          <w:sz w:val="16"/>
          <w:szCs w:val="16"/>
        </w:rPr>
      </w:pPr>
      <w:r w:rsidRPr="00991521">
        <w:rPr>
          <w:rStyle w:val="FootnoteReference"/>
          <w:sz w:val="16"/>
          <w:szCs w:val="16"/>
        </w:rPr>
        <w:footnoteRef/>
      </w:r>
      <w:r w:rsidR="00D56D1D">
        <w:rPr>
          <w:sz w:val="16"/>
          <w:szCs w:val="16"/>
        </w:rPr>
        <w:t xml:space="preserve"> Victorian Government, </w:t>
      </w:r>
      <w:r w:rsidR="00D56D1D">
        <w:rPr>
          <w:i/>
          <w:iCs/>
          <w:sz w:val="16"/>
          <w:szCs w:val="16"/>
        </w:rPr>
        <w:t>Free From Violence: Second Action Plan 2022-2025</w:t>
      </w:r>
      <w:r w:rsidR="00770556">
        <w:rPr>
          <w:i/>
          <w:iCs/>
          <w:sz w:val="16"/>
          <w:szCs w:val="16"/>
        </w:rPr>
        <w:t xml:space="preserve">, </w:t>
      </w:r>
      <w:r w:rsidRPr="00991521">
        <w:rPr>
          <w:sz w:val="16"/>
          <w:szCs w:val="16"/>
        </w:rPr>
        <w:t>https://www.bing.com/search?q=Free+from+Violence+Strategy+second+action+plan&amp;qs=n&amp;form=QBRE&amp;msbsrank=1_1__0&amp;sp=-1&amp;pq=free+from+violence+strategy+second+action+pl&amp;sc=1-44&amp;sk=&amp;cvid=55EF36E6AB384766A95D8E4C8FB48F9C.</w:t>
      </w:r>
    </w:p>
  </w:footnote>
  <w:footnote w:id="30">
    <w:p w14:paraId="5F7A6C2A" w14:textId="2B398784" w:rsidR="00F45416" w:rsidRPr="005E5E9B" w:rsidRDefault="007B58E0">
      <w:pPr>
        <w:pStyle w:val="FootnoteText"/>
        <w:rPr>
          <w:sz w:val="16"/>
          <w:szCs w:val="16"/>
        </w:rPr>
      </w:pPr>
      <w:r w:rsidRPr="005E5E9B">
        <w:rPr>
          <w:rStyle w:val="FootnoteReference"/>
          <w:sz w:val="16"/>
          <w:szCs w:val="16"/>
        </w:rPr>
        <w:footnoteRef/>
      </w:r>
      <w:r w:rsidRPr="005E5E9B">
        <w:rPr>
          <w:sz w:val="16"/>
          <w:szCs w:val="16"/>
        </w:rPr>
        <w:t xml:space="preserve"> S Y Au, A Tremblay and L You, </w:t>
      </w:r>
      <w:r w:rsidRPr="005E5E9B">
        <w:rPr>
          <w:i/>
          <w:iCs/>
          <w:sz w:val="16"/>
          <w:szCs w:val="16"/>
        </w:rPr>
        <w:t>Does Board Gender Diversity Reduce Workplace Sexual Harassment?</w:t>
      </w:r>
      <w:r w:rsidRPr="005E5E9B">
        <w:rPr>
          <w:sz w:val="16"/>
          <w:szCs w:val="16"/>
        </w:rPr>
        <w:t>, SSRN website, 2021.</w:t>
      </w:r>
    </w:p>
  </w:footnote>
  <w:footnote w:id="31">
    <w:p w14:paraId="0DC1137B" w14:textId="7891E2F5" w:rsidR="00F45416" w:rsidRPr="005E5E9B" w:rsidRDefault="00F45416">
      <w:pPr>
        <w:pStyle w:val="FootnoteText"/>
        <w:rPr>
          <w:sz w:val="16"/>
          <w:szCs w:val="16"/>
        </w:rPr>
      </w:pPr>
      <w:r w:rsidRPr="005E5E9B">
        <w:rPr>
          <w:rStyle w:val="FootnoteReference"/>
          <w:sz w:val="16"/>
          <w:szCs w:val="16"/>
        </w:rPr>
        <w:footnoteRef/>
      </w:r>
      <w:r w:rsidRPr="005E5E9B">
        <w:rPr>
          <w:sz w:val="16"/>
          <w:szCs w:val="16"/>
        </w:rPr>
        <w:t xml:space="preserve"> WGEA, </w:t>
      </w:r>
      <w:r w:rsidRPr="005E5E9B">
        <w:rPr>
          <w:i/>
          <w:iCs/>
          <w:sz w:val="16"/>
          <w:szCs w:val="16"/>
        </w:rPr>
        <w:t>Women in Leadership: The business case</w:t>
      </w:r>
      <w:r w:rsidRPr="005E5E9B">
        <w:rPr>
          <w:sz w:val="16"/>
          <w:szCs w:val="16"/>
        </w:rPr>
        <w:t>, 2021.</w:t>
      </w:r>
    </w:p>
  </w:footnote>
  <w:footnote w:id="32">
    <w:p w14:paraId="322824BD" w14:textId="383EA156" w:rsidR="004A5A73" w:rsidRPr="005E5E9B" w:rsidRDefault="004A5A73">
      <w:pPr>
        <w:pStyle w:val="FootnoteText"/>
        <w:rPr>
          <w:sz w:val="16"/>
          <w:szCs w:val="16"/>
        </w:rPr>
      </w:pPr>
      <w:r w:rsidRPr="005E5E9B">
        <w:rPr>
          <w:rStyle w:val="FootnoteReference"/>
          <w:sz w:val="16"/>
          <w:szCs w:val="16"/>
        </w:rPr>
        <w:footnoteRef/>
      </w:r>
      <w:r w:rsidRPr="005E5E9B">
        <w:rPr>
          <w:sz w:val="16"/>
          <w:szCs w:val="16"/>
        </w:rPr>
        <w:t xml:space="preserve"> WGEA</w:t>
      </w:r>
      <w:r w:rsidR="00A1538E" w:rsidRPr="005E5E9B">
        <w:rPr>
          <w:sz w:val="16"/>
          <w:szCs w:val="16"/>
        </w:rPr>
        <w:t xml:space="preserve">, </w:t>
      </w:r>
      <w:r w:rsidR="00A1538E" w:rsidRPr="005E5E9B">
        <w:rPr>
          <w:i/>
          <w:iCs/>
          <w:sz w:val="16"/>
          <w:szCs w:val="16"/>
        </w:rPr>
        <w:t>Gender Equitable Recruitment and Promotion</w:t>
      </w:r>
      <w:r w:rsidR="00A1538E" w:rsidRPr="005E5E9B">
        <w:rPr>
          <w:sz w:val="16"/>
          <w:szCs w:val="16"/>
        </w:rPr>
        <w:t>, August 2019.</w:t>
      </w:r>
    </w:p>
  </w:footnote>
  <w:footnote w:id="33">
    <w:p w14:paraId="257202B9" w14:textId="10C20861" w:rsidR="00A1538E" w:rsidRPr="005E5E9B" w:rsidRDefault="00A1538E">
      <w:pPr>
        <w:pStyle w:val="FootnoteText"/>
        <w:rPr>
          <w:sz w:val="16"/>
          <w:szCs w:val="16"/>
        </w:rPr>
      </w:pPr>
      <w:r w:rsidRPr="005E5E9B">
        <w:rPr>
          <w:rStyle w:val="FootnoteReference"/>
          <w:sz w:val="16"/>
          <w:szCs w:val="16"/>
        </w:rPr>
        <w:footnoteRef/>
      </w:r>
      <w:r w:rsidRPr="005E5E9B">
        <w:rPr>
          <w:sz w:val="16"/>
          <w:szCs w:val="16"/>
        </w:rPr>
        <w:t xml:space="preserve"> C </w:t>
      </w:r>
      <w:r w:rsidRPr="005E5E9B">
        <w:rPr>
          <w:sz w:val="16"/>
          <w:szCs w:val="16"/>
        </w:rPr>
        <w:t xml:space="preserve">Hanion, K Dadswell and E Flowers, </w:t>
      </w:r>
      <w:r w:rsidRPr="005E5E9B">
        <w:rPr>
          <w:i/>
          <w:iCs/>
          <w:sz w:val="16"/>
          <w:szCs w:val="16"/>
        </w:rPr>
        <w:t xml:space="preserve">A Guide for Action: To encourage women from culturally diverse backgrounds as leaders in sport, </w:t>
      </w:r>
      <w:r w:rsidRPr="005E5E9B">
        <w:rPr>
          <w:sz w:val="16"/>
          <w:szCs w:val="16"/>
        </w:rPr>
        <w:t>Victoria University, 2021.</w:t>
      </w:r>
    </w:p>
  </w:footnote>
  <w:footnote w:id="34">
    <w:p w14:paraId="3AA07AE1" w14:textId="6E12D877" w:rsidR="0089482C" w:rsidRPr="00D03418" w:rsidRDefault="0089482C">
      <w:pPr>
        <w:pStyle w:val="FootnoteText"/>
        <w:rPr>
          <w:sz w:val="16"/>
          <w:szCs w:val="16"/>
        </w:rPr>
      </w:pPr>
      <w:r w:rsidRPr="00D03418">
        <w:rPr>
          <w:rStyle w:val="FootnoteReference"/>
          <w:sz w:val="16"/>
          <w:szCs w:val="16"/>
        </w:rPr>
        <w:footnoteRef/>
      </w:r>
      <w:r w:rsidRPr="00D03418">
        <w:rPr>
          <w:sz w:val="16"/>
          <w:szCs w:val="16"/>
        </w:rPr>
        <w:t xml:space="preserve"> I </w:t>
      </w:r>
      <w:r w:rsidRPr="00D03418">
        <w:rPr>
          <w:sz w:val="16"/>
          <w:szCs w:val="16"/>
        </w:rPr>
        <w:t xml:space="preserve">Bohnet, </w:t>
      </w:r>
      <w:r w:rsidRPr="00D03418">
        <w:rPr>
          <w:i/>
          <w:iCs/>
          <w:sz w:val="16"/>
          <w:szCs w:val="16"/>
        </w:rPr>
        <w:t xml:space="preserve">What Works: Gender Equality By Design, </w:t>
      </w:r>
      <w:r w:rsidRPr="00D03418">
        <w:rPr>
          <w:sz w:val="16"/>
          <w:szCs w:val="16"/>
        </w:rPr>
        <w:t>Harvard University Press, 2016</w:t>
      </w:r>
      <w:r w:rsidR="008C5A53" w:rsidRPr="00D03418">
        <w:rPr>
          <w:sz w:val="16"/>
          <w:szCs w:val="16"/>
        </w:rPr>
        <w:t xml:space="preserve">; F Gino and K Coffman, </w:t>
      </w:r>
      <w:r w:rsidR="008C5A53" w:rsidRPr="00D03418">
        <w:rPr>
          <w:i/>
          <w:iCs/>
          <w:sz w:val="16"/>
          <w:szCs w:val="16"/>
        </w:rPr>
        <w:t xml:space="preserve">Unconscious Bias Training That Works: </w:t>
      </w:r>
      <w:r w:rsidR="008C5A53" w:rsidRPr="00D03418">
        <w:rPr>
          <w:sz w:val="16"/>
          <w:szCs w:val="16"/>
        </w:rPr>
        <w:t>Harvard Business Review, October 2021.</w:t>
      </w:r>
    </w:p>
  </w:footnote>
  <w:footnote w:id="35">
    <w:p w14:paraId="55AB6AC4" w14:textId="005208C8" w:rsidR="004638E9" w:rsidRPr="005E5E9B" w:rsidRDefault="004638E9">
      <w:pPr>
        <w:pStyle w:val="FootnoteText"/>
        <w:rPr>
          <w:sz w:val="16"/>
          <w:szCs w:val="16"/>
        </w:rPr>
      </w:pPr>
      <w:r w:rsidRPr="005E5E9B">
        <w:rPr>
          <w:rStyle w:val="FootnoteReference"/>
          <w:sz w:val="16"/>
          <w:szCs w:val="16"/>
        </w:rPr>
        <w:footnoteRef/>
      </w:r>
      <w:r w:rsidRPr="005E5E9B">
        <w:rPr>
          <w:sz w:val="16"/>
          <w:szCs w:val="16"/>
        </w:rPr>
        <w:t xml:space="preserve"> </w:t>
      </w:r>
      <w:r w:rsidR="00B81558" w:rsidRPr="005E5E9B">
        <w:rPr>
          <w:sz w:val="16"/>
          <w:szCs w:val="16"/>
        </w:rPr>
        <w:t xml:space="preserve">R Cassells and A Duncan, </w:t>
      </w:r>
      <w:r w:rsidR="00B81558" w:rsidRPr="005E5E9B">
        <w:rPr>
          <w:i/>
          <w:iCs/>
          <w:sz w:val="16"/>
          <w:szCs w:val="16"/>
        </w:rPr>
        <w:t xml:space="preserve">Gender equity insights 2021: Making it a priority, </w:t>
      </w:r>
      <w:r w:rsidR="00B81558" w:rsidRPr="005E5E9B">
        <w:rPr>
          <w:sz w:val="16"/>
          <w:szCs w:val="16"/>
        </w:rPr>
        <w:t>Bankwest Curtin Economics Centre, Curtin University, 2021.</w:t>
      </w:r>
    </w:p>
  </w:footnote>
  <w:footnote w:id="36">
    <w:p w14:paraId="7E93F2DD" w14:textId="77777777" w:rsidR="00FE6685" w:rsidRPr="005E5E9B" w:rsidRDefault="00FE6685" w:rsidP="00FE6685">
      <w:pPr>
        <w:pStyle w:val="FootnoteText"/>
        <w:rPr>
          <w:sz w:val="16"/>
          <w:szCs w:val="16"/>
        </w:rPr>
      </w:pPr>
      <w:r w:rsidRPr="005E5E9B">
        <w:rPr>
          <w:rStyle w:val="FootnoteReference"/>
          <w:sz w:val="16"/>
          <w:szCs w:val="16"/>
        </w:rPr>
        <w:footnoteRef/>
      </w:r>
      <w:r w:rsidRPr="005E5E9B">
        <w:rPr>
          <w:sz w:val="16"/>
          <w:szCs w:val="16"/>
        </w:rPr>
        <w:t xml:space="preserve"> J Cermak, R Howard, J Jeeves, and N </w:t>
      </w:r>
      <w:r w:rsidRPr="005E5E9B">
        <w:rPr>
          <w:sz w:val="16"/>
          <w:szCs w:val="16"/>
        </w:rPr>
        <w:t xml:space="preserve">Ubaldi, </w:t>
      </w:r>
      <w:r w:rsidRPr="005E5E9B">
        <w:rPr>
          <w:i/>
          <w:iCs/>
          <w:sz w:val="16"/>
          <w:szCs w:val="16"/>
        </w:rPr>
        <w:t xml:space="preserve">Women in leadership: Lessons from Australian companies leading the way, </w:t>
      </w:r>
      <w:r w:rsidRPr="005E5E9B">
        <w:rPr>
          <w:sz w:val="16"/>
          <w:szCs w:val="16"/>
        </w:rPr>
        <w:t>McKinsey &amp; Company, January 2018.</w:t>
      </w:r>
    </w:p>
  </w:footnote>
  <w:footnote w:id="37">
    <w:p w14:paraId="7BC33251" w14:textId="7603448B" w:rsidR="008423C3" w:rsidRPr="005E5E9B" w:rsidRDefault="008423C3">
      <w:pPr>
        <w:pStyle w:val="FootnoteText"/>
        <w:rPr>
          <w:sz w:val="16"/>
          <w:szCs w:val="16"/>
        </w:rPr>
      </w:pPr>
      <w:r w:rsidRPr="005E5E9B">
        <w:rPr>
          <w:rStyle w:val="FootnoteReference"/>
          <w:sz w:val="16"/>
          <w:szCs w:val="16"/>
        </w:rPr>
        <w:footnoteRef/>
      </w:r>
      <w:r w:rsidRPr="005E5E9B">
        <w:rPr>
          <w:sz w:val="16"/>
          <w:szCs w:val="16"/>
        </w:rPr>
        <w:t xml:space="preserve"> </w:t>
      </w:r>
      <w:r w:rsidR="008B2448" w:rsidRPr="005E5E9B">
        <w:rPr>
          <w:sz w:val="16"/>
          <w:szCs w:val="16"/>
        </w:rPr>
        <w:t xml:space="preserve">Our Watch, </w:t>
      </w:r>
      <w:r w:rsidR="008B2448" w:rsidRPr="005E5E9B">
        <w:rPr>
          <w:i/>
          <w:iCs/>
          <w:sz w:val="16"/>
          <w:szCs w:val="16"/>
        </w:rPr>
        <w:t xml:space="preserve">Respect and Equality in TAFE: Building a TAFE environment that promotes gender equality and respect (national guide), </w:t>
      </w:r>
      <w:r w:rsidR="008B2448" w:rsidRPr="005E5E9B">
        <w:rPr>
          <w:sz w:val="16"/>
          <w:szCs w:val="16"/>
        </w:rPr>
        <w:t>2021.</w:t>
      </w:r>
    </w:p>
  </w:footnote>
  <w:footnote w:id="38">
    <w:p w14:paraId="286A5E31" w14:textId="7055375B" w:rsidR="00904F9F" w:rsidRPr="005E5E9B" w:rsidRDefault="00904F9F">
      <w:pPr>
        <w:pStyle w:val="FootnoteText"/>
        <w:rPr>
          <w:sz w:val="16"/>
          <w:szCs w:val="16"/>
        </w:rPr>
      </w:pPr>
      <w:r w:rsidRPr="005E5E9B">
        <w:rPr>
          <w:rStyle w:val="FootnoteReference"/>
          <w:sz w:val="16"/>
          <w:szCs w:val="16"/>
        </w:rPr>
        <w:footnoteRef/>
      </w:r>
      <w:r w:rsidRPr="005E5E9B">
        <w:rPr>
          <w:sz w:val="16"/>
          <w:szCs w:val="16"/>
        </w:rPr>
        <w:t xml:space="preserve"> The Hon. Gayle Tierney </w:t>
      </w:r>
      <w:r w:rsidR="001814B4" w:rsidRPr="005E5E9B">
        <w:rPr>
          <w:sz w:val="16"/>
          <w:szCs w:val="16"/>
        </w:rPr>
        <w:t xml:space="preserve">(Minister for Training and Skills, Minister for Higher Education), </w:t>
      </w:r>
      <w:r w:rsidR="001814B4" w:rsidRPr="005E5E9B">
        <w:rPr>
          <w:i/>
          <w:iCs/>
          <w:sz w:val="16"/>
          <w:szCs w:val="16"/>
        </w:rPr>
        <w:t xml:space="preserve">Building Rewarding Trades Careers for Women, </w:t>
      </w:r>
      <w:r w:rsidR="001814B4" w:rsidRPr="005E5E9B">
        <w:rPr>
          <w:sz w:val="16"/>
          <w:szCs w:val="16"/>
        </w:rPr>
        <w:t>1 October 2021.</w:t>
      </w:r>
    </w:p>
  </w:footnote>
  <w:footnote w:id="39">
    <w:p w14:paraId="001C674D" w14:textId="5A39F153" w:rsidR="00272EDF" w:rsidRPr="005E5E9B" w:rsidRDefault="00272EDF">
      <w:pPr>
        <w:pStyle w:val="FootnoteText"/>
        <w:rPr>
          <w:sz w:val="16"/>
          <w:szCs w:val="16"/>
        </w:rPr>
      </w:pPr>
      <w:r w:rsidRPr="005E5E9B">
        <w:rPr>
          <w:rStyle w:val="FootnoteReference"/>
          <w:sz w:val="16"/>
          <w:szCs w:val="16"/>
        </w:rPr>
        <w:footnoteRef/>
      </w:r>
      <w:r w:rsidRPr="005E5E9B">
        <w:rPr>
          <w:sz w:val="16"/>
          <w:szCs w:val="16"/>
        </w:rPr>
        <w:t xml:space="preserve"> A M Dockery and S </w:t>
      </w:r>
      <w:r w:rsidRPr="005E5E9B">
        <w:rPr>
          <w:sz w:val="16"/>
          <w:szCs w:val="16"/>
        </w:rPr>
        <w:t xml:space="preserve">Bawa, </w:t>
      </w:r>
      <w:r w:rsidRPr="005E5E9B">
        <w:rPr>
          <w:i/>
          <w:iCs/>
          <w:sz w:val="16"/>
          <w:szCs w:val="16"/>
        </w:rPr>
        <w:t xml:space="preserve">Labour Market Implications of Promoting Women’s Participation in STEM in Australia, </w:t>
      </w:r>
      <w:r w:rsidRPr="005E5E9B">
        <w:rPr>
          <w:sz w:val="16"/>
          <w:szCs w:val="16"/>
        </w:rPr>
        <w:t xml:space="preserve">Australian </w:t>
      </w:r>
      <w:r w:rsidR="00ED5EAD" w:rsidRPr="005E5E9B">
        <w:rPr>
          <w:sz w:val="16"/>
          <w:szCs w:val="16"/>
        </w:rPr>
        <w:t>Journal of Labour Economics, 2018, 21(2).</w:t>
      </w:r>
    </w:p>
  </w:footnote>
  <w:footnote w:id="40">
    <w:p w14:paraId="50B1F7E9" w14:textId="20274E74" w:rsidR="00497E4E" w:rsidRPr="005E5E9B" w:rsidRDefault="00497E4E">
      <w:pPr>
        <w:pStyle w:val="FootnoteText"/>
        <w:rPr>
          <w:sz w:val="16"/>
          <w:szCs w:val="16"/>
        </w:rPr>
      </w:pPr>
      <w:r w:rsidRPr="005E5E9B">
        <w:rPr>
          <w:rStyle w:val="FootnoteReference"/>
          <w:sz w:val="16"/>
          <w:szCs w:val="16"/>
        </w:rPr>
        <w:footnoteRef/>
      </w:r>
      <w:r w:rsidRPr="005E5E9B">
        <w:rPr>
          <w:sz w:val="16"/>
          <w:szCs w:val="16"/>
        </w:rPr>
        <w:t xml:space="preserve"> Department of Industry, Science, Energy and Resources, </w:t>
      </w:r>
      <w:r w:rsidRPr="005E5E9B">
        <w:rPr>
          <w:i/>
          <w:iCs/>
          <w:sz w:val="16"/>
          <w:szCs w:val="16"/>
        </w:rPr>
        <w:t xml:space="preserve">Advancing Women in STEM strategy: 2020 Action Plan, </w:t>
      </w:r>
      <w:r w:rsidRPr="005E5E9B">
        <w:rPr>
          <w:sz w:val="16"/>
          <w:szCs w:val="16"/>
        </w:rPr>
        <w:t>Australian Government, 2020.</w:t>
      </w:r>
    </w:p>
  </w:footnote>
  <w:footnote w:id="41">
    <w:p w14:paraId="5FC91BC3" w14:textId="6DF186CA" w:rsidR="00497E4E" w:rsidRPr="005E5E9B" w:rsidRDefault="00497E4E">
      <w:pPr>
        <w:pStyle w:val="FootnoteText"/>
        <w:rPr>
          <w:sz w:val="16"/>
          <w:szCs w:val="16"/>
        </w:rPr>
      </w:pPr>
      <w:r w:rsidRPr="005E5E9B">
        <w:rPr>
          <w:rStyle w:val="FootnoteReference"/>
          <w:sz w:val="16"/>
          <w:szCs w:val="16"/>
        </w:rPr>
        <w:footnoteRef/>
      </w:r>
      <w:r w:rsidRPr="005E5E9B">
        <w:rPr>
          <w:sz w:val="16"/>
          <w:szCs w:val="16"/>
        </w:rPr>
        <w:t xml:space="preserve"> Deloitte Access Economics, </w:t>
      </w:r>
      <w:r w:rsidRPr="005E5E9B">
        <w:rPr>
          <w:i/>
          <w:iCs/>
          <w:sz w:val="16"/>
          <w:szCs w:val="16"/>
        </w:rPr>
        <w:t xml:space="preserve">Australian’s digital pulse 2019: booming today, but how can we sustain digital workforce growth? </w:t>
      </w:r>
      <w:r w:rsidRPr="005E5E9B">
        <w:rPr>
          <w:sz w:val="16"/>
          <w:szCs w:val="16"/>
        </w:rPr>
        <w:t>2019.</w:t>
      </w:r>
    </w:p>
  </w:footnote>
  <w:footnote w:id="42">
    <w:p w14:paraId="31EBBBE1" w14:textId="5B93DE95" w:rsidR="00AA509A" w:rsidRPr="005E5E9B" w:rsidRDefault="00AA509A" w:rsidP="003001F8">
      <w:pPr>
        <w:pStyle w:val="FootnoteText"/>
        <w:jc w:val="both"/>
        <w:rPr>
          <w:sz w:val="16"/>
          <w:szCs w:val="16"/>
        </w:rPr>
      </w:pPr>
      <w:r w:rsidRPr="005E5E9B">
        <w:rPr>
          <w:rStyle w:val="FootnoteReference"/>
          <w:sz w:val="16"/>
          <w:szCs w:val="16"/>
        </w:rPr>
        <w:footnoteRef/>
      </w:r>
      <w:r w:rsidRPr="005E5E9B">
        <w:rPr>
          <w:sz w:val="16"/>
          <w:szCs w:val="16"/>
        </w:rPr>
        <w:t xml:space="preserve"> </w:t>
      </w:r>
      <w:r w:rsidR="003001F8" w:rsidRPr="005E5E9B">
        <w:rPr>
          <w:sz w:val="16"/>
          <w:szCs w:val="16"/>
        </w:rPr>
        <w:t xml:space="preserve">ABS, </w:t>
      </w:r>
      <w:r w:rsidR="003001F8" w:rsidRPr="005E5E9B">
        <w:rPr>
          <w:i/>
          <w:iCs/>
          <w:sz w:val="16"/>
          <w:szCs w:val="16"/>
        </w:rPr>
        <w:t xml:space="preserve">Labour Force Australia, </w:t>
      </w:r>
      <w:r w:rsidR="003001F8" w:rsidRPr="005E5E9B">
        <w:rPr>
          <w:sz w:val="16"/>
          <w:szCs w:val="16"/>
        </w:rPr>
        <w:t>September 2021.</w:t>
      </w:r>
    </w:p>
  </w:footnote>
  <w:footnote w:id="43">
    <w:p w14:paraId="3594A701" w14:textId="6220C6E9" w:rsidR="0004103F" w:rsidRPr="005E5E9B" w:rsidRDefault="0004103F">
      <w:pPr>
        <w:pStyle w:val="FootnoteText"/>
        <w:rPr>
          <w:sz w:val="16"/>
          <w:szCs w:val="16"/>
        </w:rPr>
      </w:pPr>
      <w:r w:rsidRPr="005E5E9B">
        <w:rPr>
          <w:rStyle w:val="FootnoteReference"/>
          <w:sz w:val="16"/>
          <w:szCs w:val="16"/>
        </w:rPr>
        <w:footnoteRef/>
      </w:r>
      <w:r w:rsidRPr="005E5E9B">
        <w:rPr>
          <w:sz w:val="16"/>
          <w:szCs w:val="16"/>
        </w:rPr>
        <w:t xml:space="preserve"> WGEA, </w:t>
      </w:r>
      <w:r w:rsidRPr="005E5E9B">
        <w:rPr>
          <w:i/>
          <w:iCs/>
          <w:sz w:val="16"/>
          <w:szCs w:val="16"/>
        </w:rPr>
        <w:t>Australia’s</w:t>
      </w:r>
      <w:r w:rsidR="00EB2124" w:rsidRPr="005E5E9B">
        <w:rPr>
          <w:i/>
          <w:iCs/>
          <w:sz w:val="16"/>
          <w:szCs w:val="16"/>
        </w:rPr>
        <w:t xml:space="preserve"> Gender Pay Gap Statistics, </w:t>
      </w:r>
      <w:r w:rsidR="00EB2124" w:rsidRPr="005E5E9B">
        <w:rPr>
          <w:sz w:val="16"/>
          <w:szCs w:val="16"/>
        </w:rPr>
        <w:t>2021.</w:t>
      </w:r>
    </w:p>
  </w:footnote>
  <w:footnote w:id="44">
    <w:p w14:paraId="1298FD15" w14:textId="4AC70130" w:rsidR="002B34AE" w:rsidRPr="005E5E9B" w:rsidRDefault="002B34AE">
      <w:pPr>
        <w:pStyle w:val="FootnoteText"/>
        <w:rPr>
          <w:sz w:val="16"/>
          <w:szCs w:val="16"/>
        </w:rPr>
      </w:pPr>
      <w:r w:rsidRPr="005E5E9B">
        <w:rPr>
          <w:rStyle w:val="FootnoteReference"/>
          <w:sz w:val="16"/>
          <w:szCs w:val="16"/>
        </w:rPr>
        <w:footnoteRef/>
      </w:r>
      <w:r w:rsidRPr="005E5E9B">
        <w:rPr>
          <w:sz w:val="16"/>
          <w:szCs w:val="16"/>
        </w:rPr>
        <w:t xml:space="preserve"> National Skills Commission, </w:t>
      </w:r>
      <w:r w:rsidRPr="005E5E9B">
        <w:rPr>
          <w:i/>
          <w:iCs/>
          <w:sz w:val="16"/>
          <w:szCs w:val="16"/>
        </w:rPr>
        <w:t xml:space="preserve">The shape of Australia’s post COVID-19 workforce, </w:t>
      </w:r>
      <w:r w:rsidRPr="005E5E9B">
        <w:rPr>
          <w:sz w:val="16"/>
          <w:szCs w:val="16"/>
        </w:rPr>
        <w:t>Australian Government National Skills Commission, 2021.</w:t>
      </w:r>
    </w:p>
  </w:footnote>
  <w:footnote w:id="45">
    <w:p w14:paraId="3712B81A" w14:textId="69F85E66" w:rsidR="00566976" w:rsidRPr="0014487B" w:rsidRDefault="00566976">
      <w:pPr>
        <w:pStyle w:val="FootnoteText"/>
        <w:rPr>
          <w:sz w:val="16"/>
          <w:szCs w:val="16"/>
        </w:rPr>
      </w:pPr>
      <w:r w:rsidRPr="0014487B">
        <w:rPr>
          <w:rStyle w:val="FootnoteReference"/>
          <w:sz w:val="16"/>
          <w:szCs w:val="16"/>
        </w:rPr>
        <w:footnoteRef/>
      </w:r>
      <w:r w:rsidRPr="0014487B">
        <w:rPr>
          <w:sz w:val="16"/>
          <w:szCs w:val="16"/>
        </w:rPr>
        <w:t xml:space="preserve"> ABS, </w:t>
      </w:r>
      <w:r w:rsidRPr="0014487B">
        <w:rPr>
          <w:i/>
          <w:iCs/>
          <w:sz w:val="16"/>
          <w:szCs w:val="16"/>
        </w:rPr>
        <w:t xml:space="preserve">Counts of Australian Businesses, including Entries and Exits, </w:t>
      </w:r>
      <w:r w:rsidRPr="0014487B">
        <w:rPr>
          <w:sz w:val="16"/>
          <w:szCs w:val="16"/>
        </w:rPr>
        <w:t>August 2021.</w:t>
      </w:r>
    </w:p>
  </w:footnote>
  <w:footnote w:id="46">
    <w:p w14:paraId="54E44CEC" w14:textId="7A2D8CCA" w:rsidR="00AB1C2E" w:rsidRPr="0014487B" w:rsidRDefault="00AB1C2E">
      <w:pPr>
        <w:pStyle w:val="FootnoteText"/>
        <w:rPr>
          <w:sz w:val="16"/>
          <w:szCs w:val="16"/>
        </w:rPr>
      </w:pPr>
      <w:r w:rsidRPr="0014487B">
        <w:rPr>
          <w:rStyle w:val="FootnoteReference"/>
          <w:sz w:val="16"/>
          <w:szCs w:val="16"/>
        </w:rPr>
        <w:footnoteRef/>
      </w:r>
      <w:r w:rsidRPr="0014487B">
        <w:rPr>
          <w:sz w:val="16"/>
          <w:szCs w:val="16"/>
        </w:rPr>
        <w:t xml:space="preserve"> Launch Vic, </w:t>
      </w:r>
      <w:r w:rsidRPr="0014487B">
        <w:rPr>
          <w:i/>
          <w:iCs/>
          <w:sz w:val="16"/>
          <w:szCs w:val="16"/>
        </w:rPr>
        <w:t xml:space="preserve">The Alice Anderson Fund, </w:t>
      </w:r>
      <w:r w:rsidRPr="0014487B">
        <w:rPr>
          <w:sz w:val="16"/>
          <w:szCs w:val="16"/>
        </w:rPr>
        <w:t>https://launchvic.org/general/angel-sidecar.</w:t>
      </w:r>
    </w:p>
  </w:footnote>
  <w:footnote w:id="47">
    <w:p w14:paraId="4D9E1D9B" w14:textId="1F720248" w:rsidR="00937BC3" w:rsidRPr="005E5E9B" w:rsidRDefault="00937BC3">
      <w:pPr>
        <w:pStyle w:val="FootnoteText"/>
        <w:rPr>
          <w:sz w:val="16"/>
          <w:szCs w:val="16"/>
        </w:rPr>
      </w:pPr>
      <w:r w:rsidRPr="0014487B">
        <w:rPr>
          <w:rStyle w:val="FootnoteReference"/>
          <w:sz w:val="16"/>
          <w:szCs w:val="16"/>
        </w:rPr>
        <w:footnoteRef/>
      </w:r>
      <w:r w:rsidRPr="0014487B">
        <w:rPr>
          <w:sz w:val="16"/>
          <w:szCs w:val="16"/>
        </w:rPr>
        <w:t xml:space="preserve"> Wade Institute, </w:t>
      </w:r>
      <w:r w:rsidRPr="0014487B">
        <w:rPr>
          <w:i/>
          <w:iCs/>
          <w:sz w:val="16"/>
          <w:szCs w:val="16"/>
        </w:rPr>
        <w:t xml:space="preserve">The Women and Entrepreneurship Report, </w:t>
      </w:r>
      <w:r w:rsidR="00374852" w:rsidRPr="0014487B">
        <w:rPr>
          <w:sz w:val="16"/>
          <w:szCs w:val="16"/>
        </w:rPr>
        <w:t>2019.</w:t>
      </w:r>
    </w:p>
  </w:footnote>
  <w:footnote w:id="48">
    <w:p w14:paraId="09A606EC" w14:textId="48D1740C" w:rsidR="00B46F09" w:rsidRPr="005E5E9B" w:rsidRDefault="00B46F09">
      <w:pPr>
        <w:pStyle w:val="FootnoteText"/>
        <w:rPr>
          <w:sz w:val="16"/>
          <w:szCs w:val="16"/>
        </w:rPr>
      </w:pPr>
      <w:r w:rsidRPr="005E5E9B">
        <w:rPr>
          <w:rStyle w:val="FootnoteReference"/>
          <w:sz w:val="16"/>
          <w:szCs w:val="16"/>
        </w:rPr>
        <w:footnoteRef/>
      </w:r>
      <w:r w:rsidRPr="005E5E9B">
        <w:rPr>
          <w:sz w:val="16"/>
          <w:szCs w:val="16"/>
        </w:rPr>
        <w:t xml:space="preserve"> </w:t>
      </w:r>
      <w:r w:rsidR="00B9680B" w:rsidRPr="005E5E9B">
        <w:rPr>
          <w:sz w:val="16"/>
          <w:szCs w:val="16"/>
        </w:rPr>
        <w:t xml:space="preserve">Y </w:t>
      </w:r>
      <w:r w:rsidR="00B9680B" w:rsidRPr="005E5E9B">
        <w:rPr>
          <w:sz w:val="16"/>
          <w:szCs w:val="16"/>
        </w:rPr>
        <w:t xml:space="preserve">Dinku, B Hunter, F Markham, </w:t>
      </w:r>
      <w:r w:rsidR="00B9680B" w:rsidRPr="005E5E9B">
        <w:rPr>
          <w:i/>
          <w:iCs/>
          <w:sz w:val="16"/>
          <w:szCs w:val="16"/>
        </w:rPr>
        <w:t>How might COVID-19 affect the Indigenous labour market?</w:t>
      </w:r>
      <w:r w:rsidR="00B9680B" w:rsidRPr="005E5E9B">
        <w:rPr>
          <w:sz w:val="16"/>
          <w:szCs w:val="16"/>
        </w:rPr>
        <w:t>, Australian Journal of Labour Economics, 20020,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61DE" w14:textId="77777777" w:rsidR="00AE2283" w:rsidRDefault="008A35C1" w:rsidP="00AE2283">
    <w:pPr>
      <w:pStyle w:val="Header"/>
      <w:tabs>
        <w:tab w:val="clear" w:pos="4513"/>
        <w:tab w:val="clear" w:pos="9026"/>
        <w:tab w:val="left" w:pos="8324"/>
      </w:tabs>
    </w:pPr>
    <w:r>
      <w:rPr>
        <w:noProof/>
      </w:rPr>
      <mc:AlternateContent>
        <mc:Choice Requires="wpg">
          <w:drawing>
            <wp:anchor distT="0" distB="0" distL="114300" distR="114300" simplePos="0" relativeHeight="251658243" behindDoc="1" locked="0" layoutInCell="1" allowOverlap="1" wp14:anchorId="701FC8A7" wp14:editId="0E61A13D">
              <wp:simplePos x="0" y="0"/>
              <wp:positionH relativeFrom="column">
                <wp:posOffset>-1155700</wp:posOffset>
              </wp:positionH>
              <wp:positionV relativeFrom="paragraph">
                <wp:posOffset>-455930</wp:posOffset>
              </wp:positionV>
              <wp:extent cx="7801610" cy="904240"/>
              <wp:effectExtent l="0" t="0" r="8890" b="0"/>
              <wp:wrapNone/>
              <wp:docPr id="5" name="Group 5"/>
              <wp:cNvGraphicFramePr/>
              <a:graphic xmlns:a="http://schemas.openxmlformats.org/drawingml/2006/main">
                <a:graphicData uri="http://schemas.microsoft.com/office/word/2010/wordprocessingGroup">
                  <wpg:wgp>
                    <wpg:cNvGrpSpPr/>
                    <wpg:grpSpPr>
                      <a:xfrm>
                        <a:off x="0" y="0"/>
                        <a:ext cx="7801610" cy="904240"/>
                        <a:chOff x="0" y="0"/>
                        <a:chExt cx="7801610" cy="904240"/>
                      </a:xfrm>
                    </wpg:grpSpPr>
                    <pic:pic xmlns:pic="http://schemas.openxmlformats.org/drawingml/2006/picture">
                      <pic:nvPicPr>
                        <pic:cNvPr id="15" name="Picture 15"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0" y="0"/>
                          <a:ext cx="6038850" cy="904240"/>
                        </a:xfrm>
                        <a:prstGeom prst="rect">
                          <a:avLst/>
                        </a:prstGeom>
                      </pic:spPr>
                    </pic:pic>
                    <pic:pic xmlns:pic="http://schemas.openxmlformats.org/drawingml/2006/picture">
                      <pic:nvPicPr>
                        <pic:cNvPr id="14" name="Picture 14"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6013450" y="0"/>
                          <a:ext cx="1788160" cy="904240"/>
                        </a:xfrm>
                        <a:prstGeom prst="rect">
                          <a:avLst/>
                        </a:prstGeom>
                      </pic:spPr>
                    </pic:pic>
                  </wpg:wgp>
                </a:graphicData>
              </a:graphic>
            </wp:anchor>
          </w:drawing>
        </mc:Choice>
        <mc:Fallback>
          <w:pict>
            <v:group w14:anchorId="71A4B1DA" id="Group 5" o:spid="_x0000_s1026" style="position:absolute;margin-left:-91pt;margin-top:-35.9pt;width:614.3pt;height:71.2pt;z-index:-251658237" coordsize="78016,9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Shape&#10;&#10;Description automatically generated" style="position:absolute;width:60388;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">
                <v:imagedata r:id="rId2" o:title="Shape&#10;&#10;Description automatically generated" cropright="21709f"/>
              </v:shape>
              <v:shape id="Picture 14" o:spid="_x0000_s1028" type="#_x0000_t75" alt="Shape&#10;&#10;Description automatically generated" style="position:absolute;left:60134;width:17882;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">
                <v:imagedata r:id="rId2" o:title="Shape&#10;&#10;Description automatically generated" cropleft="43982f"/>
              </v:shape>
            </v:group>
          </w:pict>
        </mc:Fallback>
      </mc:AlternateContent>
    </w:r>
    <w:r w:rsidRPr="004316A9">
      <w:rPr>
        <w:noProof/>
      </w:rPr>
      <mc:AlternateContent>
        <mc:Choice Requires="wpg">
          <w:drawing>
            <wp:anchor distT="0" distB="0" distL="114300" distR="114300" simplePos="0" relativeHeight="251658240" behindDoc="1" locked="0" layoutInCell="1" allowOverlap="1" wp14:anchorId="52734A4C" wp14:editId="2BF614BC">
              <wp:simplePos x="0" y="0"/>
              <wp:positionH relativeFrom="page">
                <wp:posOffset>7761767</wp:posOffset>
              </wp:positionH>
              <wp:positionV relativeFrom="paragraph">
                <wp:posOffset>-460213</wp:posOffset>
              </wp:positionV>
              <wp:extent cx="7790323" cy="905347"/>
              <wp:effectExtent l="0" t="0" r="1270" b="9525"/>
              <wp:wrapNone/>
              <wp:docPr id="7" name="Group 6">
                <a:extLst xmlns:a="http://schemas.openxmlformats.org/drawingml/2006/main">
                  <a:ext uri="{FF2B5EF4-FFF2-40B4-BE49-F238E27FC236}">
                    <a16:creationId xmlns:a16="http://schemas.microsoft.com/office/drawing/2014/main" id="{AB19025B-53CA-4CBB-9DBB-C5C04A076BBC}"/>
                  </a:ext>
                </a:extLst>
              </wp:docPr>
              <wp:cNvGraphicFramePr/>
              <a:graphic xmlns:a="http://schemas.openxmlformats.org/drawingml/2006/main">
                <a:graphicData uri="http://schemas.microsoft.com/office/word/2010/wordprocessingGroup">
                  <wpg:wgp>
                    <wpg:cNvGrpSpPr/>
                    <wpg:grpSpPr>
                      <a:xfrm>
                        <a:off x="0" y="0"/>
                        <a:ext cx="7790323" cy="905347"/>
                        <a:chOff x="33139" y="-25008"/>
                        <a:chExt cx="9138998" cy="1064684"/>
                      </a:xfrm>
                    </wpg:grpSpPr>
                    <pic:pic xmlns:pic="http://schemas.openxmlformats.org/drawingml/2006/picture">
                      <pic:nvPicPr>
                        <pic:cNvPr id="2" name="Picture 2" descr="Shape&#10;&#10;Description automatically generated">
                          <a:extLst>
                            <a:ext uri="{FF2B5EF4-FFF2-40B4-BE49-F238E27FC236}">
                              <a16:creationId xmlns:a16="http://schemas.microsoft.com/office/drawing/2014/main" id="{937F5801-006D-41FE-BF41-DCFEA04B586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7078661" y="-25008"/>
                          <a:ext cx="2093476" cy="1063413"/>
                        </a:xfrm>
                        <a:prstGeom prst="rect">
                          <a:avLst/>
                        </a:prstGeom>
                      </pic:spPr>
                    </pic:pic>
                    <pic:pic xmlns:pic="http://schemas.openxmlformats.org/drawingml/2006/picture">
                      <pic:nvPicPr>
                        <pic:cNvPr id="3" name="Picture 3" descr="Shape&#10;&#10;Description automatically generated">
                          <a:extLst>
                            <a:ext uri="{FF2B5EF4-FFF2-40B4-BE49-F238E27FC236}">
                              <a16:creationId xmlns:a16="http://schemas.microsoft.com/office/drawing/2014/main" id="{33BB0BA2-735A-416A-9668-7CD0665E6546}"/>
                            </a:ext>
                          </a:extLst>
                        </pic:cNvPr>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33139" y="-23736"/>
                          <a:ext cx="7050870" cy="10634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0327D4" id="Group 6" o:spid="_x0000_s1026" style="position:absolute;margin-left:611.15pt;margin-top:-36.25pt;width:613.4pt;height:71.3pt;z-index:-251658240;mso-position-horizontal-relative:page;mso-width-relative:margin;mso-height-relative:margin" coordorigin="331,-250" coordsize="91389,10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">
              <v:shape id="Picture 2" o:spid="_x0000_s1027" type="#_x0000_t75" alt="Shape&#10;&#10;Description automatically generated" style="position:absolute;left:70786;top:-250;width:20935;height:1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">
                <v:imagedata r:id="rId2" o:title="Shape&#10;&#10;Description automatically generated" cropleft="43982f"/>
              </v:shape>
              <v:shape id="Picture 3" o:spid="_x0000_s1028" type="#_x0000_t75" alt="Shape&#10;&#10;Description automatically generated" style="position:absolute;left:331;top:-237;width:70509;height:10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">
                <v:imagedata r:id="rId2" o:title="Shape&#10;&#10;Description automatically generated" cropright="21709f"/>
              </v:shape>
              <w10:wrap anchorx="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98EA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04831"/>
    <w:multiLevelType w:val="hybridMultilevel"/>
    <w:tmpl w:val="1E889D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E21AA9"/>
    <w:multiLevelType w:val="hybridMultilevel"/>
    <w:tmpl w:val="12500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0170A7"/>
    <w:multiLevelType w:val="hybridMultilevel"/>
    <w:tmpl w:val="F12CE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0F058D"/>
    <w:multiLevelType w:val="hybridMultilevel"/>
    <w:tmpl w:val="5F886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113A98"/>
    <w:multiLevelType w:val="hybridMultilevel"/>
    <w:tmpl w:val="1848D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A1073"/>
    <w:multiLevelType w:val="hybridMultilevel"/>
    <w:tmpl w:val="6A92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A7C8C"/>
    <w:multiLevelType w:val="hybridMultilevel"/>
    <w:tmpl w:val="B07E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BA4C54"/>
    <w:multiLevelType w:val="hybridMultilevel"/>
    <w:tmpl w:val="0C266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5871E2"/>
    <w:multiLevelType w:val="hybridMultilevel"/>
    <w:tmpl w:val="BC4086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F95DBB"/>
    <w:multiLevelType w:val="multilevel"/>
    <w:tmpl w:val="B4BC2D6A"/>
    <w:lvl w:ilvl="0">
      <w:start w:val="1"/>
      <w:numFmt w:val="decimal"/>
      <w:lvlText w:val="%1."/>
      <w:lvlJc w:val="left"/>
      <w:pPr>
        <w:ind w:left="360" w:hanging="360"/>
      </w:pPr>
      <w:rPr>
        <w:rFonts w:ascii="VIC" w:hAnsi="VIC"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E5234F"/>
    <w:multiLevelType w:val="hybridMultilevel"/>
    <w:tmpl w:val="84067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DB5A79"/>
    <w:multiLevelType w:val="multilevel"/>
    <w:tmpl w:val="56FC83D6"/>
    <w:lvl w:ilvl="0">
      <w:start w:val="1"/>
      <w:numFmt w:val="decimal"/>
      <w:lvlText w:val="%1."/>
      <w:lvlJc w:val="left"/>
      <w:pPr>
        <w:ind w:left="360" w:hanging="360"/>
      </w:pPr>
      <w:rPr>
        <w:rFonts w:ascii="VIC" w:hAnsi="VIC"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FD52E8"/>
    <w:multiLevelType w:val="hybridMultilevel"/>
    <w:tmpl w:val="B846E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EB17DD0"/>
    <w:multiLevelType w:val="multilevel"/>
    <w:tmpl w:val="56FC83D6"/>
    <w:lvl w:ilvl="0">
      <w:start w:val="1"/>
      <w:numFmt w:val="decimal"/>
      <w:lvlText w:val="%1."/>
      <w:lvlJc w:val="left"/>
      <w:pPr>
        <w:ind w:left="360" w:hanging="360"/>
      </w:pPr>
      <w:rPr>
        <w:rFonts w:ascii="VIC" w:hAnsi="VIC"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1414B2"/>
    <w:multiLevelType w:val="hybridMultilevel"/>
    <w:tmpl w:val="51EE8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927758"/>
    <w:multiLevelType w:val="hybridMultilevel"/>
    <w:tmpl w:val="7D500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CC6406"/>
    <w:multiLevelType w:val="hybridMultilevel"/>
    <w:tmpl w:val="0DDCF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586517"/>
    <w:multiLevelType w:val="hybridMultilevel"/>
    <w:tmpl w:val="F2404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5855988">
    <w:abstractNumId w:val="14"/>
  </w:num>
  <w:num w:numId="2" w16cid:durableId="1669017944">
    <w:abstractNumId w:val="10"/>
  </w:num>
  <w:num w:numId="3" w16cid:durableId="1545025693">
    <w:abstractNumId w:val="16"/>
  </w:num>
  <w:num w:numId="4" w16cid:durableId="700738671">
    <w:abstractNumId w:val="9"/>
  </w:num>
  <w:num w:numId="5" w16cid:durableId="1033114723">
    <w:abstractNumId w:val="3"/>
  </w:num>
  <w:num w:numId="6" w16cid:durableId="513569767">
    <w:abstractNumId w:val="17"/>
  </w:num>
  <w:num w:numId="7" w16cid:durableId="767890004">
    <w:abstractNumId w:val="7"/>
  </w:num>
  <w:num w:numId="8" w16cid:durableId="1036466076">
    <w:abstractNumId w:val="13"/>
  </w:num>
  <w:num w:numId="9" w16cid:durableId="1110320798">
    <w:abstractNumId w:val="5"/>
  </w:num>
  <w:num w:numId="10" w16cid:durableId="929777560">
    <w:abstractNumId w:val="6"/>
  </w:num>
  <w:num w:numId="11" w16cid:durableId="384987174">
    <w:abstractNumId w:val="8"/>
  </w:num>
  <w:num w:numId="12" w16cid:durableId="60521587">
    <w:abstractNumId w:val="1"/>
  </w:num>
  <w:num w:numId="13" w16cid:durableId="729424924">
    <w:abstractNumId w:val="2"/>
  </w:num>
  <w:num w:numId="14" w16cid:durableId="764806089">
    <w:abstractNumId w:val="0"/>
  </w:num>
  <w:num w:numId="15" w16cid:durableId="1600525278">
    <w:abstractNumId w:val="19"/>
  </w:num>
  <w:num w:numId="16" w16cid:durableId="932326490">
    <w:abstractNumId w:val="11"/>
  </w:num>
  <w:num w:numId="17" w16cid:durableId="1278752065">
    <w:abstractNumId w:val="4"/>
  </w:num>
  <w:num w:numId="18" w16cid:durableId="613829769">
    <w:abstractNumId w:val="18"/>
  </w:num>
  <w:num w:numId="19" w16cid:durableId="596403973">
    <w:abstractNumId w:val="14"/>
  </w:num>
  <w:num w:numId="20" w16cid:durableId="1010256458">
    <w:abstractNumId w:val="14"/>
  </w:num>
  <w:num w:numId="21" w16cid:durableId="944075568">
    <w:abstractNumId w:val="15"/>
  </w:num>
  <w:num w:numId="22" w16cid:durableId="1972056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8"/>
    <w:rsid w:val="00004E1D"/>
    <w:rsid w:val="000051DA"/>
    <w:rsid w:val="00007659"/>
    <w:rsid w:val="000175B5"/>
    <w:rsid w:val="00023911"/>
    <w:rsid w:val="00025244"/>
    <w:rsid w:val="00030A54"/>
    <w:rsid w:val="00032586"/>
    <w:rsid w:val="000331C1"/>
    <w:rsid w:val="000379F7"/>
    <w:rsid w:val="00040110"/>
    <w:rsid w:val="000407D9"/>
    <w:rsid w:val="0004103F"/>
    <w:rsid w:val="00041AAC"/>
    <w:rsid w:val="00045ECC"/>
    <w:rsid w:val="00046463"/>
    <w:rsid w:val="00051D1C"/>
    <w:rsid w:val="00054C88"/>
    <w:rsid w:val="000628A2"/>
    <w:rsid w:val="0007188A"/>
    <w:rsid w:val="00071948"/>
    <w:rsid w:val="00075E4F"/>
    <w:rsid w:val="00081E15"/>
    <w:rsid w:val="0008202F"/>
    <w:rsid w:val="0008438E"/>
    <w:rsid w:val="00084A3C"/>
    <w:rsid w:val="00085BDC"/>
    <w:rsid w:val="00092B5E"/>
    <w:rsid w:val="00093FBD"/>
    <w:rsid w:val="000A293D"/>
    <w:rsid w:val="000B5A27"/>
    <w:rsid w:val="000B6FAC"/>
    <w:rsid w:val="000C39B1"/>
    <w:rsid w:val="000C5735"/>
    <w:rsid w:val="000C60E0"/>
    <w:rsid w:val="000C629E"/>
    <w:rsid w:val="000C7457"/>
    <w:rsid w:val="000D3618"/>
    <w:rsid w:val="000D4CD7"/>
    <w:rsid w:val="000D7B9E"/>
    <w:rsid w:val="000E2889"/>
    <w:rsid w:val="000E4531"/>
    <w:rsid w:val="000E7000"/>
    <w:rsid w:val="000F202A"/>
    <w:rsid w:val="000F4ACB"/>
    <w:rsid w:val="000F5053"/>
    <w:rsid w:val="001009F3"/>
    <w:rsid w:val="00101C7C"/>
    <w:rsid w:val="0011504B"/>
    <w:rsid w:val="00115160"/>
    <w:rsid w:val="0011594B"/>
    <w:rsid w:val="00115AF1"/>
    <w:rsid w:val="001208DA"/>
    <w:rsid w:val="0012122A"/>
    <w:rsid w:val="00124BE1"/>
    <w:rsid w:val="001270CF"/>
    <w:rsid w:val="00130D69"/>
    <w:rsid w:val="001333ED"/>
    <w:rsid w:val="0013490D"/>
    <w:rsid w:val="0013745F"/>
    <w:rsid w:val="00144509"/>
    <w:rsid w:val="0014487B"/>
    <w:rsid w:val="001501EF"/>
    <w:rsid w:val="00154DD4"/>
    <w:rsid w:val="00162F74"/>
    <w:rsid w:val="00164DB2"/>
    <w:rsid w:val="00167664"/>
    <w:rsid w:val="00175CFF"/>
    <w:rsid w:val="00180538"/>
    <w:rsid w:val="00180D0F"/>
    <w:rsid w:val="0018101E"/>
    <w:rsid w:val="001814B4"/>
    <w:rsid w:val="00182522"/>
    <w:rsid w:val="0018276E"/>
    <w:rsid w:val="00183A5F"/>
    <w:rsid w:val="001928AA"/>
    <w:rsid w:val="001A2227"/>
    <w:rsid w:val="001A2BAE"/>
    <w:rsid w:val="001B01CA"/>
    <w:rsid w:val="001B0C01"/>
    <w:rsid w:val="001B4A2D"/>
    <w:rsid w:val="001C24B0"/>
    <w:rsid w:val="001C591F"/>
    <w:rsid w:val="001D0DDA"/>
    <w:rsid w:val="001D3418"/>
    <w:rsid w:val="001D5ABA"/>
    <w:rsid w:val="001D78A6"/>
    <w:rsid w:val="001E15BA"/>
    <w:rsid w:val="001E32F9"/>
    <w:rsid w:val="001E718A"/>
    <w:rsid w:val="00207A9E"/>
    <w:rsid w:val="00231150"/>
    <w:rsid w:val="00235801"/>
    <w:rsid w:val="00235C61"/>
    <w:rsid w:val="00235D76"/>
    <w:rsid w:val="002379CD"/>
    <w:rsid w:val="002425B5"/>
    <w:rsid w:val="00247188"/>
    <w:rsid w:val="00257EDE"/>
    <w:rsid w:val="002609F2"/>
    <w:rsid w:val="002627A9"/>
    <w:rsid w:val="002670D4"/>
    <w:rsid w:val="00272EDF"/>
    <w:rsid w:val="00273461"/>
    <w:rsid w:val="00273595"/>
    <w:rsid w:val="0027699D"/>
    <w:rsid w:val="00282201"/>
    <w:rsid w:val="002828CD"/>
    <w:rsid w:val="0028436A"/>
    <w:rsid w:val="00290F8C"/>
    <w:rsid w:val="00291212"/>
    <w:rsid w:val="002920D7"/>
    <w:rsid w:val="00296588"/>
    <w:rsid w:val="00297478"/>
    <w:rsid w:val="002A220B"/>
    <w:rsid w:val="002A3F82"/>
    <w:rsid w:val="002A5FA3"/>
    <w:rsid w:val="002A6E72"/>
    <w:rsid w:val="002B12E1"/>
    <w:rsid w:val="002B34AE"/>
    <w:rsid w:val="002B4C1C"/>
    <w:rsid w:val="002C50B1"/>
    <w:rsid w:val="002C512B"/>
    <w:rsid w:val="002D0F77"/>
    <w:rsid w:val="002D6F35"/>
    <w:rsid w:val="002F712A"/>
    <w:rsid w:val="002F72F6"/>
    <w:rsid w:val="002F73B0"/>
    <w:rsid w:val="003001F8"/>
    <w:rsid w:val="0030026C"/>
    <w:rsid w:val="003005B7"/>
    <w:rsid w:val="0030164D"/>
    <w:rsid w:val="00301855"/>
    <w:rsid w:val="003022E8"/>
    <w:rsid w:val="0030254D"/>
    <w:rsid w:val="0030476C"/>
    <w:rsid w:val="00305123"/>
    <w:rsid w:val="00306775"/>
    <w:rsid w:val="0030705F"/>
    <w:rsid w:val="0031001E"/>
    <w:rsid w:val="00310FB4"/>
    <w:rsid w:val="00314E30"/>
    <w:rsid w:val="003208B5"/>
    <w:rsid w:val="00322070"/>
    <w:rsid w:val="0032360D"/>
    <w:rsid w:val="00324597"/>
    <w:rsid w:val="00325A0C"/>
    <w:rsid w:val="00330A91"/>
    <w:rsid w:val="003318FF"/>
    <w:rsid w:val="0033357C"/>
    <w:rsid w:val="00333723"/>
    <w:rsid w:val="0033376B"/>
    <w:rsid w:val="00334C5E"/>
    <w:rsid w:val="00342C69"/>
    <w:rsid w:val="003439CD"/>
    <w:rsid w:val="00346921"/>
    <w:rsid w:val="003513BE"/>
    <w:rsid w:val="00352305"/>
    <w:rsid w:val="00353201"/>
    <w:rsid w:val="00353B68"/>
    <w:rsid w:val="0035427C"/>
    <w:rsid w:val="00354FB1"/>
    <w:rsid w:val="00355152"/>
    <w:rsid w:val="003556AC"/>
    <w:rsid w:val="00356CF7"/>
    <w:rsid w:val="003577E3"/>
    <w:rsid w:val="00360C1E"/>
    <w:rsid w:val="0036132A"/>
    <w:rsid w:val="00362E4F"/>
    <w:rsid w:val="00366B2A"/>
    <w:rsid w:val="00371000"/>
    <w:rsid w:val="00371355"/>
    <w:rsid w:val="00374852"/>
    <w:rsid w:val="00376D68"/>
    <w:rsid w:val="00380E1C"/>
    <w:rsid w:val="00382FD3"/>
    <w:rsid w:val="003833F4"/>
    <w:rsid w:val="00384883"/>
    <w:rsid w:val="00387F28"/>
    <w:rsid w:val="0039283A"/>
    <w:rsid w:val="00393B45"/>
    <w:rsid w:val="0039600B"/>
    <w:rsid w:val="003A14F5"/>
    <w:rsid w:val="003A2126"/>
    <w:rsid w:val="003A4E0C"/>
    <w:rsid w:val="003A696F"/>
    <w:rsid w:val="003A717A"/>
    <w:rsid w:val="003B0CC3"/>
    <w:rsid w:val="003B4472"/>
    <w:rsid w:val="003B6ABA"/>
    <w:rsid w:val="003B6B49"/>
    <w:rsid w:val="003C0EE8"/>
    <w:rsid w:val="003C395D"/>
    <w:rsid w:val="003D0D69"/>
    <w:rsid w:val="003D11D0"/>
    <w:rsid w:val="003D1642"/>
    <w:rsid w:val="003D2681"/>
    <w:rsid w:val="003D2875"/>
    <w:rsid w:val="003D611E"/>
    <w:rsid w:val="003E1828"/>
    <w:rsid w:val="003E2649"/>
    <w:rsid w:val="003E5F1A"/>
    <w:rsid w:val="003F31CC"/>
    <w:rsid w:val="003F37F2"/>
    <w:rsid w:val="003F4AD6"/>
    <w:rsid w:val="003F6606"/>
    <w:rsid w:val="003F6C95"/>
    <w:rsid w:val="003F6F52"/>
    <w:rsid w:val="00400A66"/>
    <w:rsid w:val="00401488"/>
    <w:rsid w:val="00406C4E"/>
    <w:rsid w:val="00407E17"/>
    <w:rsid w:val="004115A1"/>
    <w:rsid w:val="0042502A"/>
    <w:rsid w:val="004254F9"/>
    <w:rsid w:val="00425C91"/>
    <w:rsid w:val="0042695B"/>
    <w:rsid w:val="00427A6D"/>
    <w:rsid w:val="004306FF"/>
    <w:rsid w:val="00440A5F"/>
    <w:rsid w:val="00441331"/>
    <w:rsid w:val="00441737"/>
    <w:rsid w:val="00442BFB"/>
    <w:rsid w:val="00443773"/>
    <w:rsid w:val="00443BA4"/>
    <w:rsid w:val="00443D70"/>
    <w:rsid w:val="00447A69"/>
    <w:rsid w:val="00451529"/>
    <w:rsid w:val="004516A6"/>
    <w:rsid w:val="00453F1D"/>
    <w:rsid w:val="00454B83"/>
    <w:rsid w:val="00457018"/>
    <w:rsid w:val="00457FAA"/>
    <w:rsid w:val="00462D07"/>
    <w:rsid w:val="00463206"/>
    <w:rsid w:val="004638E9"/>
    <w:rsid w:val="00463914"/>
    <w:rsid w:val="00464270"/>
    <w:rsid w:val="004668DB"/>
    <w:rsid w:val="004677D8"/>
    <w:rsid w:val="0047281D"/>
    <w:rsid w:val="0047382B"/>
    <w:rsid w:val="00474806"/>
    <w:rsid w:val="0048064B"/>
    <w:rsid w:val="00481C33"/>
    <w:rsid w:val="00482263"/>
    <w:rsid w:val="00482640"/>
    <w:rsid w:val="00482E50"/>
    <w:rsid w:val="00483766"/>
    <w:rsid w:val="00483B2E"/>
    <w:rsid w:val="0048640E"/>
    <w:rsid w:val="00487831"/>
    <w:rsid w:val="00487F54"/>
    <w:rsid w:val="00492199"/>
    <w:rsid w:val="004930A0"/>
    <w:rsid w:val="00497E4E"/>
    <w:rsid w:val="004A0B2A"/>
    <w:rsid w:val="004A3B78"/>
    <w:rsid w:val="004A5A73"/>
    <w:rsid w:val="004B3043"/>
    <w:rsid w:val="004B3767"/>
    <w:rsid w:val="004B3F1D"/>
    <w:rsid w:val="004B3F55"/>
    <w:rsid w:val="004B52DB"/>
    <w:rsid w:val="004B5A0A"/>
    <w:rsid w:val="004B5E6D"/>
    <w:rsid w:val="004B612A"/>
    <w:rsid w:val="004C06F1"/>
    <w:rsid w:val="004C463A"/>
    <w:rsid w:val="004C5EB9"/>
    <w:rsid w:val="004D0C5F"/>
    <w:rsid w:val="004D6266"/>
    <w:rsid w:val="004D62BB"/>
    <w:rsid w:val="004E1735"/>
    <w:rsid w:val="004E58B5"/>
    <w:rsid w:val="004E5E70"/>
    <w:rsid w:val="004E6734"/>
    <w:rsid w:val="004E7A1B"/>
    <w:rsid w:val="004F16F4"/>
    <w:rsid w:val="004F3C8B"/>
    <w:rsid w:val="004F4387"/>
    <w:rsid w:val="00501D98"/>
    <w:rsid w:val="00503A08"/>
    <w:rsid w:val="0050686C"/>
    <w:rsid w:val="0050692F"/>
    <w:rsid w:val="00510FAA"/>
    <w:rsid w:val="00511A9E"/>
    <w:rsid w:val="0051456A"/>
    <w:rsid w:val="00517E27"/>
    <w:rsid w:val="005212AD"/>
    <w:rsid w:val="0052184D"/>
    <w:rsid w:val="00521FBF"/>
    <w:rsid w:val="0052269D"/>
    <w:rsid w:val="00522760"/>
    <w:rsid w:val="00523761"/>
    <w:rsid w:val="00523F9B"/>
    <w:rsid w:val="00525368"/>
    <w:rsid w:val="00531663"/>
    <w:rsid w:val="00531B54"/>
    <w:rsid w:val="00532B20"/>
    <w:rsid w:val="005353AC"/>
    <w:rsid w:val="0054389C"/>
    <w:rsid w:val="00557056"/>
    <w:rsid w:val="005615A5"/>
    <w:rsid w:val="00563E09"/>
    <w:rsid w:val="00565A32"/>
    <w:rsid w:val="00565A84"/>
    <w:rsid w:val="00566976"/>
    <w:rsid w:val="00570A09"/>
    <w:rsid w:val="00572A80"/>
    <w:rsid w:val="00572EE8"/>
    <w:rsid w:val="005745C4"/>
    <w:rsid w:val="00574982"/>
    <w:rsid w:val="00576587"/>
    <w:rsid w:val="00576AD1"/>
    <w:rsid w:val="00576CAB"/>
    <w:rsid w:val="00581F21"/>
    <w:rsid w:val="00587C54"/>
    <w:rsid w:val="00592984"/>
    <w:rsid w:val="005929B3"/>
    <w:rsid w:val="005947A2"/>
    <w:rsid w:val="0059502E"/>
    <w:rsid w:val="005954FA"/>
    <w:rsid w:val="005A0ABF"/>
    <w:rsid w:val="005A57FE"/>
    <w:rsid w:val="005B2B6E"/>
    <w:rsid w:val="005B3481"/>
    <w:rsid w:val="005B3D99"/>
    <w:rsid w:val="005B67BA"/>
    <w:rsid w:val="005C2C92"/>
    <w:rsid w:val="005C3E22"/>
    <w:rsid w:val="005C70E5"/>
    <w:rsid w:val="005C7CC4"/>
    <w:rsid w:val="005D3C69"/>
    <w:rsid w:val="005D423F"/>
    <w:rsid w:val="005D60CC"/>
    <w:rsid w:val="005E4E4D"/>
    <w:rsid w:val="005E5E9B"/>
    <w:rsid w:val="005E6FF7"/>
    <w:rsid w:val="005F0E23"/>
    <w:rsid w:val="005F16A0"/>
    <w:rsid w:val="005F43F4"/>
    <w:rsid w:val="005F49C1"/>
    <w:rsid w:val="005F523F"/>
    <w:rsid w:val="006009B6"/>
    <w:rsid w:val="00601823"/>
    <w:rsid w:val="00602B81"/>
    <w:rsid w:val="00602B9D"/>
    <w:rsid w:val="00602FDA"/>
    <w:rsid w:val="0060534A"/>
    <w:rsid w:val="006063F3"/>
    <w:rsid w:val="0061262A"/>
    <w:rsid w:val="00614192"/>
    <w:rsid w:val="00615B6F"/>
    <w:rsid w:val="006218A8"/>
    <w:rsid w:val="006225B5"/>
    <w:rsid w:val="00622DF8"/>
    <w:rsid w:val="00623EC7"/>
    <w:rsid w:val="006246A6"/>
    <w:rsid w:val="00630E9A"/>
    <w:rsid w:val="006331A4"/>
    <w:rsid w:val="00636E67"/>
    <w:rsid w:val="0064044F"/>
    <w:rsid w:val="00640CA3"/>
    <w:rsid w:val="00641B8F"/>
    <w:rsid w:val="006511F5"/>
    <w:rsid w:val="006517EE"/>
    <w:rsid w:val="00655864"/>
    <w:rsid w:val="00656E8C"/>
    <w:rsid w:val="00664BC4"/>
    <w:rsid w:val="0066535B"/>
    <w:rsid w:val="006715A2"/>
    <w:rsid w:val="00685C97"/>
    <w:rsid w:val="00685CE9"/>
    <w:rsid w:val="00694C68"/>
    <w:rsid w:val="0069776E"/>
    <w:rsid w:val="006A2F5E"/>
    <w:rsid w:val="006A664C"/>
    <w:rsid w:val="006A6CAA"/>
    <w:rsid w:val="006B2F50"/>
    <w:rsid w:val="006C0542"/>
    <w:rsid w:val="006C2198"/>
    <w:rsid w:val="006C2856"/>
    <w:rsid w:val="006C35C7"/>
    <w:rsid w:val="006C616F"/>
    <w:rsid w:val="006C63E0"/>
    <w:rsid w:val="006C7CBB"/>
    <w:rsid w:val="006D37DB"/>
    <w:rsid w:val="006E17DC"/>
    <w:rsid w:val="006E24FF"/>
    <w:rsid w:val="006E3BD3"/>
    <w:rsid w:val="006E53AE"/>
    <w:rsid w:val="006F056B"/>
    <w:rsid w:val="006F2597"/>
    <w:rsid w:val="007038DC"/>
    <w:rsid w:val="00705303"/>
    <w:rsid w:val="00706922"/>
    <w:rsid w:val="007118E4"/>
    <w:rsid w:val="0071297E"/>
    <w:rsid w:val="00712F15"/>
    <w:rsid w:val="00716C99"/>
    <w:rsid w:val="0072544F"/>
    <w:rsid w:val="0073370A"/>
    <w:rsid w:val="0074159F"/>
    <w:rsid w:val="0074771E"/>
    <w:rsid w:val="0075731F"/>
    <w:rsid w:val="00770556"/>
    <w:rsid w:val="00772CFF"/>
    <w:rsid w:val="00775868"/>
    <w:rsid w:val="0078157E"/>
    <w:rsid w:val="00783705"/>
    <w:rsid w:val="00786F5C"/>
    <w:rsid w:val="00791BE7"/>
    <w:rsid w:val="0079451F"/>
    <w:rsid w:val="00795E50"/>
    <w:rsid w:val="007A7A48"/>
    <w:rsid w:val="007A7DFC"/>
    <w:rsid w:val="007B09D9"/>
    <w:rsid w:val="007B4AEB"/>
    <w:rsid w:val="007B58E0"/>
    <w:rsid w:val="007C1B55"/>
    <w:rsid w:val="007C6F79"/>
    <w:rsid w:val="007D0AF9"/>
    <w:rsid w:val="007D0C94"/>
    <w:rsid w:val="007D1451"/>
    <w:rsid w:val="007E0416"/>
    <w:rsid w:val="007E095F"/>
    <w:rsid w:val="007E7F9F"/>
    <w:rsid w:val="007F1457"/>
    <w:rsid w:val="007F5130"/>
    <w:rsid w:val="007F6F0C"/>
    <w:rsid w:val="007F76D0"/>
    <w:rsid w:val="00801578"/>
    <w:rsid w:val="00804A3C"/>
    <w:rsid w:val="00805BE8"/>
    <w:rsid w:val="00805E11"/>
    <w:rsid w:val="0080712F"/>
    <w:rsid w:val="0082532F"/>
    <w:rsid w:val="0083136C"/>
    <w:rsid w:val="008333F2"/>
    <w:rsid w:val="008345A1"/>
    <w:rsid w:val="00837ABB"/>
    <w:rsid w:val="008423C3"/>
    <w:rsid w:val="00846C6E"/>
    <w:rsid w:val="00853050"/>
    <w:rsid w:val="00853AF7"/>
    <w:rsid w:val="008548FB"/>
    <w:rsid w:val="008558D1"/>
    <w:rsid w:val="00856DB0"/>
    <w:rsid w:val="008616BC"/>
    <w:rsid w:val="00865101"/>
    <w:rsid w:val="008719E2"/>
    <w:rsid w:val="00872873"/>
    <w:rsid w:val="0087294B"/>
    <w:rsid w:val="00874E93"/>
    <w:rsid w:val="00876471"/>
    <w:rsid w:val="008823CA"/>
    <w:rsid w:val="00885390"/>
    <w:rsid w:val="008856AE"/>
    <w:rsid w:val="0088781E"/>
    <w:rsid w:val="00892956"/>
    <w:rsid w:val="00892DC6"/>
    <w:rsid w:val="0089482C"/>
    <w:rsid w:val="00894B8F"/>
    <w:rsid w:val="008959CA"/>
    <w:rsid w:val="008A08B9"/>
    <w:rsid w:val="008A0C2E"/>
    <w:rsid w:val="008A172F"/>
    <w:rsid w:val="008A35C1"/>
    <w:rsid w:val="008A3DC8"/>
    <w:rsid w:val="008A672D"/>
    <w:rsid w:val="008A7EC1"/>
    <w:rsid w:val="008B150C"/>
    <w:rsid w:val="008B2448"/>
    <w:rsid w:val="008B6F0A"/>
    <w:rsid w:val="008C0F4C"/>
    <w:rsid w:val="008C17A8"/>
    <w:rsid w:val="008C1973"/>
    <w:rsid w:val="008C1BFB"/>
    <w:rsid w:val="008C2625"/>
    <w:rsid w:val="008C5A53"/>
    <w:rsid w:val="008D1A17"/>
    <w:rsid w:val="008D339E"/>
    <w:rsid w:val="008D51A9"/>
    <w:rsid w:val="008E0C5C"/>
    <w:rsid w:val="008E1E0B"/>
    <w:rsid w:val="008E222C"/>
    <w:rsid w:val="008E602D"/>
    <w:rsid w:val="008E7C38"/>
    <w:rsid w:val="008F212B"/>
    <w:rsid w:val="008F4F75"/>
    <w:rsid w:val="008F719B"/>
    <w:rsid w:val="00901F3B"/>
    <w:rsid w:val="00903255"/>
    <w:rsid w:val="00904F9F"/>
    <w:rsid w:val="00906E37"/>
    <w:rsid w:val="00913075"/>
    <w:rsid w:val="009159AB"/>
    <w:rsid w:val="00916DE6"/>
    <w:rsid w:val="00917ABB"/>
    <w:rsid w:val="00925424"/>
    <w:rsid w:val="00925A7E"/>
    <w:rsid w:val="009304F1"/>
    <w:rsid w:val="009371EE"/>
    <w:rsid w:val="00937BC3"/>
    <w:rsid w:val="009425B5"/>
    <w:rsid w:val="00943613"/>
    <w:rsid w:val="00944D68"/>
    <w:rsid w:val="00950007"/>
    <w:rsid w:val="00957897"/>
    <w:rsid w:val="0096069A"/>
    <w:rsid w:val="00962888"/>
    <w:rsid w:val="00964849"/>
    <w:rsid w:val="00964875"/>
    <w:rsid w:val="009655BE"/>
    <w:rsid w:val="00972D76"/>
    <w:rsid w:val="00976708"/>
    <w:rsid w:val="00977570"/>
    <w:rsid w:val="00986F8D"/>
    <w:rsid w:val="00991521"/>
    <w:rsid w:val="009965DE"/>
    <w:rsid w:val="009A1C6F"/>
    <w:rsid w:val="009A21D8"/>
    <w:rsid w:val="009A5010"/>
    <w:rsid w:val="009B06D9"/>
    <w:rsid w:val="009C0EF3"/>
    <w:rsid w:val="009C11E6"/>
    <w:rsid w:val="009C4D58"/>
    <w:rsid w:val="009C6621"/>
    <w:rsid w:val="009C69F2"/>
    <w:rsid w:val="009D0578"/>
    <w:rsid w:val="009D52BF"/>
    <w:rsid w:val="009D6E49"/>
    <w:rsid w:val="009E2E6E"/>
    <w:rsid w:val="009E4648"/>
    <w:rsid w:val="009E678D"/>
    <w:rsid w:val="009F0F85"/>
    <w:rsid w:val="009F1CA8"/>
    <w:rsid w:val="00A025F5"/>
    <w:rsid w:val="00A0707A"/>
    <w:rsid w:val="00A07CD3"/>
    <w:rsid w:val="00A10EB2"/>
    <w:rsid w:val="00A11705"/>
    <w:rsid w:val="00A1538E"/>
    <w:rsid w:val="00A16FDC"/>
    <w:rsid w:val="00A20012"/>
    <w:rsid w:val="00A229B2"/>
    <w:rsid w:val="00A24F50"/>
    <w:rsid w:val="00A27148"/>
    <w:rsid w:val="00A30BAA"/>
    <w:rsid w:val="00A33FC7"/>
    <w:rsid w:val="00A34969"/>
    <w:rsid w:val="00A34F24"/>
    <w:rsid w:val="00A375FB"/>
    <w:rsid w:val="00A40C28"/>
    <w:rsid w:val="00A428A2"/>
    <w:rsid w:val="00A42B74"/>
    <w:rsid w:val="00A43153"/>
    <w:rsid w:val="00A460A0"/>
    <w:rsid w:val="00A53E3A"/>
    <w:rsid w:val="00A54F2C"/>
    <w:rsid w:val="00A55563"/>
    <w:rsid w:val="00A55703"/>
    <w:rsid w:val="00A57A4D"/>
    <w:rsid w:val="00A72457"/>
    <w:rsid w:val="00A741FA"/>
    <w:rsid w:val="00A7630D"/>
    <w:rsid w:val="00A77F46"/>
    <w:rsid w:val="00A852B7"/>
    <w:rsid w:val="00A868B9"/>
    <w:rsid w:val="00A927EA"/>
    <w:rsid w:val="00A93557"/>
    <w:rsid w:val="00A96B4A"/>
    <w:rsid w:val="00AA038A"/>
    <w:rsid w:val="00AA175B"/>
    <w:rsid w:val="00AA2C17"/>
    <w:rsid w:val="00AA338D"/>
    <w:rsid w:val="00AA3D5B"/>
    <w:rsid w:val="00AA509A"/>
    <w:rsid w:val="00AA56E8"/>
    <w:rsid w:val="00AB0328"/>
    <w:rsid w:val="00AB1C2E"/>
    <w:rsid w:val="00AC0A77"/>
    <w:rsid w:val="00AC6213"/>
    <w:rsid w:val="00AC7A95"/>
    <w:rsid w:val="00AD1ED6"/>
    <w:rsid w:val="00AD2A03"/>
    <w:rsid w:val="00AD5D92"/>
    <w:rsid w:val="00AE0E91"/>
    <w:rsid w:val="00AE16AD"/>
    <w:rsid w:val="00AE2283"/>
    <w:rsid w:val="00AE31F3"/>
    <w:rsid w:val="00AF0BD2"/>
    <w:rsid w:val="00AF1630"/>
    <w:rsid w:val="00AF4636"/>
    <w:rsid w:val="00AF7D9F"/>
    <w:rsid w:val="00B01595"/>
    <w:rsid w:val="00B03788"/>
    <w:rsid w:val="00B05A63"/>
    <w:rsid w:val="00B06635"/>
    <w:rsid w:val="00B13B11"/>
    <w:rsid w:val="00B25AFA"/>
    <w:rsid w:val="00B26238"/>
    <w:rsid w:val="00B32334"/>
    <w:rsid w:val="00B333C1"/>
    <w:rsid w:val="00B34845"/>
    <w:rsid w:val="00B36A63"/>
    <w:rsid w:val="00B46F09"/>
    <w:rsid w:val="00B51DED"/>
    <w:rsid w:val="00B57386"/>
    <w:rsid w:val="00B6358B"/>
    <w:rsid w:val="00B674BB"/>
    <w:rsid w:val="00B70057"/>
    <w:rsid w:val="00B749EB"/>
    <w:rsid w:val="00B7536D"/>
    <w:rsid w:val="00B81558"/>
    <w:rsid w:val="00B85092"/>
    <w:rsid w:val="00B878F4"/>
    <w:rsid w:val="00B9255F"/>
    <w:rsid w:val="00B9680B"/>
    <w:rsid w:val="00B97A5D"/>
    <w:rsid w:val="00B97D94"/>
    <w:rsid w:val="00BA09DE"/>
    <w:rsid w:val="00BA2F04"/>
    <w:rsid w:val="00BA679C"/>
    <w:rsid w:val="00BA6B18"/>
    <w:rsid w:val="00BA6B1B"/>
    <w:rsid w:val="00BA7D69"/>
    <w:rsid w:val="00BB44F2"/>
    <w:rsid w:val="00BB5082"/>
    <w:rsid w:val="00BB5FDA"/>
    <w:rsid w:val="00BB7700"/>
    <w:rsid w:val="00BC0236"/>
    <w:rsid w:val="00BC16E4"/>
    <w:rsid w:val="00BC2CAA"/>
    <w:rsid w:val="00BC50B8"/>
    <w:rsid w:val="00BC7310"/>
    <w:rsid w:val="00BD2E92"/>
    <w:rsid w:val="00BD6FD6"/>
    <w:rsid w:val="00BE0B20"/>
    <w:rsid w:val="00BE1AF4"/>
    <w:rsid w:val="00BE1C4C"/>
    <w:rsid w:val="00BE21E3"/>
    <w:rsid w:val="00BE2916"/>
    <w:rsid w:val="00BE6867"/>
    <w:rsid w:val="00BF608D"/>
    <w:rsid w:val="00BF680B"/>
    <w:rsid w:val="00BF6997"/>
    <w:rsid w:val="00BF6CF1"/>
    <w:rsid w:val="00C01D5B"/>
    <w:rsid w:val="00C0679F"/>
    <w:rsid w:val="00C12F1D"/>
    <w:rsid w:val="00C12F89"/>
    <w:rsid w:val="00C146BF"/>
    <w:rsid w:val="00C2222A"/>
    <w:rsid w:val="00C22EDC"/>
    <w:rsid w:val="00C30D6E"/>
    <w:rsid w:val="00C406FE"/>
    <w:rsid w:val="00C434C5"/>
    <w:rsid w:val="00C454E3"/>
    <w:rsid w:val="00C5037D"/>
    <w:rsid w:val="00C54CC5"/>
    <w:rsid w:val="00C56408"/>
    <w:rsid w:val="00C57F8A"/>
    <w:rsid w:val="00C60C22"/>
    <w:rsid w:val="00C616B4"/>
    <w:rsid w:val="00C61EEE"/>
    <w:rsid w:val="00C70553"/>
    <w:rsid w:val="00C72931"/>
    <w:rsid w:val="00C72D20"/>
    <w:rsid w:val="00C80894"/>
    <w:rsid w:val="00C80C04"/>
    <w:rsid w:val="00C814D4"/>
    <w:rsid w:val="00C872BA"/>
    <w:rsid w:val="00C90700"/>
    <w:rsid w:val="00C948F9"/>
    <w:rsid w:val="00C952C9"/>
    <w:rsid w:val="00C953CF"/>
    <w:rsid w:val="00C963EF"/>
    <w:rsid w:val="00CA2A22"/>
    <w:rsid w:val="00CA5F05"/>
    <w:rsid w:val="00CB0236"/>
    <w:rsid w:val="00CB59D3"/>
    <w:rsid w:val="00CB65F0"/>
    <w:rsid w:val="00CC0204"/>
    <w:rsid w:val="00CC6B23"/>
    <w:rsid w:val="00CD262A"/>
    <w:rsid w:val="00CD2E8B"/>
    <w:rsid w:val="00CD6C50"/>
    <w:rsid w:val="00CE483E"/>
    <w:rsid w:val="00CE66DC"/>
    <w:rsid w:val="00CF0054"/>
    <w:rsid w:val="00CF1707"/>
    <w:rsid w:val="00CF72A5"/>
    <w:rsid w:val="00D01EE7"/>
    <w:rsid w:val="00D02825"/>
    <w:rsid w:val="00D03418"/>
    <w:rsid w:val="00D05BA3"/>
    <w:rsid w:val="00D109CA"/>
    <w:rsid w:val="00D12A2D"/>
    <w:rsid w:val="00D17D6E"/>
    <w:rsid w:val="00D22CB4"/>
    <w:rsid w:val="00D22E58"/>
    <w:rsid w:val="00D25E0A"/>
    <w:rsid w:val="00D25F27"/>
    <w:rsid w:val="00D26495"/>
    <w:rsid w:val="00D30A1A"/>
    <w:rsid w:val="00D448D2"/>
    <w:rsid w:val="00D4643E"/>
    <w:rsid w:val="00D503E5"/>
    <w:rsid w:val="00D52759"/>
    <w:rsid w:val="00D52F6E"/>
    <w:rsid w:val="00D53575"/>
    <w:rsid w:val="00D55924"/>
    <w:rsid w:val="00D55995"/>
    <w:rsid w:val="00D561B5"/>
    <w:rsid w:val="00D56D1D"/>
    <w:rsid w:val="00D61751"/>
    <w:rsid w:val="00D61F44"/>
    <w:rsid w:val="00D64A58"/>
    <w:rsid w:val="00D65D70"/>
    <w:rsid w:val="00D669F1"/>
    <w:rsid w:val="00D673CA"/>
    <w:rsid w:val="00D7186C"/>
    <w:rsid w:val="00D743C6"/>
    <w:rsid w:val="00D74C62"/>
    <w:rsid w:val="00D74DD8"/>
    <w:rsid w:val="00D7792E"/>
    <w:rsid w:val="00D8009F"/>
    <w:rsid w:val="00D82323"/>
    <w:rsid w:val="00D82B20"/>
    <w:rsid w:val="00D857BD"/>
    <w:rsid w:val="00D87E75"/>
    <w:rsid w:val="00D93583"/>
    <w:rsid w:val="00D95453"/>
    <w:rsid w:val="00DA1862"/>
    <w:rsid w:val="00DA38BB"/>
    <w:rsid w:val="00DA6A10"/>
    <w:rsid w:val="00DB6984"/>
    <w:rsid w:val="00DC0390"/>
    <w:rsid w:val="00DC2F30"/>
    <w:rsid w:val="00DD2BA3"/>
    <w:rsid w:val="00DD6F8C"/>
    <w:rsid w:val="00DE3FE8"/>
    <w:rsid w:val="00DE63E1"/>
    <w:rsid w:val="00DF0D3A"/>
    <w:rsid w:val="00DF23FF"/>
    <w:rsid w:val="00DF655D"/>
    <w:rsid w:val="00DF6850"/>
    <w:rsid w:val="00E002B3"/>
    <w:rsid w:val="00E03941"/>
    <w:rsid w:val="00E07355"/>
    <w:rsid w:val="00E10D3F"/>
    <w:rsid w:val="00E10F36"/>
    <w:rsid w:val="00E146AC"/>
    <w:rsid w:val="00E16146"/>
    <w:rsid w:val="00E17D38"/>
    <w:rsid w:val="00E23116"/>
    <w:rsid w:val="00E25E94"/>
    <w:rsid w:val="00E26395"/>
    <w:rsid w:val="00E27757"/>
    <w:rsid w:val="00E27AD3"/>
    <w:rsid w:val="00E33A05"/>
    <w:rsid w:val="00E37873"/>
    <w:rsid w:val="00E42DCE"/>
    <w:rsid w:val="00E43070"/>
    <w:rsid w:val="00E4771A"/>
    <w:rsid w:val="00E47B0A"/>
    <w:rsid w:val="00E5116C"/>
    <w:rsid w:val="00E522B5"/>
    <w:rsid w:val="00E547FD"/>
    <w:rsid w:val="00E56320"/>
    <w:rsid w:val="00E568C2"/>
    <w:rsid w:val="00E60EAA"/>
    <w:rsid w:val="00E6198A"/>
    <w:rsid w:val="00E62404"/>
    <w:rsid w:val="00E65373"/>
    <w:rsid w:val="00E65BFC"/>
    <w:rsid w:val="00E67823"/>
    <w:rsid w:val="00E70718"/>
    <w:rsid w:val="00E707EE"/>
    <w:rsid w:val="00E73F82"/>
    <w:rsid w:val="00E7468D"/>
    <w:rsid w:val="00E748FB"/>
    <w:rsid w:val="00E76C50"/>
    <w:rsid w:val="00E77132"/>
    <w:rsid w:val="00E86466"/>
    <w:rsid w:val="00E8667F"/>
    <w:rsid w:val="00E86EEB"/>
    <w:rsid w:val="00E8731F"/>
    <w:rsid w:val="00E90235"/>
    <w:rsid w:val="00E9201E"/>
    <w:rsid w:val="00E96B51"/>
    <w:rsid w:val="00EA038C"/>
    <w:rsid w:val="00EA458A"/>
    <w:rsid w:val="00EA4F26"/>
    <w:rsid w:val="00EA6706"/>
    <w:rsid w:val="00EA6B05"/>
    <w:rsid w:val="00EA6EFD"/>
    <w:rsid w:val="00EB2124"/>
    <w:rsid w:val="00EB7F61"/>
    <w:rsid w:val="00EC0DE7"/>
    <w:rsid w:val="00EC2CC0"/>
    <w:rsid w:val="00EC528D"/>
    <w:rsid w:val="00EC6F0F"/>
    <w:rsid w:val="00EC74DE"/>
    <w:rsid w:val="00ED1884"/>
    <w:rsid w:val="00ED36D6"/>
    <w:rsid w:val="00ED5EAD"/>
    <w:rsid w:val="00ED611A"/>
    <w:rsid w:val="00EE15EE"/>
    <w:rsid w:val="00EE1DBC"/>
    <w:rsid w:val="00EE6D1A"/>
    <w:rsid w:val="00EF135D"/>
    <w:rsid w:val="00EF32B2"/>
    <w:rsid w:val="00EF40B5"/>
    <w:rsid w:val="00EF4AF7"/>
    <w:rsid w:val="00EF514F"/>
    <w:rsid w:val="00EF62B1"/>
    <w:rsid w:val="00F009C8"/>
    <w:rsid w:val="00F036F4"/>
    <w:rsid w:val="00F06EF0"/>
    <w:rsid w:val="00F105B3"/>
    <w:rsid w:val="00F2332A"/>
    <w:rsid w:val="00F261A6"/>
    <w:rsid w:val="00F42335"/>
    <w:rsid w:val="00F4279C"/>
    <w:rsid w:val="00F42CDA"/>
    <w:rsid w:val="00F42DA1"/>
    <w:rsid w:val="00F431BF"/>
    <w:rsid w:val="00F45017"/>
    <w:rsid w:val="00F45416"/>
    <w:rsid w:val="00F46D2A"/>
    <w:rsid w:val="00F52BE7"/>
    <w:rsid w:val="00F53D88"/>
    <w:rsid w:val="00F546A5"/>
    <w:rsid w:val="00F54BDD"/>
    <w:rsid w:val="00F56DF8"/>
    <w:rsid w:val="00F622EB"/>
    <w:rsid w:val="00F63BDD"/>
    <w:rsid w:val="00F64061"/>
    <w:rsid w:val="00F64861"/>
    <w:rsid w:val="00F701C4"/>
    <w:rsid w:val="00F72E5B"/>
    <w:rsid w:val="00F73624"/>
    <w:rsid w:val="00F73987"/>
    <w:rsid w:val="00F846EC"/>
    <w:rsid w:val="00F85F28"/>
    <w:rsid w:val="00F91C39"/>
    <w:rsid w:val="00F96F33"/>
    <w:rsid w:val="00F979CA"/>
    <w:rsid w:val="00F97AF4"/>
    <w:rsid w:val="00FA1FF7"/>
    <w:rsid w:val="00FA4170"/>
    <w:rsid w:val="00FA44B7"/>
    <w:rsid w:val="00FA7F66"/>
    <w:rsid w:val="00FB508C"/>
    <w:rsid w:val="00FB7438"/>
    <w:rsid w:val="00FC33C1"/>
    <w:rsid w:val="00FC3E49"/>
    <w:rsid w:val="00FD29BA"/>
    <w:rsid w:val="00FD2F05"/>
    <w:rsid w:val="00FD3F93"/>
    <w:rsid w:val="00FD6F46"/>
    <w:rsid w:val="00FE10B8"/>
    <w:rsid w:val="00FE1326"/>
    <w:rsid w:val="00FE29C8"/>
    <w:rsid w:val="00FE2AC2"/>
    <w:rsid w:val="00FE3858"/>
    <w:rsid w:val="00FE6685"/>
    <w:rsid w:val="00FE6D35"/>
    <w:rsid w:val="00FF0525"/>
    <w:rsid w:val="00FF0D0A"/>
    <w:rsid w:val="00FF1248"/>
    <w:rsid w:val="00FF4165"/>
    <w:rsid w:val="00FF480C"/>
    <w:rsid w:val="00FF56AF"/>
    <w:rsid w:val="00FF7306"/>
    <w:rsid w:val="00FF7931"/>
    <w:rsid w:val="490D25D7"/>
    <w:rsid w:val="7DF35E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F5709"/>
  <w15:chartTrackingRefBased/>
  <w15:docId w15:val="{75F0FAA1-BE10-47E8-A2B2-13328C00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8"/>
    <w:rPr>
      <w:rFonts w:ascii="VIC" w:hAnsi="VIC"/>
    </w:rPr>
  </w:style>
  <w:style w:type="paragraph" w:styleId="Heading1">
    <w:name w:val="heading 1"/>
    <w:basedOn w:val="Normal"/>
    <w:next w:val="Normal"/>
    <w:link w:val="Heading1Char"/>
    <w:uiPriority w:val="9"/>
    <w:qFormat/>
    <w:rsid w:val="00F53D88"/>
    <w:pPr>
      <w:keepNext/>
      <w:keepLines/>
      <w:spacing w:before="240" w:after="0"/>
      <w:outlineLvl w:val="0"/>
    </w:pPr>
    <w:rPr>
      <w:rFonts w:eastAsiaTheme="majorEastAsia" w:cstheme="majorBidi"/>
      <w:color w:val="5C308D"/>
      <w:sz w:val="48"/>
      <w:szCs w:val="32"/>
    </w:rPr>
  </w:style>
  <w:style w:type="paragraph" w:styleId="Heading2">
    <w:name w:val="heading 2"/>
    <w:basedOn w:val="Normal"/>
    <w:next w:val="Normal"/>
    <w:link w:val="Heading2Char"/>
    <w:uiPriority w:val="9"/>
    <w:unhideWhenUsed/>
    <w:qFormat/>
    <w:rsid w:val="00F53D88"/>
    <w:pPr>
      <w:keepNext/>
      <w:keepLines/>
      <w:spacing w:before="40" w:after="0"/>
      <w:outlineLvl w:val="1"/>
    </w:pPr>
    <w:rPr>
      <w:rFonts w:eastAsiaTheme="majorEastAsia" w:cstheme="majorBidi"/>
      <w:color w:val="5C308D"/>
      <w:sz w:val="36"/>
      <w:szCs w:val="26"/>
    </w:rPr>
  </w:style>
  <w:style w:type="paragraph" w:styleId="Heading3">
    <w:name w:val="heading 3"/>
    <w:basedOn w:val="Normal"/>
    <w:next w:val="Normal"/>
    <w:link w:val="Heading3Char"/>
    <w:uiPriority w:val="9"/>
    <w:unhideWhenUsed/>
    <w:qFormat/>
    <w:rsid w:val="00F53D88"/>
    <w:pPr>
      <w:keepNext/>
      <w:keepLines/>
      <w:spacing w:before="40" w:after="0"/>
      <w:outlineLvl w:val="2"/>
    </w:pPr>
    <w:rPr>
      <w:rFonts w:ascii="VIC SemiBold" w:eastAsiaTheme="majorEastAsia" w:hAnsi="VIC SemiBold" w:cstheme="minorHAnsi"/>
      <w:color w:val="5C308D"/>
      <w:sz w:val="24"/>
      <w:szCs w:val="24"/>
    </w:rPr>
  </w:style>
  <w:style w:type="paragraph" w:styleId="Heading4">
    <w:name w:val="heading 4"/>
    <w:basedOn w:val="Normal"/>
    <w:next w:val="Normal"/>
    <w:link w:val="Heading4Char"/>
    <w:uiPriority w:val="9"/>
    <w:unhideWhenUsed/>
    <w:qFormat/>
    <w:rsid w:val="00F53D88"/>
    <w:pPr>
      <w:keepNext/>
      <w:keepLines/>
      <w:spacing w:before="40" w:after="0"/>
      <w:outlineLvl w:val="3"/>
    </w:pPr>
    <w:rPr>
      <w:rFonts w:eastAsiaTheme="majorEastAsia" w:cstheme="majorBidi"/>
      <w:i/>
      <w:iCs/>
      <w:color w:val="5C308D"/>
    </w:rPr>
  </w:style>
  <w:style w:type="paragraph" w:styleId="Heading5">
    <w:name w:val="heading 5"/>
    <w:basedOn w:val="Normal"/>
    <w:next w:val="Normal"/>
    <w:link w:val="Heading5Char"/>
    <w:uiPriority w:val="9"/>
    <w:unhideWhenUsed/>
    <w:qFormat/>
    <w:rsid w:val="00F53D8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53D8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D88"/>
    <w:rPr>
      <w:rFonts w:ascii="VIC" w:eastAsiaTheme="majorEastAsia" w:hAnsi="VIC" w:cstheme="majorBidi"/>
      <w:color w:val="5C308D"/>
      <w:sz w:val="48"/>
      <w:szCs w:val="32"/>
    </w:rPr>
  </w:style>
  <w:style w:type="character" w:customStyle="1" w:styleId="Heading2Char">
    <w:name w:val="Heading 2 Char"/>
    <w:basedOn w:val="DefaultParagraphFont"/>
    <w:link w:val="Heading2"/>
    <w:uiPriority w:val="9"/>
    <w:rsid w:val="00F53D88"/>
    <w:rPr>
      <w:rFonts w:ascii="VIC" w:eastAsiaTheme="majorEastAsia" w:hAnsi="VIC" w:cstheme="majorBidi"/>
      <w:color w:val="5C308D"/>
      <w:sz w:val="36"/>
      <w:szCs w:val="26"/>
    </w:rPr>
  </w:style>
  <w:style w:type="character" w:customStyle="1" w:styleId="Heading3Char">
    <w:name w:val="Heading 3 Char"/>
    <w:basedOn w:val="DefaultParagraphFont"/>
    <w:link w:val="Heading3"/>
    <w:uiPriority w:val="9"/>
    <w:rsid w:val="00F53D88"/>
    <w:rPr>
      <w:rFonts w:ascii="VIC SemiBold" w:eastAsiaTheme="majorEastAsia" w:hAnsi="VIC SemiBold" w:cstheme="minorHAnsi"/>
      <w:color w:val="5C308D"/>
      <w:sz w:val="24"/>
      <w:szCs w:val="24"/>
    </w:rPr>
  </w:style>
  <w:style w:type="character" w:customStyle="1" w:styleId="Heading4Char">
    <w:name w:val="Heading 4 Char"/>
    <w:basedOn w:val="DefaultParagraphFont"/>
    <w:link w:val="Heading4"/>
    <w:uiPriority w:val="9"/>
    <w:rsid w:val="00F53D88"/>
    <w:rPr>
      <w:rFonts w:ascii="VIC" w:eastAsiaTheme="majorEastAsia" w:hAnsi="VIC" w:cstheme="majorBidi"/>
      <w:i/>
      <w:iCs/>
      <w:color w:val="5C308D"/>
    </w:rPr>
  </w:style>
  <w:style w:type="character" w:customStyle="1" w:styleId="Heading5Char">
    <w:name w:val="Heading 5 Char"/>
    <w:basedOn w:val="DefaultParagraphFont"/>
    <w:link w:val="Heading5"/>
    <w:uiPriority w:val="9"/>
    <w:rsid w:val="00F53D88"/>
    <w:rPr>
      <w:rFonts w:asciiTheme="majorHAnsi" w:eastAsiaTheme="majorEastAsia" w:hAnsiTheme="majorHAnsi" w:cstheme="majorBidi"/>
      <w:color w:val="2F5496" w:themeColor="accent1" w:themeShade="BF"/>
    </w:rPr>
  </w:style>
  <w:style w:type="character" w:styleId="IntenseEmphasis">
    <w:name w:val="Intense Emphasis"/>
    <w:basedOn w:val="DefaultParagraphFont"/>
    <w:uiPriority w:val="21"/>
    <w:qFormat/>
    <w:rsid w:val="00F53D88"/>
    <w:rPr>
      <w:rFonts w:ascii="VIC" w:hAnsi="VIC"/>
      <w:i/>
      <w:iCs/>
      <w:color w:val="287E84"/>
    </w:rPr>
  </w:style>
  <w:style w:type="paragraph" w:styleId="Title">
    <w:name w:val="Title"/>
    <w:basedOn w:val="Normal"/>
    <w:next w:val="Normal"/>
    <w:link w:val="TitleChar"/>
    <w:uiPriority w:val="10"/>
    <w:qFormat/>
    <w:rsid w:val="00F53D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8"/>
    <w:rPr>
      <w:rFonts w:asciiTheme="majorHAnsi" w:eastAsiaTheme="majorEastAsia" w:hAnsiTheme="majorHAnsi" w:cstheme="majorBidi"/>
      <w:spacing w:val="-10"/>
      <w:kern w:val="28"/>
      <w:sz w:val="56"/>
      <w:szCs w:val="56"/>
    </w:rPr>
  </w:style>
  <w:style w:type="table" w:styleId="PlainTable4">
    <w:name w:val="Plain Table 4"/>
    <w:basedOn w:val="TableNormal"/>
    <w:uiPriority w:val="44"/>
    <w:rsid w:val="00F53D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53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D88"/>
    <w:rPr>
      <w:rFonts w:ascii="VIC" w:hAnsi="VIC"/>
    </w:rPr>
  </w:style>
  <w:style w:type="paragraph" w:styleId="Footer">
    <w:name w:val="footer"/>
    <w:basedOn w:val="Normal"/>
    <w:link w:val="FooterChar"/>
    <w:uiPriority w:val="99"/>
    <w:unhideWhenUsed/>
    <w:rsid w:val="00F53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D88"/>
    <w:rPr>
      <w:rFonts w:ascii="VIC" w:hAnsi="VIC"/>
    </w:rPr>
  </w:style>
  <w:style w:type="paragraph" w:customStyle="1" w:styleId="Body">
    <w:name w:val="Body"/>
    <w:link w:val="BodyChar"/>
    <w:qFormat/>
    <w:rsid w:val="00F53D88"/>
    <w:pPr>
      <w:spacing w:after="120" w:line="280" w:lineRule="atLeast"/>
    </w:pPr>
    <w:rPr>
      <w:rFonts w:ascii="VIC" w:eastAsia="Times" w:hAnsi="VIC" w:cs="Times New Roman"/>
      <w:szCs w:val="20"/>
    </w:rPr>
  </w:style>
  <w:style w:type="paragraph" w:customStyle="1" w:styleId="Bullet1">
    <w:name w:val="Bullet 1"/>
    <w:basedOn w:val="Body"/>
    <w:qFormat/>
    <w:rsid w:val="00F53D88"/>
    <w:pPr>
      <w:numPr>
        <w:numId w:val="1"/>
      </w:numPr>
      <w:spacing w:after="40"/>
    </w:pPr>
  </w:style>
  <w:style w:type="paragraph" w:customStyle="1" w:styleId="Bullet2">
    <w:name w:val="Bullet 2"/>
    <w:basedOn w:val="Body"/>
    <w:uiPriority w:val="2"/>
    <w:qFormat/>
    <w:rsid w:val="00F53D88"/>
    <w:pPr>
      <w:numPr>
        <w:ilvl w:val="1"/>
        <w:numId w:val="1"/>
      </w:numPr>
      <w:tabs>
        <w:tab w:val="num" w:pos="360"/>
      </w:tabs>
      <w:spacing w:after="40"/>
      <w:ind w:left="0" w:firstLine="0"/>
    </w:pPr>
  </w:style>
  <w:style w:type="paragraph" w:customStyle="1" w:styleId="Bodyafterbullets">
    <w:name w:val="Body after bullets"/>
    <w:basedOn w:val="Body"/>
    <w:uiPriority w:val="11"/>
    <w:rsid w:val="00F53D88"/>
    <w:pPr>
      <w:spacing w:before="120"/>
    </w:pPr>
  </w:style>
  <w:style w:type="character" w:styleId="Hyperlink">
    <w:name w:val="Hyperlink"/>
    <w:uiPriority w:val="99"/>
    <w:rsid w:val="00F53D88"/>
    <w:rPr>
      <w:color w:val="287E84"/>
      <w:u w:val="dotted"/>
    </w:rPr>
  </w:style>
  <w:style w:type="numbering" w:customStyle="1" w:styleId="ZZBullets">
    <w:name w:val="ZZ Bullets"/>
    <w:rsid w:val="00F53D88"/>
    <w:pPr>
      <w:numPr>
        <w:numId w:val="1"/>
      </w:numPr>
    </w:pPr>
  </w:style>
  <w:style w:type="character" w:customStyle="1" w:styleId="BodyChar">
    <w:name w:val="Body Char"/>
    <w:basedOn w:val="DefaultParagraphFont"/>
    <w:link w:val="Body"/>
    <w:rsid w:val="00F53D88"/>
    <w:rPr>
      <w:rFonts w:ascii="VIC" w:eastAsia="Times" w:hAnsi="VIC" w:cs="Times New Roman"/>
      <w:szCs w:val="20"/>
    </w:rPr>
  </w:style>
  <w:style w:type="character" w:customStyle="1" w:styleId="Heading6Char">
    <w:name w:val="Heading 6 Char"/>
    <w:basedOn w:val="DefaultParagraphFont"/>
    <w:link w:val="Heading6"/>
    <w:uiPriority w:val="9"/>
    <w:rsid w:val="00F53D88"/>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E378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873"/>
    <w:rPr>
      <w:rFonts w:ascii="VIC" w:hAnsi="VIC"/>
      <w:sz w:val="20"/>
      <w:szCs w:val="20"/>
    </w:rPr>
  </w:style>
  <w:style w:type="character" w:styleId="FootnoteReference">
    <w:name w:val="footnote reference"/>
    <w:basedOn w:val="DefaultParagraphFont"/>
    <w:uiPriority w:val="99"/>
    <w:semiHidden/>
    <w:unhideWhenUsed/>
    <w:rsid w:val="00E37873"/>
    <w:rPr>
      <w:vertAlign w:val="superscript"/>
    </w:rPr>
  </w:style>
  <w:style w:type="paragraph" w:styleId="ListParagraph">
    <w:name w:val="List Paragraph"/>
    <w:basedOn w:val="Normal"/>
    <w:uiPriority w:val="34"/>
    <w:qFormat/>
    <w:rsid w:val="002A6E72"/>
    <w:pPr>
      <w:ind w:left="720"/>
      <w:contextualSpacing/>
    </w:pPr>
  </w:style>
  <w:style w:type="paragraph" w:styleId="ListBullet">
    <w:name w:val="List Bullet"/>
    <w:basedOn w:val="Normal"/>
    <w:uiPriority w:val="99"/>
    <w:unhideWhenUsed/>
    <w:rsid w:val="003001F8"/>
    <w:pPr>
      <w:numPr>
        <w:numId w:val="14"/>
      </w:numPr>
      <w:contextualSpacing/>
    </w:pPr>
  </w:style>
  <w:style w:type="character" w:styleId="CommentReference">
    <w:name w:val="annotation reference"/>
    <w:basedOn w:val="DefaultParagraphFont"/>
    <w:uiPriority w:val="99"/>
    <w:semiHidden/>
    <w:unhideWhenUsed/>
    <w:rsid w:val="0031001E"/>
    <w:rPr>
      <w:sz w:val="16"/>
      <w:szCs w:val="16"/>
    </w:rPr>
  </w:style>
  <w:style w:type="paragraph" w:styleId="CommentText">
    <w:name w:val="annotation text"/>
    <w:basedOn w:val="Normal"/>
    <w:link w:val="CommentTextChar"/>
    <w:uiPriority w:val="99"/>
    <w:semiHidden/>
    <w:unhideWhenUsed/>
    <w:rsid w:val="0031001E"/>
    <w:pPr>
      <w:spacing w:line="240" w:lineRule="auto"/>
    </w:pPr>
    <w:rPr>
      <w:sz w:val="20"/>
      <w:szCs w:val="20"/>
    </w:rPr>
  </w:style>
  <w:style w:type="character" w:customStyle="1" w:styleId="CommentTextChar">
    <w:name w:val="Comment Text Char"/>
    <w:basedOn w:val="DefaultParagraphFont"/>
    <w:link w:val="CommentText"/>
    <w:uiPriority w:val="99"/>
    <w:semiHidden/>
    <w:rsid w:val="0031001E"/>
    <w:rPr>
      <w:rFonts w:ascii="VIC" w:hAnsi="VIC"/>
      <w:sz w:val="20"/>
      <w:szCs w:val="20"/>
    </w:rPr>
  </w:style>
  <w:style w:type="paragraph" w:styleId="CommentSubject">
    <w:name w:val="annotation subject"/>
    <w:basedOn w:val="CommentText"/>
    <w:next w:val="CommentText"/>
    <w:link w:val="CommentSubjectChar"/>
    <w:uiPriority w:val="99"/>
    <w:semiHidden/>
    <w:unhideWhenUsed/>
    <w:rsid w:val="0031001E"/>
    <w:rPr>
      <w:b/>
      <w:bCs/>
    </w:rPr>
  </w:style>
  <w:style w:type="character" w:customStyle="1" w:styleId="CommentSubjectChar">
    <w:name w:val="Comment Subject Char"/>
    <w:basedOn w:val="CommentTextChar"/>
    <w:link w:val="CommentSubject"/>
    <w:uiPriority w:val="99"/>
    <w:semiHidden/>
    <w:rsid w:val="0031001E"/>
    <w:rPr>
      <w:rFonts w:ascii="VIC" w:hAnsi="VIC"/>
      <w:b/>
      <w:bCs/>
      <w:sz w:val="20"/>
      <w:szCs w:val="20"/>
    </w:rPr>
  </w:style>
  <w:style w:type="paragraph" w:customStyle="1" w:styleId="Default">
    <w:name w:val="Default"/>
    <w:rsid w:val="00F2332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354FB1"/>
    <w:rPr>
      <w:color w:val="605E5C"/>
      <w:shd w:val="clear" w:color="auto" w:fill="E1DFDD"/>
    </w:rPr>
  </w:style>
  <w:style w:type="character" w:styleId="FollowedHyperlink">
    <w:name w:val="FollowedHyperlink"/>
    <w:basedOn w:val="DefaultParagraphFont"/>
    <w:uiPriority w:val="99"/>
    <w:semiHidden/>
    <w:unhideWhenUsed/>
    <w:rsid w:val="007E095F"/>
    <w:rPr>
      <w:color w:val="954F72" w:themeColor="followedHyperlink"/>
      <w:u w:val="single"/>
    </w:rPr>
  </w:style>
  <w:style w:type="character" w:styleId="Mention">
    <w:name w:val="Mention"/>
    <w:basedOn w:val="DefaultParagraphFont"/>
    <w:uiPriority w:val="99"/>
    <w:unhideWhenUsed/>
    <w:rsid w:val="008F4F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9854">
      <w:bodyDiv w:val="1"/>
      <w:marLeft w:val="0"/>
      <w:marRight w:val="0"/>
      <w:marTop w:val="0"/>
      <w:marBottom w:val="0"/>
      <w:divBdr>
        <w:top w:val="none" w:sz="0" w:space="0" w:color="auto"/>
        <w:left w:val="none" w:sz="0" w:space="0" w:color="auto"/>
        <w:bottom w:val="none" w:sz="0" w:space="0" w:color="auto"/>
        <w:right w:val="none" w:sz="0" w:space="0" w:color="auto"/>
      </w:divBdr>
    </w:div>
    <w:div w:id="616567218">
      <w:bodyDiv w:val="1"/>
      <w:marLeft w:val="0"/>
      <w:marRight w:val="0"/>
      <w:marTop w:val="0"/>
      <w:marBottom w:val="0"/>
      <w:divBdr>
        <w:top w:val="none" w:sz="0" w:space="0" w:color="auto"/>
        <w:left w:val="none" w:sz="0" w:space="0" w:color="auto"/>
        <w:bottom w:val="none" w:sz="0" w:space="0" w:color="auto"/>
        <w:right w:val="none" w:sz="0" w:space="0" w:color="auto"/>
      </w:divBdr>
    </w:div>
    <w:div w:id="848561324">
      <w:bodyDiv w:val="1"/>
      <w:marLeft w:val="0"/>
      <w:marRight w:val="0"/>
      <w:marTop w:val="0"/>
      <w:marBottom w:val="0"/>
      <w:divBdr>
        <w:top w:val="none" w:sz="0" w:space="0" w:color="auto"/>
        <w:left w:val="none" w:sz="0" w:space="0" w:color="auto"/>
        <w:bottom w:val="none" w:sz="0" w:space="0" w:color="auto"/>
        <w:right w:val="none" w:sz="0" w:space="0" w:color="auto"/>
      </w:divBdr>
    </w:div>
    <w:div w:id="18384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Lilli Craig (CGEPS)</DisplayName>
        <AccountId>16</AccountId>
        <AccountType/>
      </UserInfo>
      <UserInfo>
        <DisplayName>Nicky Tsiamis (CGEPS)</DisplayName>
        <AccountId>468</AccountId>
        <AccountType/>
      </UserInfo>
      <UserInfo>
        <DisplayName>Kate Berry (CGEPS)</DisplayName>
        <AccountId>21</AccountId>
        <AccountType/>
      </UserInfo>
    </SharedWithUsers>
    <lcf76f155ced4ddcb4097134ff3c332f xmlns="50f00e27-c35f-46eb-9301-c9e2bd24673f">
      <Terms xmlns="http://schemas.microsoft.com/office/infopath/2007/PartnerControls"/>
    </lcf76f155ced4ddcb4097134ff3c332f>
    <TaxCatchAll xmlns="5ce0f2b5-5be5-4508-bce9-d7011ece0659" xsi:nil="true"/>
    <_Flow_SignoffStatus xmlns="50f00e27-c35f-46eb-9301-c9e2bd24673f" xsi:nil="true"/>
    <TRIMstatus xmlns="50f00e27-c35f-46eb-9301-c9e2bd24673f" xsi:nil="true"/>
    <TRIMreference xmlns="50f00e27-c35f-46eb-9301-c9e2bd2467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BE21-0A76-46E3-9AA5-FE9404CEC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34821-2317-487E-A0DB-2BA98EC87E5E}">
  <ds:schemaRefs>
    <ds:schemaRef ds:uri="http://schemas.microsoft.com/sharepoint/v3/contenttype/forms"/>
  </ds:schemaRefs>
</ds:datastoreItem>
</file>

<file path=customXml/itemProps3.xml><?xml version="1.0" encoding="utf-8"?>
<ds:datastoreItem xmlns:ds="http://schemas.openxmlformats.org/officeDocument/2006/customXml" ds:itemID="{323603DD-B068-4FE8-981D-7E2ED280CDBB}">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5ce0f2b5-5be5-4508-bce9-d7011ece0659"/>
    <ds:schemaRef ds:uri="27cb37dd-16a1-4d7b-8276-5c0e4168f63b"/>
    <ds:schemaRef ds:uri="50f00e27-c35f-46eb-9301-c9e2bd24673f"/>
    <ds:schemaRef ds:uri="http://www.w3.org/XML/1998/namespace"/>
  </ds:schemaRefs>
</ds:datastoreItem>
</file>

<file path=customXml/itemProps4.xml><?xml version="1.0" encoding="utf-8"?>
<ds:datastoreItem xmlns:ds="http://schemas.openxmlformats.org/officeDocument/2006/customXml" ds:itemID="{8BAECCBA-E9E6-4E02-9AB9-371A8A26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Commissioner submission: NSW Government Women’s Economic Opportunities Review 2022</vt:lpstr>
    </vt:vector>
  </TitlesOfParts>
  <Company>Victoria State Government, Commission for Gender Equality in the Public Sector</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NSW Government Women’s Economic Opportunities Review 2022</dc:title>
  <dc:subject>Commissioner submission: NSW Government Women’s Economic Opportunities Review 2022</dc:subject>
  <dc:creator>Commission for Gender Equality in the Public Sector</dc:creator>
  <cp:keywords>Commissioner, submission, gender equality, women, women's economic opportunities</cp:keywords>
  <dc:description/>
  <cp:lastModifiedBy>Andrew Elkson (CGEPS)</cp:lastModifiedBy>
  <cp:revision>2</cp:revision>
  <cp:lastPrinted>2022-03-05T01:03:00Z</cp:lastPrinted>
  <dcterms:created xsi:type="dcterms:W3CDTF">2026-01-08T23:02:00Z</dcterms:created>
  <dcterms:modified xsi:type="dcterms:W3CDTF">2026-01-08T23:02:00Z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ies>
</file>