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2306" w:tblpY="-1356"/>
        <w:tblW w:w="9355" w:type="dxa"/>
        <w:tblLook w:val="0600" w:firstRow="0" w:lastRow="0" w:firstColumn="0" w:lastColumn="0" w:noHBand="1" w:noVBand="1"/>
      </w:tblPr>
      <w:tblGrid>
        <w:gridCol w:w="9355"/>
      </w:tblGrid>
      <w:tr w:rsidR="004316A9" w:rsidRPr="00A964EC" w14:paraId="0E502503" w14:textId="77777777" w:rsidTr="005E31FF">
        <w:trPr>
          <w:trHeight w:val="1414"/>
        </w:trPr>
        <w:tc>
          <w:tcPr>
            <w:tcW w:w="9355" w:type="dxa"/>
          </w:tcPr>
          <w:p w14:paraId="6E53577C" w14:textId="5D97711E" w:rsidR="004316A9" w:rsidRPr="00A65439" w:rsidRDefault="00F22B78" w:rsidP="00191440">
            <w:pPr>
              <w:pStyle w:val="Heading1"/>
              <w:jc w:val="right"/>
              <w:rPr>
                <w:rFonts w:cstheme="minorHAnsi"/>
                <w:color w:val="FFFFFF" w:themeColor="background1"/>
                <w:sz w:val="36"/>
                <w:szCs w:val="20"/>
              </w:rPr>
            </w:pPr>
            <w:r w:rsidRPr="00A65439">
              <w:rPr>
                <w:rFonts w:cstheme="minorHAnsi"/>
                <w:color w:val="FFFFFF" w:themeColor="background1"/>
                <w:sz w:val="36"/>
                <w:szCs w:val="20"/>
              </w:rPr>
              <w:t>Submission on the Workplace Gender Equality Amendment (Closing the Gender Pay Gap</w:t>
            </w:r>
            <w:r w:rsidR="00A65439" w:rsidRPr="00A65439">
              <w:rPr>
                <w:rFonts w:cstheme="minorHAnsi"/>
                <w:color w:val="FFFFFF" w:themeColor="background1"/>
                <w:sz w:val="36"/>
                <w:szCs w:val="20"/>
              </w:rPr>
              <w:t>)</w:t>
            </w:r>
            <w:r w:rsidRPr="00A65439">
              <w:rPr>
                <w:rFonts w:cstheme="minorHAnsi"/>
                <w:color w:val="FFFFFF" w:themeColor="background1"/>
                <w:sz w:val="36"/>
                <w:szCs w:val="20"/>
              </w:rPr>
              <w:t xml:space="preserve"> Bill 2023</w:t>
            </w:r>
          </w:p>
        </w:tc>
      </w:tr>
      <w:tr w:rsidR="004316A9" w:rsidRPr="00A964EC" w14:paraId="68EA8365" w14:textId="77777777" w:rsidTr="00191440">
        <w:trPr>
          <w:trHeight w:val="898"/>
        </w:trPr>
        <w:tc>
          <w:tcPr>
            <w:tcW w:w="9355" w:type="dxa"/>
          </w:tcPr>
          <w:p w14:paraId="33A8AC66" w14:textId="431DB5B5" w:rsidR="00A65439" w:rsidRPr="00A65439" w:rsidRDefault="00A65439" w:rsidP="00A65439">
            <w:pPr>
              <w:pStyle w:val="Heading3"/>
              <w:jc w:val="right"/>
              <w:rPr>
                <w:color w:val="FFFFFF" w:themeColor="background1"/>
              </w:rPr>
            </w:pPr>
            <w:r>
              <w:rPr>
                <w:color w:val="FFFFFF" w:themeColor="background1"/>
              </w:rPr>
              <w:t>Public Sector Gender Equality Commissioner, Victoria</w:t>
            </w:r>
            <w:r>
              <w:rPr>
                <w:color w:val="FFFFFF" w:themeColor="background1"/>
              </w:rPr>
              <w:br/>
            </w:r>
            <w:r w:rsidR="00106E84">
              <w:rPr>
                <w:rFonts w:ascii="VIC" w:hAnsi="VIC"/>
                <w:color w:val="FFFFFF" w:themeColor="background1"/>
              </w:rPr>
              <w:t>March</w:t>
            </w:r>
            <w:r w:rsidRPr="003A73A2">
              <w:rPr>
                <w:rFonts w:ascii="VIC" w:hAnsi="VIC"/>
                <w:color w:val="FFFFFF" w:themeColor="background1"/>
              </w:rPr>
              <w:t xml:space="preserve"> 2023</w:t>
            </w:r>
          </w:p>
        </w:tc>
      </w:tr>
    </w:tbl>
    <w:p w14:paraId="07BF9854" w14:textId="77777777" w:rsidR="00231AE0" w:rsidRPr="00A964EC" w:rsidRDefault="004E7C1C">
      <w:pPr>
        <w:rPr>
          <w:rFonts w:cstheme="minorHAnsi"/>
        </w:rPr>
      </w:pPr>
      <w:r w:rsidRPr="00A964EC">
        <w:rPr>
          <w:rFonts w:cstheme="minorHAnsi"/>
          <w:noProof/>
        </w:rPr>
        <mc:AlternateContent>
          <mc:Choice Requires="wpg">
            <w:drawing>
              <wp:anchor distT="0" distB="0" distL="114300" distR="114300" simplePos="0" relativeHeight="251658240" behindDoc="1" locked="1" layoutInCell="1" allowOverlap="1" wp14:anchorId="0B3E2EF3" wp14:editId="7D92A664">
                <wp:simplePos x="0" y="0"/>
                <wp:positionH relativeFrom="page">
                  <wp:posOffset>0</wp:posOffset>
                </wp:positionH>
                <wp:positionV relativeFrom="paragraph">
                  <wp:posOffset>-975360</wp:posOffset>
                </wp:positionV>
                <wp:extent cx="7555865" cy="1744980"/>
                <wp:effectExtent l="0" t="0" r="6985" b="7620"/>
                <wp:wrapNone/>
                <wp:docPr id="1" name="Group 1"/>
                <wp:cNvGraphicFramePr/>
                <a:graphic xmlns:a="http://schemas.openxmlformats.org/drawingml/2006/main">
                  <a:graphicData uri="http://schemas.microsoft.com/office/word/2010/wordprocessingGroup">
                    <wpg:wgp>
                      <wpg:cNvGrpSpPr/>
                      <wpg:grpSpPr>
                        <a:xfrm>
                          <a:off x="0" y="0"/>
                          <a:ext cx="7555865" cy="1744980"/>
                          <a:chOff x="0" y="3"/>
                          <a:chExt cx="7556500" cy="1744345"/>
                        </a:xfrm>
                      </wpg:grpSpPr>
                      <pic:pic xmlns:pic="http://schemas.openxmlformats.org/drawingml/2006/picture">
                        <pic:nvPicPr>
                          <pic:cNvPr id="11" name="Picture 11"/>
                          <pic:cNvPicPr>
                            <a:picLocks noChangeAspect="1"/>
                          </pic:cNvPicPr>
                        </pic:nvPicPr>
                        <pic:blipFill rotWithShape="1">
                          <a:blip r:embed="rId11"/>
                          <a:srcRect t="47505" b="2"/>
                          <a:stretch/>
                        </pic:blipFill>
                        <pic:spPr>
                          <a:xfrm>
                            <a:off x="0" y="4233"/>
                            <a:ext cx="7556500" cy="1739900"/>
                          </a:xfrm>
                          <a:prstGeom prst="rect">
                            <a:avLst/>
                          </a:prstGeom>
                        </pic:spPr>
                      </pic:pic>
                      <pic:pic xmlns:pic="http://schemas.openxmlformats.org/drawingml/2006/picture">
                        <pic:nvPicPr>
                          <pic:cNvPr id="4" name="Picture 9">
                            <a:extLst>
                              <a:ext uri="{FF2B5EF4-FFF2-40B4-BE49-F238E27FC236}">
                                <a16:creationId xmlns:a16="http://schemas.microsoft.com/office/drawing/2014/main" id="{E7442D22-604D-412A-83B1-0FEAE914D85F}"/>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1911"/>
                          <a:stretch/>
                        </pic:blipFill>
                        <pic:spPr bwMode="auto">
                          <a:xfrm>
                            <a:off x="0" y="3"/>
                            <a:ext cx="1772285" cy="17443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DFB1765" id="Group 1" o:spid="_x0000_s1026" style="position:absolute;margin-left:0;margin-top:-76.8pt;width:594.95pt;height:137.4pt;z-index:-251658240;mso-position-horizontal-relative:page;mso-width-relative:margin;mso-height-relative:margin" coordorigin="" coordsize="75565,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nT+nCax4Y/&#10;fR6fx4LrvH58jQXLCBRXESj+a7c5jwXLOPE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0rR6f5vHhkXmh/1YsNxucx4LlhEo&#10;rrY9/owFcDtOf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42;width:7556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">
                  <v:imagedata r:id="rId13" o:title="" croptop="31133f" cropbottom="1f"/>
                </v:shape>
                <v:shape id="Picture 9" o:spid="_x0000_s1028" type="#_x0000_t75" style="position:absolute;width:17722;height:17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">
                  <v:imagedata r:id="rId14" o:title="" cropbottom="1252f"/>
                </v:shape>
                <w10:wrap anchorx="page"/>
                <w10:anchorlock/>
              </v:group>
            </w:pict>
          </mc:Fallback>
        </mc:AlternateContent>
      </w:r>
    </w:p>
    <w:p w14:paraId="5C4391CD" w14:textId="77777777" w:rsidR="004316A9" w:rsidRPr="00A964EC" w:rsidRDefault="004316A9" w:rsidP="004316A9">
      <w:pPr>
        <w:pStyle w:val="Title"/>
        <w:rPr>
          <w:rStyle w:val="IntenseEmphasis"/>
          <w:rFonts w:cstheme="minorHAnsi"/>
          <w:i w:val="0"/>
          <w:iCs w:val="0"/>
          <w:color w:val="auto"/>
        </w:rPr>
      </w:pPr>
    </w:p>
    <w:p w14:paraId="273D43A9" w14:textId="400E0FB1" w:rsidR="00A964EC" w:rsidRPr="00A964EC" w:rsidRDefault="003A73A2" w:rsidP="003A73A2">
      <w:pPr>
        <w:pStyle w:val="Heading1"/>
        <w:numPr>
          <w:ilvl w:val="0"/>
          <w:numId w:val="2"/>
        </w:numPr>
        <w:rPr>
          <w:rFonts w:cstheme="minorHAnsi"/>
        </w:rPr>
      </w:pPr>
      <w:r>
        <w:rPr>
          <w:rFonts w:cstheme="minorHAnsi"/>
        </w:rPr>
        <w:t>Introduction</w:t>
      </w:r>
    </w:p>
    <w:p w14:paraId="22102400" w14:textId="72040035" w:rsidR="00A964EC" w:rsidRDefault="002C7991" w:rsidP="008D6C5D">
      <w:pPr>
        <w:pStyle w:val="Body"/>
        <w:rPr>
          <w:lang w:eastAsia="en-AU"/>
        </w:rPr>
      </w:pPr>
      <w:r w:rsidRPr="002C7991">
        <w:rPr>
          <w:lang w:eastAsia="en-AU"/>
        </w:rPr>
        <w:t>As Victoria’s Public Sector Gender Equality Commissioner (Commissioner), I</w:t>
      </w:r>
      <w:r w:rsidRPr="002C7991">
        <w:rPr>
          <w:rFonts w:ascii="Cambria" w:hAnsi="Cambria" w:cs="Cambria"/>
          <w:lang w:eastAsia="en-AU"/>
        </w:rPr>
        <w:t> </w:t>
      </w:r>
      <w:r w:rsidRPr="002C7991">
        <w:rPr>
          <w:lang w:eastAsia="en-AU"/>
        </w:rPr>
        <w:t>welcome the</w:t>
      </w:r>
      <w:r w:rsidRPr="002C7991">
        <w:rPr>
          <w:rFonts w:ascii="Cambria" w:hAnsi="Cambria" w:cs="Cambria"/>
          <w:lang w:eastAsia="en-AU"/>
        </w:rPr>
        <w:t> </w:t>
      </w:r>
      <w:r w:rsidRPr="002C7991">
        <w:rPr>
          <w:lang w:eastAsia="en-AU"/>
        </w:rPr>
        <w:t>opportunity to</w:t>
      </w:r>
      <w:r w:rsidRPr="002C7991">
        <w:rPr>
          <w:rFonts w:ascii="Cambria" w:hAnsi="Cambria" w:cs="Cambria"/>
          <w:lang w:eastAsia="en-AU"/>
        </w:rPr>
        <w:t> </w:t>
      </w:r>
      <w:r w:rsidRPr="002C7991">
        <w:rPr>
          <w:lang w:eastAsia="en-AU"/>
        </w:rPr>
        <w:t>provide</w:t>
      </w:r>
      <w:r w:rsidRPr="002C7991">
        <w:rPr>
          <w:rFonts w:ascii="Cambria" w:hAnsi="Cambria" w:cs="Cambria"/>
          <w:lang w:eastAsia="en-AU"/>
        </w:rPr>
        <w:t> </w:t>
      </w:r>
      <w:r w:rsidRPr="002C7991">
        <w:rPr>
          <w:lang w:eastAsia="en-AU"/>
        </w:rPr>
        <w:t>a</w:t>
      </w:r>
      <w:r w:rsidRPr="002C7991">
        <w:rPr>
          <w:rFonts w:ascii="Cambria" w:hAnsi="Cambria" w:cs="Cambria"/>
          <w:lang w:eastAsia="en-AU"/>
        </w:rPr>
        <w:t> </w:t>
      </w:r>
      <w:r w:rsidRPr="002C7991">
        <w:rPr>
          <w:lang w:eastAsia="en-AU"/>
        </w:rPr>
        <w:t>submission</w:t>
      </w:r>
      <w:r w:rsidRPr="002C7991">
        <w:rPr>
          <w:rFonts w:ascii="Cambria" w:hAnsi="Cambria" w:cs="Cambria"/>
          <w:lang w:eastAsia="en-AU"/>
        </w:rPr>
        <w:t> </w:t>
      </w:r>
      <w:r w:rsidRPr="002C7991">
        <w:rPr>
          <w:lang w:eastAsia="en-AU"/>
        </w:rPr>
        <w:t>to the</w:t>
      </w:r>
      <w:r w:rsidRPr="00436C31">
        <w:t xml:space="preserve"> </w:t>
      </w:r>
      <w:r w:rsidR="00436C31" w:rsidRPr="00436C31">
        <w:rPr>
          <w:lang w:eastAsia="en-AU"/>
        </w:rPr>
        <w:t xml:space="preserve">Senate Finance and Public Administration Committee </w:t>
      </w:r>
      <w:r w:rsidR="00436C31">
        <w:rPr>
          <w:lang w:eastAsia="en-AU"/>
        </w:rPr>
        <w:t>on the</w:t>
      </w:r>
      <w:r w:rsidRPr="002C7991">
        <w:rPr>
          <w:lang w:eastAsia="en-AU"/>
        </w:rPr>
        <w:t xml:space="preserve"> </w:t>
      </w:r>
      <w:r>
        <w:rPr>
          <w:lang w:eastAsia="en-AU"/>
        </w:rPr>
        <w:t>Workplace Gender Equality Amendment (Closing the Gender Pay Gap) Bill 2023 (</w:t>
      </w:r>
      <w:r w:rsidR="008D6C5D">
        <w:rPr>
          <w:lang w:eastAsia="en-AU"/>
        </w:rPr>
        <w:t>Bill).</w:t>
      </w:r>
    </w:p>
    <w:p w14:paraId="0E6A9EB9" w14:textId="6CE8808F" w:rsidR="004377A4" w:rsidRDefault="004377A4" w:rsidP="008D6C5D">
      <w:pPr>
        <w:pStyle w:val="Body"/>
        <w:rPr>
          <w:lang w:eastAsia="en-AU"/>
        </w:rPr>
      </w:pPr>
      <w:r>
        <w:rPr>
          <w:lang w:eastAsia="en-AU"/>
        </w:rPr>
        <w:t>This</w:t>
      </w:r>
      <w:r w:rsidR="00BC2D86">
        <w:rPr>
          <w:lang w:eastAsia="en-AU"/>
        </w:rPr>
        <w:t xml:space="preserve"> Bill</w:t>
      </w:r>
      <w:r>
        <w:rPr>
          <w:lang w:eastAsia="en-AU"/>
        </w:rPr>
        <w:t xml:space="preserve"> is an important opportunity to</w:t>
      </w:r>
      <w:r w:rsidR="00D62BF4">
        <w:rPr>
          <w:lang w:eastAsia="en-AU"/>
        </w:rPr>
        <w:t xml:space="preserve"> expand and improve on the foundations of the</w:t>
      </w:r>
      <w:r w:rsidR="00D62BF4">
        <w:rPr>
          <w:i/>
          <w:iCs/>
          <w:lang w:eastAsia="en-AU"/>
        </w:rPr>
        <w:t xml:space="preserve"> Workplace Gender Equality Act 2012 </w:t>
      </w:r>
      <w:r w:rsidR="00124AC4">
        <w:rPr>
          <w:lang w:eastAsia="en-AU"/>
        </w:rPr>
        <w:t xml:space="preserve">(Cth) </w:t>
      </w:r>
      <w:r w:rsidR="00D62BF4">
        <w:rPr>
          <w:lang w:eastAsia="en-AU"/>
        </w:rPr>
        <w:t>(WGE Act)</w:t>
      </w:r>
      <w:r w:rsidR="00731CEA">
        <w:rPr>
          <w:lang w:eastAsia="en-AU"/>
        </w:rPr>
        <w:t>, improve</w:t>
      </w:r>
      <w:r w:rsidR="002569DC">
        <w:rPr>
          <w:lang w:eastAsia="en-AU"/>
        </w:rPr>
        <w:t xml:space="preserve"> </w:t>
      </w:r>
      <w:r w:rsidR="00307514">
        <w:rPr>
          <w:lang w:eastAsia="en-AU"/>
        </w:rPr>
        <w:t xml:space="preserve">gender equality in Australian </w:t>
      </w:r>
      <w:r w:rsidR="00BF1415">
        <w:rPr>
          <w:lang w:eastAsia="en-AU"/>
        </w:rPr>
        <w:t>workplaces</w:t>
      </w:r>
      <w:r w:rsidR="00731CEA">
        <w:rPr>
          <w:lang w:eastAsia="en-AU"/>
        </w:rPr>
        <w:t xml:space="preserve">, and </w:t>
      </w:r>
      <w:r w:rsidR="00307514">
        <w:rPr>
          <w:lang w:eastAsia="en-AU"/>
        </w:rPr>
        <w:t xml:space="preserve">improve transparency </w:t>
      </w:r>
      <w:r w:rsidR="00B8226D">
        <w:rPr>
          <w:lang w:eastAsia="en-AU"/>
        </w:rPr>
        <w:t>in gender pay gap reporting.</w:t>
      </w:r>
      <w:r w:rsidR="00DC6F77">
        <w:rPr>
          <w:lang w:eastAsia="en-AU"/>
        </w:rPr>
        <w:t xml:space="preserve"> I note that the Bill implements in full or in part recommendations 2, 3, 5 and 9 of the </w:t>
      </w:r>
      <w:r w:rsidR="00A74A60">
        <w:rPr>
          <w:lang w:eastAsia="en-AU"/>
        </w:rPr>
        <w:t xml:space="preserve">2021 </w:t>
      </w:r>
      <w:hyperlink r:id="rId15" w:history="1">
        <w:r w:rsidR="007E5D08" w:rsidRPr="003622E1">
          <w:rPr>
            <w:rStyle w:val="Hyperlink"/>
            <w:lang w:eastAsia="en-AU"/>
          </w:rPr>
          <w:t xml:space="preserve">WGEA </w:t>
        </w:r>
        <w:r w:rsidR="00A74A60" w:rsidRPr="003622E1">
          <w:rPr>
            <w:rStyle w:val="Hyperlink"/>
            <w:lang w:eastAsia="en-AU"/>
          </w:rPr>
          <w:t>Review</w:t>
        </w:r>
        <w:r w:rsidR="007E5D08" w:rsidRPr="003622E1">
          <w:rPr>
            <w:rStyle w:val="Hyperlink"/>
            <w:lang w:eastAsia="en-AU"/>
          </w:rPr>
          <w:t xml:space="preserve"> Report</w:t>
        </w:r>
      </w:hyperlink>
      <w:r w:rsidR="00A74A60">
        <w:rPr>
          <w:lang w:eastAsia="en-AU"/>
        </w:rPr>
        <w:t xml:space="preserve"> </w:t>
      </w:r>
      <w:r w:rsidR="00B84389">
        <w:rPr>
          <w:lang w:eastAsia="en-AU"/>
        </w:rPr>
        <w:t>(</w:t>
      </w:r>
      <w:r w:rsidR="007E5D08">
        <w:rPr>
          <w:lang w:eastAsia="en-AU"/>
        </w:rPr>
        <w:t>Report</w:t>
      </w:r>
      <w:r w:rsidR="00A74A60">
        <w:rPr>
          <w:lang w:eastAsia="en-AU"/>
        </w:rPr>
        <w:t>).</w:t>
      </w:r>
    </w:p>
    <w:p w14:paraId="7A006A95" w14:textId="61E4F5A7" w:rsidR="002C5828" w:rsidRPr="00D159F6" w:rsidRDefault="002C5828" w:rsidP="008D6C5D">
      <w:pPr>
        <w:pStyle w:val="Body"/>
        <w:rPr>
          <w:lang w:eastAsia="en-AU"/>
        </w:rPr>
      </w:pPr>
      <w:r>
        <w:rPr>
          <w:lang w:eastAsia="en-AU"/>
        </w:rPr>
        <w:t xml:space="preserve">I also note that the Bill’s explanatory memorandum </w:t>
      </w:r>
      <w:r w:rsidR="002C6722">
        <w:rPr>
          <w:lang w:eastAsia="en-AU"/>
        </w:rPr>
        <w:t xml:space="preserve">states that further changes would be made to the </w:t>
      </w:r>
      <w:r w:rsidR="002C6722">
        <w:rPr>
          <w:i/>
          <w:iCs/>
          <w:lang w:eastAsia="en-AU"/>
        </w:rPr>
        <w:t xml:space="preserve">Workplace gender equality </w:t>
      </w:r>
      <w:r w:rsidR="00D159F6">
        <w:rPr>
          <w:i/>
          <w:iCs/>
          <w:lang w:eastAsia="en-AU"/>
        </w:rPr>
        <w:t>(Matters relating to gender equality indicators) Instrument 2013</w:t>
      </w:r>
      <w:r w:rsidR="00D159F6">
        <w:rPr>
          <w:lang w:eastAsia="en-AU"/>
        </w:rPr>
        <w:t xml:space="preserve"> (Indicators Instrument) and </w:t>
      </w:r>
      <w:r w:rsidR="0004482C">
        <w:rPr>
          <w:lang w:eastAsia="en-AU"/>
        </w:rPr>
        <w:t xml:space="preserve">the </w:t>
      </w:r>
      <w:r w:rsidR="0004482C">
        <w:rPr>
          <w:i/>
          <w:iCs/>
          <w:lang w:eastAsia="en-AU"/>
        </w:rPr>
        <w:t>Workplace gender equality (Gender equality standards) Instrument 2014</w:t>
      </w:r>
      <w:r w:rsidR="0004482C">
        <w:rPr>
          <w:lang w:eastAsia="en-AU"/>
        </w:rPr>
        <w:t xml:space="preserve"> (Standards Instrument). On 3 February 2023, these two Instruments were repealed and replaced with </w:t>
      </w:r>
      <w:r w:rsidR="00157984">
        <w:rPr>
          <w:lang w:eastAsia="en-AU"/>
        </w:rPr>
        <w:t>the 2023 Indicators</w:t>
      </w:r>
      <w:r w:rsidR="00A2704D">
        <w:rPr>
          <w:lang w:eastAsia="en-AU"/>
        </w:rPr>
        <w:t xml:space="preserve"> Instrument and the 2023 Standards Instrument.</w:t>
      </w:r>
    </w:p>
    <w:p w14:paraId="2EDA62A3" w14:textId="2DA6ADC9" w:rsidR="00633EF4" w:rsidRDefault="00A25F7F" w:rsidP="008B25BF">
      <w:pPr>
        <w:pStyle w:val="Body"/>
        <w:rPr>
          <w:lang w:eastAsia="en-AU"/>
        </w:rPr>
      </w:pPr>
      <w:r>
        <w:rPr>
          <w:lang w:eastAsia="en-AU"/>
        </w:rPr>
        <w:t xml:space="preserve">This submission </w:t>
      </w:r>
      <w:r w:rsidR="00F50B3D">
        <w:rPr>
          <w:lang w:eastAsia="en-AU"/>
        </w:rPr>
        <w:t xml:space="preserve">supports the </w:t>
      </w:r>
      <w:r w:rsidR="00C30336">
        <w:rPr>
          <w:lang w:eastAsia="en-AU"/>
        </w:rPr>
        <w:t>Bill</w:t>
      </w:r>
      <w:r w:rsidR="00834C46">
        <w:rPr>
          <w:lang w:eastAsia="en-AU"/>
        </w:rPr>
        <w:t>. It</w:t>
      </w:r>
      <w:r w:rsidR="00C30336">
        <w:rPr>
          <w:lang w:eastAsia="en-AU"/>
        </w:rPr>
        <w:t xml:space="preserve"> also </w:t>
      </w:r>
      <w:r>
        <w:rPr>
          <w:lang w:eastAsia="en-AU"/>
        </w:rPr>
        <w:t>recommend</w:t>
      </w:r>
      <w:r w:rsidR="00A53336">
        <w:rPr>
          <w:lang w:eastAsia="en-AU"/>
        </w:rPr>
        <w:t>s</w:t>
      </w:r>
      <w:r w:rsidR="00A464D3">
        <w:rPr>
          <w:lang w:eastAsia="en-AU"/>
        </w:rPr>
        <w:t xml:space="preserve"> </w:t>
      </w:r>
      <w:r w:rsidR="00834C46">
        <w:rPr>
          <w:lang w:eastAsia="en-AU"/>
        </w:rPr>
        <w:t>additional</w:t>
      </w:r>
      <w:r w:rsidR="00A464D3">
        <w:rPr>
          <w:lang w:eastAsia="en-AU"/>
        </w:rPr>
        <w:t xml:space="preserve"> reforms</w:t>
      </w:r>
      <w:r w:rsidR="004F3DCE">
        <w:rPr>
          <w:lang w:eastAsia="en-AU"/>
        </w:rPr>
        <w:t xml:space="preserve"> </w:t>
      </w:r>
      <w:r>
        <w:rPr>
          <w:lang w:eastAsia="en-AU"/>
        </w:rPr>
        <w:t>that in my view, will further promote gender equality outcomes</w:t>
      </w:r>
      <w:r w:rsidR="00BB01B8">
        <w:rPr>
          <w:lang w:eastAsia="en-AU"/>
        </w:rPr>
        <w:t xml:space="preserve"> and</w:t>
      </w:r>
      <w:r w:rsidR="00633EF4">
        <w:rPr>
          <w:lang w:eastAsia="en-AU"/>
        </w:rPr>
        <w:t xml:space="preserve"> </w:t>
      </w:r>
      <w:r w:rsidR="00A21869">
        <w:rPr>
          <w:lang w:eastAsia="en-AU"/>
        </w:rPr>
        <w:t>drive progress towards closing the gender pay gap</w:t>
      </w:r>
      <w:r w:rsidR="004C6AF5">
        <w:rPr>
          <w:lang w:eastAsia="en-AU"/>
        </w:rPr>
        <w:t xml:space="preserve"> across Australian workplaces</w:t>
      </w:r>
      <w:r w:rsidR="00E45C12">
        <w:rPr>
          <w:lang w:eastAsia="en-AU"/>
        </w:rPr>
        <w:t xml:space="preserve">. </w:t>
      </w:r>
      <w:r w:rsidR="00A464D3">
        <w:rPr>
          <w:lang w:eastAsia="en-AU"/>
        </w:rPr>
        <w:t>These recommendations relate to amendments to the Bill</w:t>
      </w:r>
      <w:r w:rsidR="008B25BF">
        <w:rPr>
          <w:lang w:eastAsia="en-AU"/>
        </w:rPr>
        <w:t xml:space="preserve">, and other reforms that the Australian Government and Workplace Gender Equality Agency (WGEA) should consider alongside the Bill, such as </w:t>
      </w:r>
      <w:r w:rsidR="00AD3B67">
        <w:rPr>
          <w:lang w:eastAsia="en-AU"/>
        </w:rPr>
        <w:t>changes to the Indicators Instrument and Standards Instrument</w:t>
      </w:r>
      <w:r w:rsidR="008B25BF">
        <w:rPr>
          <w:lang w:eastAsia="en-AU"/>
        </w:rPr>
        <w:t xml:space="preserve">. </w:t>
      </w:r>
      <w:r w:rsidR="00484B14">
        <w:rPr>
          <w:lang w:eastAsia="en-AU"/>
        </w:rPr>
        <w:t>My recommendations</w:t>
      </w:r>
      <w:r w:rsidR="00006B49">
        <w:rPr>
          <w:lang w:eastAsia="en-AU"/>
        </w:rPr>
        <w:t xml:space="preserve"> align with the recommendations of the </w:t>
      </w:r>
      <w:r w:rsidR="007E5D08">
        <w:rPr>
          <w:lang w:eastAsia="en-AU"/>
        </w:rPr>
        <w:t>Report</w:t>
      </w:r>
      <w:r w:rsidR="00006B49">
        <w:rPr>
          <w:lang w:eastAsia="en-AU"/>
        </w:rPr>
        <w:t xml:space="preserve">, </w:t>
      </w:r>
      <w:r w:rsidR="00F632AB">
        <w:rPr>
          <w:lang w:eastAsia="en-AU"/>
        </w:rPr>
        <w:t xml:space="preserve">or otherwise align with the recommendations in </w:t>
      </w:r>
      <w:hyperlink r:id="rId16" w:history="1">
        <w:r w:rsidR="00F632AB" w:rsidRPr="00B7331B">
          <w:rPr>
            <w:rStyle w:val="Hyperlink"/>
            <w:lang w:eastAsia="en-AU"/>
          </w:rPr>
          <w:t xml:space="preserve">my </w:t>
        </w:r>
        <w:r w:rsidR="00D03E71" w:rsidRPr="00B7331B">
          <w:rPr>
            <w:rStyle w:val="Hyperlink"/>
            <w:lang w:eastAsia="en-AU"/>
          </w:rPr>
          <w:t xml:space="preserve">2021 </w:t>
        </w:r>
        <w:r w:rsidR="00F632AB" w:rsidRPr="00B7331B">
          <w:rPr>
            <w:rStyle w:val="Hyperlink"/>
            <w:lang w:eastAsia="en-AU"/>
          </w:rPr>
          <w:t>submission</w:t>
        </w:r>
      </w:hyperlink>
      <w:r w:rsidR="00F632AB">
        <w:rPr>
          <w:lang w:eastAsia="en-AU"/>
        </w:rPr>
        <w:t xml:space="preserve"> to the</w:t>
      </w:r>
      <w:r w:rsidR="004F0CAD">
        <w:rPr>
          <w:lang w:eastAsia="en-AU"/>
        </w:rPr>
        <w:t xml:space="preserve"> Review of the WGE Act</w:t>
      </w:r>
      <w:r w:rsidR="008D7EF1">
        <w:rPr>
          <w:lang w:eastAsia="en-AU"/>
        </w:rPr>
        <w:t xml:space="preserve"> (Review)</w:t>
      </w:r>
      <w:r w:rsidR="00B7331B">
        <w:rPr>
          <w:lang w:eastAsia="en-AU"/>
        </w:rPr>
        <w:t>.</w:t>
      </w:r>
      <w:r w:rsidR="001F4AF3">
        <w:rPr>
          <w:lang w:eastAsia="en-AU"/>
        </w:rPr>
        <w:t xml:space="preserve"> </w:t>
      </w:r>
    </w:p>
    <w:p w14:paraId="7B55D39B" w14:textId="57B9D52E" w:rsidR="007B0412" w:rsidRPr="00E87FFA" w:rsidRDefault="007B0412" w:rsidP="008D6C5D">
      <w:pPr>
        <w:pStyle w:val="Body"/>
        <w:rPr>
          <w:rStyle w:val="Hyperlink"/>
          <w:lang w:eastAsia="en-AU"/>
        </w:rPr>
      </w:pPr>
      <w:r>
        <w:rPr>
          <w:lang w:eastAsia="en-AU"/>
        </w:rPr>
        <w:t>The</w:t>
      </w:r>
      <w:r w:rsidR="002779D3">
        <w:rPr>
          <w:lang w:eastAsia="en-AU"/>
        </w:rPr>
        <w:t xml:space="preserve">se </w:t>
      </w:r>
      <w:r>
        <w:rPr>
          <w:lang w:eastAsia="en-AU"/>
        </w:rPr>
        <w:t xml:space="preserve">views and recommendations are based on my experience in implementing and operationalising Victoria’s </w:t>
      </w:r>
      <w:r>
        <w:rPr>
          <w:i/>
          <w:iCs/>
          <w:lang w:eastAsia="en-AU"/>
        </w:rPr>
        <w:t>Gender Equality Act 2020</w:t>
      </w:r>
      <w:r>
        <w:rPr>
          <w:lang w:eastAsia="en-AU"/>
        </w:rPr>
        <w:t xml:space="preserve"> </w:t>
      </w:r>
      <w:r w:rsidR="00124AC4">
        <w:rPr>
          <w:lang w:eastAsia="en-AU"/>
        </w:rPr>
        <w:t xml:space="preserve">(Vic) </w:t>
      </w:r>
      <w:r>
        <w:rPr>
          <w:lang w:eastAsia="en-AU"/>
        </w:rPr>
        <w:t>(GE Act)</w:t>
      </w:r>
      <w:r w:rsidR="00F208C0">
        <w:rPr>
          <w:lang w:eastAsia="en-AU"/>
        </w:rPr>
        <w:t xml:space="preserve">, as well as my previous experience </w:t>
      </w:r>
      <w:r w:rsidR="0038792A">
        <w:rPr>
          <w:lang w:eastAsia="en-AU"/>
        </w:rPr>
        <w:t xml:space="preserve">serving as the South Australian Commissioner for Equal Opportunity </w:t>
      </w:r>
      <w:r w:rsidR="00DE7BB2">
        <w:rPr>
          <w:lang w:eastAsia="en-AU"/>
        </w:rPr>
        <w:t xml:space="preserve">and administering the South Australian </w:t>
      </w:r>
      <w:r w:rsidR="00DE7BB2">
        <w:rPr>
          <w:i/>
          <w:iCs/>
          <w:lang w:eastAsia="en-AU"/>
        </w:rPr>
        <w:t>Equal Opportunity Act 1984</w:t>
      </w:r>
      <w:r w:rsidR="00DE7BB2">
        <w:rPr>
          <w:lang w:eastAsia="en-AU"/>
        </w:rPr>
        <w:t>.</w:t>
      </w:r>
      <w:r w:rsidR="00E2627B">
        <w:rPr>
          <w:lang w:eastAsia="en-AU"/>
        </w:rPr>
        <w:t xml:space="preserve"> </w:t>
      </w:r>
      <w:r w:rsidR="000011F2">
        <w:rPr>
          <w:lang w:eastAsia="en-AU"/>
        </w:rPr>
        <w:t xml:space="preserve">They are also informed by </w:t>
      </w:r>
      <w:r w:rsidR="00F934F9">
        <w:rPr>
          <w:lang w:eastAsia="en-AU"/>
        </w:rPr>
        <w:t xml:space="preserve">Victoria’s baseline report </w:t>
      </w:r>
      <w:r w:rsidR="00F934F9" w:rsidRPr="00F934F9">
        <w:rPr>
          <w:lang w:eastAsia="en-AU"/>
        </w:rPr>
        <w:t xml:space="preserve">on </w:t>
      </w:r>
      <w:r w:rsidR="00F934F9">
        <w:rPr>
          <w:lang w:eastAsia="en-AU"/>
        </w:rPr>
        <w:t xml:space="preserve">the </w:t>
      </w:r>
      <w:r w:rsidR="00702F37">
        <w:rPr>
          <w:lang w:eastAsia="en-AU"/>
        </w:rPr>
        <w:t xml:space="preserve">2021 public sector </w:t>
      </w:r>
      <w:r w:rsidR="00F934F9" w:rsidRPr="00F934F9">
        <w:rPr>
          <w:lang w:eastAsia="en-AU"/>
        </w:rPr>
        <w:t>workplace gender audit data collected under the GE Act</w:t>
      </w:r>
      <w:r w:rsidR="00F934F9">
        <w:rPr>
          <w:lang w:eastAsia="en-AU"/>
        </w:rPr>
        <w:t xml:space="preserve"> (</w:t>
      </w:r>
      <w:hyperlink r:id="rId17" w:history="1">
        <w:r w:rsidR="00F934F9" w:rsidRPr="001D73A4">
          <w:rPr>
            <w:rStyle w:val="Hyperlink"/>
            <w:lang w:eastAsia="en-AU"/>
          </w:rPr>
          <w:t>Baseline report</w:t>
        </w:r>
      </w:hyperlink>
      <w:r w:rsidR="00F934F9">
        <w:rPr>
          <w:lang w:eastAsia="en-AU"/>
        </w:rPr>
        <w:t xml:space="preserve">), and </w:t>
      </w:r>
      <w:r w:rsidR="000011F2">
        <w:rPr>
          <w:lang w:eastAsia="en-AU"/>
        </w:rPr>
        <w:t xml:space="preserve">the </w:t>
      </w:r>
      <w:r w:rsidR="00E87FFA">
        <w:rPr>
          <w:lang w:eastAsia="en-AU"/>
        </w:rPr>
        <w:fldChar w:fldCharType="begin"/>
      </w:r>
      <w:r w:rsidR="00E87FFA">
        <w:rPr>
          <w:lang w:eastAsia="en-AU"/>
        </w:rPr>
        <w:instrText xml:space="preserve"> HYPERLINK "https://www.vic.gov.au/economic-equity-victorian-women-inquiry" </w:instrText>
      </w:r>
      <w:r w:rsidR="00E87FFA">
        <w:rPr>
          <w:lang w:eastAsia="en-AU"/>
        </w:rPr>
      </w:r>
      <w:r w:rsidR="00E87FFA">
        <w:rPr>
          <w:lang w:eastAsia="en-AU"/>
        </w:rPr>
        <w:fldChar w:fldCharType="separate"/>
      </w:r>
      <w:r w:rsidR="000011F2" w:rsidRPr="00E87FFA">
        <w:rPr>
          <w:rStyle w:val="Hyperlink"/>
          <w:lang w:eastAsia="en-AU"/>
        </w:rPr>
        <w:t>Inquiry into Economic Equity for Victorian Women.</w:t>
      </w:r>
    </w:p>
    <w:p w14:paraId="583E3BD8" w14:textId="0B8D0FDC" w:rsidR="00DE7BB2" w:rsidRPr="00DE7BB2" w:rsidRDefault="00E87FFA" w:rsidP="00EA66DD">
      <w:pPr>
        <w:pStyle w:val="Heading1"/>
        <w:numPr>
          <w:ilvl w:val="0"/>
          <w:numId w:val="2"/>
        </w:numPr>
        <w:rPr>
          <w:lang w:eastAsia="en-AU"/>
        </w:rPr>
      </w:pPr>
      <w:r>
        <w:rPr>
          <w:rFonts w:eastAsia="Times" w:cs="Times New Roman"/>
          <w:color w:val="auto"/>
          <w:sz w:val="22"/>
          <w:szCs w:val="20"/>
          <w:lang w:eastAsia="en-AU"/>
        </w:rPr>
        <w:lastRenderedPageBreak/>
        <w:fldChar w:fldCharType="end"/>
      </w:r>
      <w:r w:rsidR="004B32AF">
        <w:rPr>
          <w:lang w:eastAsia="en-AU"/>
        </w:rPr>
        <w:t>Response to the Bill</w:t>
      </w:r>
    </w:p>
    <w:p w14:paraId="683BD536" w14:textId="1F2551B0" w:rsidR="00BD0809" w:rsidRDefault="00C55172" w:rsidP="00C55172">
      <w:pPr>
        <w:pStyle w:val="Heading2"/>
        <w:numPr>
          <w:ilvl w:val="1"/>
          <w:numId w:val="2"/>
        </w:numPr>
      </w:pPr>
      <w:r>
        <w:t>Publishing gender pay gap information</w:t>
      </w:r>
    </w:p>
    <w:p w14:paraId="7ED161AE" w14:textId="5DCB4310" w:rsidR="00510352" w:rsidRDefault="009024D3">
      <w:r w:rsidRPr="46818B57">
        <w:t xml:space="preserve">I support the proposed amendments </w:t>
      </w:r>
      <w:r w:rsidR="00FD4F83" w:rsidRPr="46818B57">
        <w:t xml:space="preserve">contained in the Bill relating to </w:t>
      </w:r>
      <w:r w:rsidR="0022459A" w:rsidRPr="46818B57">
        <w:t xml:space="preserve">publishing gender pay gap </w:t>
      </w:r>
      <w:r w:rsidR="005F0DEF" w:rsidRPr="46818B57">
        <w:t xml:space="preserve">information at an employer level. </w:t>
      </w:r>
      <w:r w:rsidR="00D526E2" w:rsidRPr="46818B57">
        <w:t xml:space="preserve">Transparency is a </w:t>
      </w:r>
      <w:r w:rsidR="000839C8" w:rsidRPr="46818B57">
        <w:t xml:space="preserve">key tool to drive down the gender pay gap. Allowing public access to </w:t>
      </w:r>
      <w:r w:rsidR="00E50D2B" w:rsidRPr="46818B57">
        <w:t xml:space="preserve">remuneration data </w:t>
      </w:r>
      <w:r w:rsidR="003E6EF0" w:rsidRPr="46818B57">
        <w:t>holds employers to account and demonstrates that the government is serious about progress</w:t>
      </w:r>
      <w:r w:rsidR="00162E67" w:rsidRPr="46818B57">
        <w:t xml:space="preserve">. It </w:t>
      </w:r>
      <w:r w:rsidR="00034435" w:rsidRPr="46818B57">
        <w:t xml:space="preserve">will </w:t>
      </w:r>
      <w:r w:rsidR="00162E67" w:rsidRPr="46818B57">
        <w:t>also lead to important public discussions about the state of gender equality across sectors and at individual organisations</w:t>
      </w:r>
      <w:r w:rsidR="00673D9D" w:rsidRPr="46818B57">
        <w:t>, and what progress needs to be made.</w:t>
      </w:r>
      <w:r w:rsidR="009C6C9A" w:rsidRPr="46818B57">
        <w:t xml:space="preserve"> This discourse is</w:t>
      </w:r>
      <w:r w:rsidR="00510352" w:rsidRPr="46818B57">
        <w:t xml:space="preserve"> particularly important </w:t>
      </w:r>
      <w:r w:rsidR="00BB583D" w:rsidRPr="46818B57">
        <w:t>in the context of COVID-19 recovery</w:t>
      </w:r>
      <w:r w:rsidR="00F81E7F" w:rsidRPr="46818B57">
        <w:t xml:space="preserve"> due to the increase in the national gender pay gap during the pandemic.</w:t>
      </w:r>
      <w:r w:rsidR="00BF164A" w:rsidRPr="46818B57">
        <w:rPr>
          <w:rStyle w:val="FootnoteReference"/>
        </w:rPr>
        <w:footnoteReference w:id="2"/>
      </w:r>
    </w:p>
    <w:p w14:paraId="647EF5DC" w14:textId="225436FD" w:rsidR="00214DDD" w:rsidRDefault="00214DDD" w:rsidP="00214DDD">
      <w:pPr>
        <w:rPr>
          <w:rFonts w:cstheme="minorHAnsi"/>
        </w:rPr>
      </w:pPr>
      <w:r>
        <w:rPr>
          <w:rFonts w:cstheme="minorHAnsi"/>
        </w:rPr>
        <w:t>Recommendation 7 of the Report recommended that the Indicators Instrument be amended to include mandatory reporting of, amongst other matters, remuneration data for Chief Executive Officers (CEOs) or equivalent.</w:t>
      </w:r>
    </w:p>
    <w:p w14:paraId="1D0D06C7" w14:textId="54500231" w:rsidR="00B440F3" w:rsidRDefault="00A060F6">
      <w:pPr>
        <w:rPr>
          <w:rFonts w:cstheme="minorHAnsi"/>
        </w:rPr>
      </w:pPr>
      <w:r>
        <w:rPr>
          <w:rFonts w:cstheme="minorHAnsi"/>
        </w:rPr>
        <w:t>Only 22.3% of CEOs</w:t>
      </w:r>
      <w:r w:rsidR="00465FA6">
        <w:rPr>
          <w:rFonts w:cstheme="minorHAnsi"/>
        </w:rPr>
        <w:t xml:space="preserve"> in Australia</w:t>
      </w:r>
      <w:r>
        <w:rPr>
          <w:rFonts w:cstheme="minorHAnsi"/>
        </w:rPr>
        <w:t xml:space="preserve"> are women</w:t>
      </w:r>
      <w:r w:rsidR="0074570E">
        <w:rPr>
          <w:rFonts w:cstheme="minorHAnsi"/>
        </w:rPr>
        <w:t>,</w:t>
      </w:r>
      <w:r w:rsidR="00465FA6">
        <w:rPr>
          <w:rStyle w:val="FootnoteReference"/>
          <w:rFonts w:cstheme="minorHAnsi"/>
        </w:rPr>
        <w:footnoteReference w:id="3"/>
      </w:r>
      <w:r w:rsidR="005F21C0">
        <w:rPr>
          <w:rFonts w:cstheme="minorHAnsi"/>
        </w:rPr>
        <w:t xml:space="preserve"> and </w:t>
      </w:r>
      <w:r w:rsidR="00161E3C">
        <w:rPr>
          <w:rFonts w:cstheme="minorHAnsi"/>
        </w:rPr>
        <w:t>men are twice as likely as women to be in the top earnings quartile (33% of men earn above $122,000 compared to 17% of women in the same quartile).</w:t>
      </w:r>
      <w:r w:rsidR="00161E3C">
        <w:rPr>
          <w:rStyle w:val="FootnoteReference"/>
          <w:rFonts w:cstheme="minorHAnsi"/>
        </w:rPr>
        <w:footnoteReference w:id="4"/>
      </w:r>
      <w:r w:rsidR="000B3C97">
        <w:rPr>
          <w:rFonts w:cstheme="minorHAnsi"/>
        </w:rPr>
        <w:t xml:space="preserve"> </w:t>
      </w:r>
      <w:r w:rsidR="00D53D4A">
        <w:rPr>
          <w:rFonts w:cstheme="minorHAnsi"/>
        </w:rPr>
        <w:t xml:space="preserve">Currently, the WGE Act and its legislative instruments </w:t>
      </w:r>
      <w:r w:rsidR="009A779F">
        <w:rPr>
          <w:rFonts w:cstheme="minorHAnsi"/>
        </w:rPr>
        <w:t>preclude the mandatory collection of CEO remuneration data</w:t>
      </w:r>
      <w:r w:rsidR="007F3A84">
        <w:rPr>
          <w:rFonts w:cstheme="minorHAnsi"/>
        </w:rPr>
        <w:t>,</w:t>
      </w:r>
      <w:r w:rsidR="00322BF6">
        <w:rPr>
          <w:rFonts w:cstheme="minorHAnsi"/>
        </w:rPr>
        <w:t xml:space="preserve"> meaning the</w:t>
      </w:r>
      <w:r w:rsidR="005C1AD3">
        <w:rPr>
          <w:rFonts w:cstheme="minorHAnsi"/>
        </w:rPr>
        <w:t xml:space="preserve"> gender pay gap at the CEO level is</w:t>
      </w:r>
      <w:r w:rsidR="00220858">
        <w:rPr>
          <w:rFonts w:cstheme="minorHAnsi"/>
        </w:rPr>
        <w:t xml:space="preserve"> not fully clear</w:t>
      </w:r>
      <w:r w:rsidR="009A779F">
        <w:rPr>
          <w:rFonts w:cstheme="minorHAnsi"/>
        </w:rPr>
        <w:t xml:space="preserve">. </w:t>
      </w:r>
      <w:r w:rsidR="00C243AF">
        <w:rPr>
          <w:rFonts w:cstheme="minorHAnsi"/>
        </w:rPr>
        <w:t xml:space="preserve"> </w:t>
      </w:r>
    </w:p>
    <w:p w14:paraId="2777B82F" w14:textId="15A66D70" w:rsidR="00F808E7" w:rsidRDefault="00D569FB" w:rsidP="00DB52AA">
      <w:pPr>
        <w:rPr>
          <w:rFonts w:cstheme="minorHAnsi"/>
        </w:rPr>
      </w:pPr>
      <w:r>
        <w:rPr>
          <w:rFonts w:cstheme="minorHAnsi"/>
        </w:rPr>
        <w:t xml:space="preserve">I </w:t>
      </w:r>
      <w:r w:rsidR="0055318E">
        <w:rPr>
          <w:rFonts w:cstheme="minorHAnsi"/>
        </w:rPr>
        <w:t>strong</w:t>
      </w:r>
      <w:r w:rsidR="0089326A">
        <w:rPr>
          <w:rFonts w:cstheme="minorHAnsi"/>
        </w:rPr>
        <w:t>ly encourage the Australian Government to consider implementing recommendation 7</w:t>
      </w:r>
      <w:r w:rsidR="00AE3A1D">
        <w:rPr>
          <w:rFonts w:cstheme="minorHAnsi"/>
        </w:rPr>
        <w:t>.1(d)</w:t>
      </w:r>
      <w:r w:rsidR="0089326A">
        <w:rPr>
          <w:rFonts w:cstheme="minorHAnsi"/>
        </w:rPr>
        <w:t xml:space="preserve"> of the Report alongside this Bill</w:t>
      </w:r>
      <w:r w:rsidR="00A01883">
        <w:rPr>
          <w:rFonts w:cstheme="minorHAnsi"/>
        </w:rPr>
        <w:t>, to enable WGEA to collect</w:t>
      </w:r>
      <w:r w:rsidR="00836075">
        <w:rPr>
          <w:rFonts w:cstheme="minorHAnsi"/>
        </w:rPr>
        <w:t xml:space="preserve"> CEO remuneration data</w:t>
      </w:r>
      <w:r w:rsidR="0089326A">
        <w:rPr>
          <w:rFonts w:cstheme="minorHAnsi"/>
        </w:rPr>
        <w:t>.</w:t>
      </w:r>
      <w:r w:rsidR="009F44D1">
        <w:rPr>
          <w:rFonts w:cstheme="minorHAnsi"/>
        </w:rPr>
        <w:t xml:space="preserve"> </w:t>
      </w:r>
      <w:r w:rsidR="00034CB9">
        <w:rPr>
          <w:rFonts w:cstheme="minorHAnsi"/>
        </w:rPr>
        <w:t>I do not propose that i</w:t>
      </w:r>
      <w:r w:rsidR="009F44D1">
        <w:rPr>
          <w:rFonts w:cstheme="minorHAnsi"/>
        </w:rPr>
        <w:t>ndividual remuneration be public, however</w:t>
      </w:r>
      <w:r w:rsidR="00D816A3">
        <w:rPr>
          <w:rFonts w:cstheme="minorHAnsi"/>
        </w:rPr>
        <w:t>,</w:t>
      </w:r>
      <w:r w:rsidR="009F44D1">
        <w:rPr>
          <w:rFonts w:cstheme="minorHAnsi"/>
        </w:rPr>
        <w:t xml:space="preserve"> collection of this data will enable </w:t>
      </w:r>
      <w:r w:rsidR="00E848FE">
        <w:rPr>
          <w:rFonts w:cstheme="minorHAnsi"/>
        </w:rPr>
        <w:t xml:space="preserve">WGEA to </w:t>
      </w:r>
      <w:r w:rsidR="00D41AFA">
        <w:rPr>
          <w:rFonts w:cstheme="minorHAnsi"/>
        </w:rPr>
        <w:t xml:space="preserve">aggregate </w:t>
      </w:r>
      <w:r w:rsidR="00516CAA">
        <w:rPr>
          <w:rFonts w:cstheme="minorHAnsi"/>
        </w:rPr>
        <w:t xml:space="preserve">and calculate </w:t>
      </w:r>
      <w:r w:rsidR="00E848FE">
        <w:rPr>
          <w:rFonts w:cstheme="minorHAnsi"/>
        </w:rPr>
        <w:t>an organisation’s gender pay gap with and without CEO remuneration</w:t>
      </w:r>
      <w:r w:rsidR="00516CAA">
        <w:rPr>
          <w:rFonts w:cstheme="minorHAnsi"/>
        </w:rPr>
        <w:t xml:space="preserve"> for more analysis and insights. </w:t>
      </w:r>
    </w:p>
    <w:p w14:paraId="3EF9BFD9" w14:textId="1CE1A701" w:rsidR="0019389B" w:rsidRPr="00685BDC" w:rsidRDefault="00F808E7">
      <w:pPr>
        <w:rPr>
          <w:rFonts w:cstheme="minorHAnsi"/>
        </w:rPr>
      </w:pPr>
      <w:r>
        <w:rPr>
          <w:rFonts w:cstheme="minorHAnsi"/>
        </w:rPr>
        <w:t xml:space="preserve">Further, </w:t>
      </w:r>
      <w:r w:rsidR="0089326A">
        <w:rPr>
          <w:rFonts w:cstheme="minorHAnsi"/>
        </w:rPr>
        <w:t xml:space="preserve">WGEA </w:t>
      </w:r>
      <w:r w:rsidR="00E41D0D">
        <w:rPr>
          <w:rFonts w:cstheme="minorHAnsi"/>
        </w:rPr>
        <w:t xml:space="preserve">should </w:t>
      </w:r>
      <w:r w:rsidR="00FF2EDF">
        <w:rPr>
          <w:rFonts w:cstheme="minorHAnsi"/>
        </w:rPr>
        <w:t>publish</w:t>
      </w:r>
      <w:r>
        <w:rPr>
          <w:rFonts w:cstheme="minorHAnsi"/>
        </w:rPr>
        <w:t xml:space="preserve"> CEO remuneration</w:t>
      </w:r>
      <w:r w:rsidR="00FF2EDF">
        <w:rPr>
          <w:rFonts w:cstheme="minorHAnsi"/>
        </w:rPr>
        <w:t xml:space="preserve"> </w:t>
      </w:r>
      <w:r w:rsidR="00027EF7">
        <w:rPr>
          <w:rFonts w:cstheme="minorHAnsi"/>
        </w:rPr>
        <w:t>at an industry level</w:t>
      </w:r>
      <w:r w:rsidR="00DB52AA">
        <w:rPr>
          <w:rFonts w:cstheme="minorHAnsi"/>
        </w:rPr>
        <w:t xml:space="preserve">. This would enable </w:t>
      </w:r>
      <w:r w:rsidR="00027EF7">
        <w:rPr>
          <w:rFonts w:cstheme="minorHAnsi"/>
        </w:rPr>
        <w:t xml:space="preserve">a comparison of gender pay gaps at the CEO level across </w:t>
      </w:r>
      <w:r w:rsidR="003566DB">
        <w:rPr>
          <w:rFonts w:cstheme="minorHAnsi"/>
        </w:rPr>
        <w:t xml:space="preserve">all </w:t>
      </w:r>
      <w:r w:rsidR="00455243">
        <w:rPr>
          <w:rFonts w:cstheme="minorHAnsi"/>
        </w:rPr>
        <w:t>industries</w:t>
      </w:r>
      <w:r w:rsidR="003566DB">
        <w:rPr>
          <w:rFonts w:cstheme="minorHAnsi"/>
        </w:rPr>
        <w:t>.</w:t>
      </w:r>
      <w:r w:rsidR="00A53449">
        <w:rPr>
          <w:rFonts w:cstheme="minorHAnsi"/>
        </w:rPr>
        <w:t xml:space="preserve"> Without th</w:t>
      </w:r>
      <w:r>
        <w:rPr>
          <w:rFonts w:cstheme="minorHAnsi"/>
        </w:rPr>
        <w:t>ese</w:t>
      </w:r>
      <w:r w:rsidR="00A53449">
        <w:rPr>
          <w:rFonts w:cstheme="minorHAnsi"/>
        </w:rPr>
        <w:t xml:space="preserve"> change</w:t>
      </w:r>
      <w:r>
        <w:rPr>
          <w:rFonts w:cstheme="minorHAnsi"/>
        </w:rPr>
        <w:t>s</w:t>
      </w:r>
      <w:r w:rsidR="00A53449">
        <w:rPr>
          <w:rFonts w:cstheme="minorHAnsi"/>
        </w:rPr>
        <w:t xml:space="preserve">, </w:t>
      </w:r>
      <w:r w:rsidR="00A53449" w:rsidRPr="002C09A4">
        <w:rPr>
          <w:rFonts w:cstheme="minorHAnsi"/>
        </w:rPr>
        <w:t xml:space="preserve">gender pay gap statistics </w:t>
      </w:r>
      <w:r w:rsidR="00A53449">
        <w:rPr>
          <w:rFonts w:cstheme="minorHAnsi"/>
        </w:rPr>
        <w:t xml:space="preserve">will continue to be </w:t>
      </w:r>
      <w:r w:rsidR="00A53449" w:rsidRPr="002C09A4">
        <w:rPr>
          <w:rFonts w:cstheme="minorHAnsi"/>
        </w:rPr>
        <w:t xml:space="preserve">incomplete, and the gender pay gap </w:t>
      </w:r>
      <w:r w:rsidR="00A53449">
        <w:rPr>
          <w:rFonts w:cstheme="minorHAnsi"/>
        </w:rPr>
        <w:t>will remain</w:t>
      </w:r>
      <w:r w:rsidR="00A53449" w:rsidRPr="002C09A4">
        <w:rPr>
          <w:rFonts w:cstheme="minorHAnsi"/>
        </w:rPr>
        <w:t xml:space="preserve"> under-reported.</w:t>
      </w:r>
    </w:p>
    <w:p w14:paraId="71E3E0C9" w14:textId="6EEA0758" w:rsidR="00936FEA" w:rsidRDefault="00642D37" w:rsidP="00963099">
      <w:pPr>
        <w:rPr>
          <w:rFonts w:cstheme="minorHAnsi"/>
        </w:rPr>
      </w:pPr>
      <w:r>
        <w:rPr>
          <w:rFonts w:cstheme="minorHAnsi"/>
        </w:rPr>
        <w:t xml:space="preserve">While </w:t>
      </w:r>
      <w:r w:rsidR="00C528BC">
        <w:rPr>
          <w:rFonts w:cstheme="minorHAnsi"/>
        </w:rPr>
        <w:t xml:space="preserve">Division </w:t>
      </w:r>
      <w:r w:rsidR="007D5354">
        <w:rPr>
          <w:rFonts w:cstheme="minorHAnsi"/>
        </w:rPr>
        <w:t xml:space="preserve">1 of the Bill will </w:t>
      </w:r>
      <w:r w:rsidR="00CE6ED7">
        <w:rPr>
          <w:rFonts w:cstheme="minorHAnsi"/>
        </w:rPr>
        <w:t xml:space="preserve">significantly improve gender pay gap transparency across Australia, </w:t>
      </w:r>
      <w:r w:rsidR="008935BE">
        <w:rPr>
          <w:rFonts w:cstheme="minorHAnsi"/>
        </w:rPr>
        <w:t xml:space="preserve">I </w:t>
      </w:r>
      <w:r w:rsidR="003A60FD">
        <w:rPr>
          <w:rFonts w:cstheme="minorHAnsi"/>
        </w:rPr>
        <w:t xml:space="preserve">also </w:t>
      </w:r>
      <w:r w:rsidR="008935BE">
        <w:rPr>
          <w:rFonts w:cstheme="minorHAnsi"/>
        </w:rPr>
        <w:t xml:space="preserve">recommend that </w:t>
      </w:r>
      <w:r w:rsidR="004D1B45">
        <w:rPr>
          <w:rFonts w:cstheme="minorHAnsi"/>
        </w:rPr>
        <w:t xml:space="preserve">these changes are </w:t>
      </w:r>
      <w:r w:rsidR="009271CF">
        <w:rPr>
          <w:rFonts w:cstheme="minorHAnsi"/>
        </w:rPr>
        <w:t>underpinned</w:t>
      </w:r>
      <w:r w:rsidR="004D1B45">
        <w:rPr>
          <w:rFonts w:cstheme="minorHAnsi"/>
        </w:rPr>
        <w:t xml:space="preserve"> by a set of gender pay equity principles. </w:t>
      </w:r>
      <w:r w:rsidR="001E1DE5">
        <w:rPr>
          <w:rFonts w:cstheme="minorHAnsi"/>
        </w:rPr>
        <w:t xml:space="preserve">Victoria </w:t>
      </w:r>
      <w:r w:rsidR="00E2301D">
        <w:rPr>
          <w:rFonts w:cstheme="minorHAnsi"/>
        </w:rPr>
        <w:t xml:space="preserve">has prescribed a set of gender pay equity principles that organisations subject to the </w:t>
      </w:r>
      <w:r w:rsidR="00963099">
        <w:rPr>
          <w:rFonts w:cstheme="minorHAnsi"/>
        </w:rPr>
        <w:t>GE Act must have regard to</w:t>
      </w:r>
      <w:r w:rsidR="004D5EDA">
        <w:rPr>
          <w:rFonts w:cstheme="minorHAnsi"/>
        </w:rPr>
        <w:t xml:space="preserve"> when </w:t>
      </w:r>
      <w:r w:rsidR="004D5EDA">
        <w:rPr>
          <w:rFonts w:cstheme="minorHAnsi"/>
        </w:rPr>
        <w:lastRenderedPageBreak/>
        <w:t>developing their gender equality action plans</w:t>
      </w:r>
      <w:r w:rsidR="00963099">
        <w:rPr>
          <w:rFonts w:cstheme="minorHAnsi"/>
        </w:rPr>
        <w:t>.</w:t>
      </w:r>
      <w:r w:rsidR="00446E19">
        <w:rPr>
          <w:rStyle w:val="FootnoteReference"/>
          <w:rFonts w:cstheme="minorHAnsi"/>
        </w:rPr>
        <w:footnoteReference w:id="5"/>
      </w:r>
      <w:r w:rsidR="00963099">
        <w:rPr>
          <w:rFonts w:cstheme="minorHAnsi"/>
        </w:rPr>
        <w:t xml:space="preserve"> </w:t>
      </w:r>
      <w:r w:rsidR="00A936C4">
        <w:rPr>
          <w:rFonts w:cstheme="minorHAnsi"/>
        </w:rPr>
        <w:t xml:space="preserve">These principles are included at </w:t>
      </w:r>
      <w:hyperlink w:anchor="_Appendix_A" w:history="1">
        <w:r w:rsidR="00A936C4" w:rsidRPr="000C5675">
          <w:rPr>
            <w:rStyle w:val="Hyperlink"/>
            <w:rFonts w:cstheme="minorHAnsi"/>
          </w:rPr>
          <w:t>Appendix A</w:t>
        </w:r>
      </w:hyperlink>
      <w:r w:rsidR="00A936C4">
        <w:rPr>
          <w:rFonts w:cstheme="minorHAnsi"/>
        </w:rPr>
        <w:t>.</w:t>
      </w:r>
    </w:p>
    <w:p w14:paraId="44A8FBDD" w14:textId="600CB867" w:rsidR="00AB32E8" w:rsidRPr="00AB32E8" w:rsidRDefault="00CA4720" w:rsidP="00AB32E8">
      <w:pPr>
        <w:rPr>
          <w:rFonts w:cstheme="minorHAnsi"/>
        </w:rPr>
      </w:pPr>
      <w:r>
        <w:rPr>
          <w:rFonts w:cstheme="minorHAnsi"/>
        </w:rPr>
        <w:t xml:space="preserve">The </w:t>
      </w:r>
      <w:r w:rsidR="00234AD1">
        <w:rPr>
          <w:rFonts w:cstheme="minorHAnsi"/>
          <w:i/>
          <w:iCs/>
        </w:rPr>
        <w:t>Fair Work Act 2009</w:t>
      </w:r>
      <w:r w:rsidR="00234AD1">
        <w:rPr>
          <w:rFonts w:cstheme="minorHAnsi"/>
        </w:rPr>
        <w:t xml:space="preserve"> (Cth) (Fair Work Act) </w:t>
      </w:r>
      <w:r w:rsidR="00AB1F96">
        <w:rPr>
          <w:rFonts w:cstheme="minorHAnsi"/>
        </w:rPr>
        <w:t xml:space="preserve">was also amended in </w:t>
      </w:r>
      <w:r w:rsidR="0053023B">
        <w:rPr>
          <w:rFonts w:cstheme="minorHAnsi"/>
        </w:rPr>
        <w:t xml:space="preserve">December 2022 to </w:t>
      </w:r>
      <w:r w:rsidR="00B0179B">
        <w:rPr>
          <w:rFonts w:cstheme="minorHAnsi"/>
        </w:rPr>
        <w:t xml:space="preserve">include </w:t>
      </w:r>
      <w:r w:rsidR="00D121BA">
        <w:rPr>
          <w:rFonts w:cstheme="minorHAnsi"/>
        </w:rPr>
        <w:t xml:space="preserve">a set of </w:t>
      </w:r>
      <w:r w:rsidR="0068099D">
        <w:rPr>
          <w:rFonts w:cstheme="minorHAnsi"/>
        </w:rPr>
        <w:t>gender</w:t>
      </w:r>
      <w:r w:rsidR="00AD2F55">
        <w:rPr>
          <w:rFonts w:cstheme="minorHAnsi"/>
        </w:rPr>
        <w:t xml:space="preserve"> pay equity principles</w:t>
      </w:r>
      <w:r w:rsidR="003D49C5">
        <w:rPr>
          <w:rFonts w:cstheme="minorHAnsi"/>
        </w:rPr>
        <w:t xml:space="preserve">, which the Fair Work Commission must now consider </w:t>
      </w:r>
      <w:r w:rsidR="005B5142">
        <w:rPr>
          <w:rFonts w:cstheme="minorHAnsi"/>
        </w:rPr>
        <w:t xml:space="preserve">when performing their functions </w:t>
      </w:r>
      <w:r w:rsidR="00AE2C62">
        <w:rPr>
          <w:rFonts w:cstheme="minorHAnsi"/>
        </w:rPr>
        <w:t>and exercising their powers.</w:t>
      </w:r>
      <w:r w:rsidR="00833DB8">
        <w:rPr>
          <w:rStyle w:val="FootnoteReference"/>
          <w:rFonts w:cstheme="minorHAnsi"/>
        </w:rPr>
        <w:footnoteReference w:id="6"/>
      </w:r>
      <w:r w:rsidR="006558FD">
        <w:rPr>
          <w:rFonts w:cstheme="minorHAnsi"/>
        </w:rPr>
        <w:t xml:space="preserve"> These </w:t>
      </w:r>
      <w:r w:rsidR="00AB32E8">
        <w:rPr>
          <w:rFonts w:cstheme="minorHAnsi"/>
        </w:rPr>
        <w:t xml:space="preserve">principles </w:t>
      </w:r>
      <w:r w:rsidR="00AB494A">
        <w:rPr>
          <w:rFonts w:cstheme="minorHAnsi"/>
        </w:rPr>
        <w:t xml:space="preserve">include the need to achieve gender equality in the workplace by ensuring equal remuneration for work of equal or comparable value, </w:t>
      </w:r>
      <w:r w:rsidR="00FB2D36">
        <w:rPr>
          <w:rFonts w:cstheme="minorHAnsi"/>
        </w:rPr>
        <w:t xml:space="preserve">eliminating </w:t>
      </w:r>
      <w:r w:rsidR="00455BDC">
        <w:rPr>
          <w:rFonts w:cstheme="minorHAnsi"/>
        </w:rPr>
        <w:t xml:space="preserve">gender-based undervaluation of work, providing workplace conditions that facilitate women’s full economic </w:t>
      </w:r>
      <w:r w:rsidR="00A56FBE">
        <w:rPr>
          <w:rFonts w:cstheme="minorHAnsi"/>
        </w:rPr>
        <w:t>participation, and addressing gender pay gaps.</w:t>
      </w:r>
    </w:p>
    <w:p w14:paraId="34C4A7A5" w14:textId="2510B0BA" w:rsidR="00F63E61" w:rsidRDefault="0048661F" w:rsidP="00963099">
      <w:pPr>
        <w:rPr>
          <w:rFonts w:cstheme="minorHAnsi"/>
        </w:rPr>
      </w:pPr>
      <w:r>
        <w:rPr>
          <w:rFonts w:cstheme="minorHAnsi"/>
        </w:rPr>
        <w:t xml:space="preserve">The Australian Government should consider </w:t>
      </w:r>
      <w:r w:rsidR="0069768A">
        <w:rPr>
          <w:rFonts w:cstheme="minorHAnsi"/>
        </w:rPr>
        <w:t>strengthening the objectives of this Bill</w:t>
      </w:r>
      <w:r w:rsidR="00C3036C">
        <w:rPr>
          <w:rFonts w:cstheme="minorHAnsi"/>
        </w:rPr>
        <w:t>, and the WGE Act,</w:t>
      </w:r>
      <w:r w:rsidR="0069768A">
        <w:rPr>
          <w:rFonts w:cstheme="minorHAnsi"/>
        </w:rPr>
        <w:t xml:space="preserve"> by </w:t>
      </w:r>
      <w:r w:rsidR="009F1332">
        <w:rPr>
          <w:rFonts w:cstheme="minorHAnsi"/>
        </w:rPr>
        <w:t xml:space="preserve">incorporating </w:t>
      </w:r>
      <w:r w:rsidR="00CC3FF2">
        <w:rPr>
          <w:rFonts w:cstheme="minorHAnsi"/>
        </w:rPr>
        <w:t xml:space="preserve">a </w:t>
      </w:r>
      <w:r w:rsidR="009F1332">
        <w:rPr>
          <w:rFonts w:cstheme="minorHAnsi"/>
        </w:rPr>
        <w:t xml:space="preserve">similar </w:t>
      </w:r>
      <w:r w:rsidR="00CC3FF2">
        <w:rPr>
          <w:rFonts w:cstheme="minorHAnsi"/>
        </w:rPr>
        <w:t xml:space="preserve">set of </w:t>
      </w:r>
      <w:r w:rsidR="0069768A">
        <w:rPr>
          <w:rFonts w:cstheme="minorHAnsi"/>
        </w:rPr>
        <w:t xml:space="preserve">gender pay equity principles into the WGE Act (or in accompanying guidance material), </w:t>
      </w:r>
      <w:r w:rsidR="00F13DFA">
        <w:rPr>
          <w:rFonts w:cstheme="minorHAnsi"/>
        </w:rPr>
        <w:t xml:space="preserve">in line with </w:t>
      </w:r>
      <w:r w:rsidR="001379C4">
        <w:rPr>
          <w:rFonts w:cstheme="minorHAnsi"/>
        </w:rPr>
        <w:t>Victoria’s and the F</w:t>
      </w:r>
      <w:r w:rsidR="00311D04">
        <w:rPr>
          <w:rFonts w:cstheme="minorHAnsi"/>
        </w:rPr>
        <w:t>ai</w:t>
      </w:r>
      <w:r w:rsidR="001379C4">
        <w:rPr>
          <w:rFonts w:cstheme="minorHAnsi"/>
        </w:rPr>
        <w:t xml:space="preserve">r Work Commission’s gender pay equity principles. </w:t>
      </w:r>
      <w:r w:rsidR="00647392">
        <w:rPr>
          <w:rFonts w:cstheme="minorHAnsi"/>
        </w:rPr>
        <w:t xml:space="preserve">These principles should include, </w:t>
      </w:r>
      <w:r w:rsidR="0069768A">
        <w:rPr>
          <w:rFonts w:cstheme="minorHAnsi"/>
        </w:rPr>
        <w:t xml:space="preserve">but not </w:t>
      </w:r>
      <w:r w:rsidR="00F414C9">
        <w:rPr>
          <w:rFonts w:cstheme="minorHAnsi"/>
        </w:rPr>
        <w:t xml:space="preserve">be </w:t>
      </w:r>
      <w:r w:rsidR="0069768A">
        <w:rPr>
          <w:rFonts w:cstheme="minorHAnsi"/>
        </w:rPr>
        <w:t>limited to</w:t>
      </w:r>
      <w:r w:rsidR="00F414C9">
        <w:rPr>
          <w:rFonts w:cstheme="minorHAnsi"/>
        </w:rPr>
        <w:t>,</w:t>
      </w:r>
      <w:r w:rsidR="0069768A">
        <w:rPr>
          <w:rFonts w:cstheme="minorHAnsi"/>
        </w:rPr>
        <w:t xml:space="preserve"> pay transparency</w:t>
      </w:r>
      <w:r w:rsidR="00F414C9">
        <w:rPr>
          <w:rFonts w:cstheme="minorHAnsi"/>
        </w:rPr>
        <w:t xml:space="preserve"> and </w:t>
      </w:r>
      <w:r w:rsidR="00B629D6">
        <w:rPr>
          <w:rFonts w:cstheme="minorHAnsi"/>
        </w:rPr>
        <w:t xml:space="preserve">addressing </w:t>
      </w:r>
      <w:r w:rsidR="007A4D17">
        <w:rPr>
          <w:rFonts w:cstheme="minorHAnsi"/>
        </w:rPr>
        <w:t>gender-based undervaluation of work</w:t>
      </w:r>
      <w:r w:rsidR="0069768A">
        <w:rPr>
          <w:rFonts w:cstheme="minorHAnsi"/>
        </w:rPr>
        <w:t>.</w:t>
      </w:r>
    </w:p>
    <w:p w14:paraId="3A69D1EA" w14:textId="44FF5E0D" w:rsidR="0069768A" w:rsidRDefault="00F5003B" w:rsidP="00F5003B">
      <w:pPr>
        <w:pStyle w:val="Heading3"/>
      </w:pPr>
      <w:r>
        <w:t>Recommendation 1</w:t>
      </w:r>
    </w:p>
    <w:p w14:paraId="79D962A9" w14:textId="370A8BD5" w:rsidR="00F5003B" w:rsidRDefault="00F5003B" w:rsidP="00F5003B">
      <w:r>
        <w:t>That the Australian Government:</w:t>
      </w:r>
    </w:p>
    <w:p w14:paraId="5091B726" w14:textId="32A2C668" w:rsidR="00F5003B" w:rsidRDefault="0041611D" w:rsidP="00F5003B">
      <w:pPr>
        <w:pStyle w:val="ListParagraph"/>
        <w:numPr>
          <w:ilvl w:val="0"/>
          <w:numId w:val="7"/>
        </w:numPr>
      </w:pPr>
      <w:r>
        <w:t>Subject to recommendation 1(</w:t>
      </w:r>
      <w:r w:rsidR="004563DD">
        <w:t>a</w:t>
      </w:r>
      <w:r>
        <w:t>)</w:t>
      </w:r>
      <w:r w:rsidR="004563DD">
        <w:t xml:space="preserve"> and 1(b)</w:t>
      </w:r>
      <w:r w:rsidR="00AA69F9">
        <w:t xml:space="preserve"> of this submission</w:t>
      </w:r>
      <w:r w:rsidR="00624128">
        <w:t>,</w:t>
      </w:r>
      <w:r>
        <w:t xml:space="preserve"> </w:t>
      </w:r>
      <w:r w:rsidR="00624128">
        <w:t>i</w:t>
      </w:r>
      <w:r w:rsidR="00F5003B">
        <w:t xml:space="preserve">mplement recommendation </w:t>
      </w:r>
      <w:r w:rsidR="00AB276F">
        <w:t>7.1</w:t>
      </w:r>
      <w:r w:rsidR="003B082E">
        <w:t>(</w:t>
      </w:r>
      <w:r w:rsidR="00AB276F">
        <w:t>d</w:t>
      </w:r>
      <w:r w:rsidR="003B082E">
        <w:t>)</w:t>
      </w:r>
      <w:r w:rsidR="00AB276F">
        <w:t xml:space="preserve"> of the </w:t>
      </w:r>
      <w:r w:rsidR="007E5D08">
        <w:t>Report</w:t>
      </w:r>
      <w:r w:rsidR="00AB276F">
        <w:t xml:space="preserve"> by </w:t>
      </w:r>
      <w:r w:rsidR="00F9133B">
        <w:t>amending the</w:t>
      </w:r>
      <w:r w:rsidR="008C5B02">
        <w:t xml:space="preserve"> </w:t>
      </w:r>
      <w:r w:rsidR="007C110F">
        <w:t>Indicators</w:t>
      </w:r>
      <w:r w:rsidR="00F9133B">
        <w:t xml:space="preserve"> Instrument to include mandatory reporting of renumeration data for CEOs.</w:t>
      </w:r>
    </w:p>
    <w:p w14:paraId="76708DF6" w14:textId="63234100" w:rsidR="004563DD" w:rsidRDefault="005E1027" w:rsidP="004563DD">
      <w:pPr>
        <w:pStyle w:val="ListParagraph"/>
        <w:numPr>
          <w:ilvl w:val="1"/>
          <w:numId w:val="7"/>
        </w:numPr>
      </w:pPr>
      <w:r>
        <w:t xml:space="preserve">Gender pay gaps should be aggregated </w:t>
      </w:r>
      <w:r w:rsidR="0029566C">
        <w:t xml:space="preserve">so that an organisation’s gender pay gap can be </w:t>
      </w:r>
      <w:r>
        <w:t xml:space="preserve">calculated and </w:t>
      </w:r>
      <w:r w:rsidR="0029566C">
        <w:t xml:space="preserve">published both with and without CEO </w:t>
      </w:r>
      <w:r>
        <w:t>remuneration included</w:t>
      </w:r>
      <w:r w:rsidR="00E34D3D">
        <w:t>.</w:t>
      </w:r>
    </w:p>
    <w:p w14:paraId="4E3F020E" w14:textId="44EDE373" w:rsidR="00523327" w:rsidRDefault="00935C9B" w:rsidP="006F32EE">
      <w:pPr>
        <w:pStyle w:val="ListParagraph"/>
        <w:numPr>
          <w:ilvl w:val="1"/>
          <w:numId w:val="7"/>
        </w:numPr>
      </w:pPr>
      <w:r>
        <w:t xml:space="preserve">CEO </w:t>
      </w:r>
      <w:r w:rsidR="00F431CA">
        <w:t xml:space="preserve">remuneration data </w:t>
      </w:r>
      <w:r>
        <w:t xml:space="preserve">should be published </w:t>
      </w:r>
      <w:r w:rsidR="00F431CA">
        <w:t xml:space="preserve">at </w:t>
      </w:r>
      <w:r w:rsidR="00830E00">
        <w:t xml:space="preserve">the industry level, to enable </w:t>
      </w:r>
      <w:r w:rsidR="001B7A37">
        <w:t xml:space="preserve">a comparison of gender pay gaps at the CEO level across all </w:t>
      </w:r>
      <w:r w:rsidR="00455243">
        <w:t xml:space="preserve">industries. </w:t>
      </w:r>
    </w:p>
    <w:p w14:paraId="704B01CE" w14:textId="13800F38" w:rsidR="00F9133B" w:rsidRPr="00F5003B" w:rsidRDefault="00F9133B" w:rsidP="00F5003B">
      <w:pPr>
        <w:pStyle w:val="ListParagraph"/>
        <w:numPr>
          <w:ilvl w:val="0"/>
          <w:numId w:val="7"/>
        </w:numPr>
      </w:pPr>
      <w:r>
        <w:t>Incorporate a set of gender pay equity principles into the WGE Act, or in accompanying guidance material, including but not limited to pay transparency</w:t>
      </w:r>
      <w:r w:rsidR="007A4D17">
        <w:t xml:space="preserve"> and </w:t>
      </w:r>
      <w:r w:rsidR="00B629D6">
        <w:t xml:space="preserve">addressing </w:t>
      </w:r>
      <w:r w:rsidR="00B2555A">
        <w:t>gender-based undervaluation of work</w:t>
      </w:r>
      <w:r>
        <w:t>.</w:t>
      </w:r>
    </w:p>
    <w:p w14:paraId="4F4B14AC" w14:textId="77777777" w:rsidR="00F30909" w:rsidRDefault="008904DE" w:rsidP="00A4259A">
      <w:pPr>
        <w:pStyle w:val="Heading2"/>
        <w:numPr>
          <w:ilvl w:val="1"/>
          <w:numId w:val="2"/>
        </w:numPr>
      </w:pPr>
      <w:r>
        <w:t>Gender equality standards</w:t>
      </w:r>
    </w:p>
    <w:p w14:paraId="73A1DF20" w14:textId="3D52014C" w:rsidR="006D5323" w:rsidRDefault="00F30909" w:rsidP="00F30909">
      <w:pPr>
        <w:pStyle w:val="Body"/>
      </w:pPr>
      <w:r>
        <w:t xml:space="preserve">I welcome the </w:t>
      </w:r>
      <w:r w:rsidR="001D06BE">
        <w:t xml:space="preserve">news that </w:t>
      </w:r>
      <w:r w:rsidR="001C0489">
        <w:t xml:space="preserve">recommendation 3.1 of the </w:t>
      </w:r>
      <w:r w:rsidR="007E5D08">
        <w:t>Report</w:t>
      </w:r>
      <w:r w:rsidR="001C0489">
        <w:t xml:space="preserve"> will be implemented in part by this Bill (recommendation 3.1(c)), and through changes to the </w:t>
      </w:r>
      <w:r w:rsidR="001C7A97">
        <w:t xml:space="preserve">Instruments under the WGE Act. </w:t>
      </w:r>
      <w:r w:rsidR="00A77F2A">
        <w:t xml:space="preserve">Renaming the ‘minimum standards’ to ‘gender equality </w:t>
      </w:r>
      <w:bookmarkStart w:id="0" w:name="_Int_deGdg8IC"/>
      <w:proofErr w:type="gramStart"/>
      <w:r w:rsidR="00A77F2A">
        <w:t>standards’</w:t>
      </w:r>
      <w:bookmarkEnd w:id="0"/>
      <w:proofErr w:type="gramEnd"/>
      <w:r w:rsidR="00A77F2A">
        <w:t xml:space="preserve"> </w:t>
      </w:r>
      <w:r w:rsidR="00875C71">
        <w:t xml:space="preserve">may seem a </w:t>
      </w:r>
      <w:r w:rsidR="0047660F">
        <w:t xml:space="preserve">minor </w:t>
      </w:r>
      <w:r w:rsidR="00917CA0">
        <w:t>amendment</w:t>
      </w:r>
      <w:r w:rsidR="004B4855">
        <w:t xml:space="preserve">, </w:t>
      </w:r>
      <w:r w:rsidR="001D0D27">
        <w:t xml:space="preserve">but </w:t>
      </w:r>
      <w:r w:rsidR="00581357">
        <w:t>language in messaging is vital for shifting attitudes</w:t>
      </w:r>
      <w:r w:rsidR="00213027">
        <w:t>. By renaming the ‘minimum standards’ to ‘gender equality standards</w:t>
      </w:r>
      <w:bookmarkStart w:id="1" w:name="_Int_tynFMVW5"/>
      <w:r w:rsidR="00213027">
        <w:t>’,</w:t>
      </w:r>
      <w:bookmarkEnd w:id="1"/>
      <w:r w:rsidR="00213027">
        <w:t xml:space="preserve"> the Bill </w:t>
      </w:r>
      <w:r w:rsidR="00C733AD">
        <w:t xml:space="preserve">makes clear </w:t>
      </w:r>
      <w:r w:rsidR="00CF324E">
        <w:t xml:space="preserve">the increased ambitions of the WGE Act and WGEA </w:t>
      </w:r>
      <w:r w:rsidR="00CF324E">
        <w:lastRenderedPageBreak/>
        <w:t xml:space="preserve">to progress </w:t>
      </w:r>
      <w:r w:rsidR="00F16953">
        <w:t xml:space="preserve">workplace gender equality, and </w:t>
      </w:r>
      <w:r w:rsidR="00B83B6A">
        <w:t xml:space="preserve">to </w:t>
      </w:r>
      <w:r w:rsidR="00F16953">
        <w:t xml:space="preserve">raise the bar on </w:t>
      </w:r>
      <w:r w:rsidR="00B83B6A">
        <w:t>what is expected by workplaces across Australia.</w:t>
      </w:r>
    </w:p>
    <w:p w14:paraId="797DC314" w14:textId="77777777" w:rsidR="0030599B" w:rsidRDefault="00E00121" w:rsidP="00F30909">
      <w:pPr>
        <w:pStyle w:val="Body"/>
      </w:pPr>
      <w:r>
        <w:t xml:space="preserve">I note that the 2023 </w:t>
      </w:r>
      <w:r w:rsidR="004D4D5E">
        <w:t xml:space="preserve">Standards Instrument has implemented </w:t>
      </w:r>
      <w:r w:rsidR="00026776">
        <w:t xml:space="preserve">recommendation 3.1(b) of the Report, now requiring all </w:t>
      </w:r>
      <w:r w:rsidR="00D61EEA">
        <w:t xml:space="preserve">relevant employers with 500 or more employees to have policies or strategies in place against all six gender equality indicators. </w:t>
      </w:r>
    </w:p>
    <w:p w14:paraId="39D5EC8D" w14:textId="77777777" w:rsidR="00F45423" w:rsidRDefault="0070032E" w:rsidP="00F30909">
      <w:pPr>
        <w:pStyle w:val="Body"/>
      </w:pPr>
      <w:r>
        <w:t xml:space="preserve">I urge the Australian Government to also implement recommendation 3.1(a) of the Report, which would require </w:t>
      </w:r>
      <w:r w:rsidR="00181ECF">
        <w:t xml:space="preserve">relevant employers to commit to, achieve and report to WGEA </w:t>
      </w:r>
      <w:r w:rsidR="006C6B1C">
        <w:t>on measurable genuine targets against three of the six indicators</w:t>
      </w:r>
      <w:r w:rsidR="00181ECF">
        <w:t>.</w:t>
      </w:r>
      <w:r w:rsidR="006C6B1C">
        <w:t xml:space="preserve"> </w:t>
      </w:r>
    </w:p>
    <w:p w14:paraId="44A5CBE6" w14:textId="542D1EB5" w:rsidR="00F27586" w:rsidRDefault="00D5137B" w:rsidP="009D417D">
      <w:pPr>
        <w:pStyle w:val="Body"/>
        <w:rPr>
          <w:rFonts w:eastAsiaTheme="minorEastAsia" w:cstheme="minorBidi"/>
        </w:rPr>
      </w:pPr>
      <w:r>
        <w:t xml:space="preserve">I note and welcome Minister Gallagher’s commitment to </w:t>
      </w:r>
      <w:r w:rsidR="00902873">
        <w:t>c</w:t>
      </w:r>
      <w:r w:rsidR="00641608">
        <w:t xml:space="preserve">onsulting on and </w:t>
      </w:r>
      <w:r>
        <w:t>progressing this reform.</w:t>
      </w:r>
      <w:r w:rsidR="00EF06A2">
        <w:rPr>
          <w:rStyle w:val="FootnoteReference"/>
        </w:rPr>
        <w:footnoteReference w:id="7"/>
      </w:r>
      <w:r w:rsidR="00F45423">
        <w:t xml:space="preserve"> </w:t>
      </w:r>
      <w:r w:rsidR="00D768B4">
        <w:t>I</w:t>
      </w:r>
      <w:r w:rsidR="00181ECF">
        <w:t xml:space="preserve"> </w:t>
      </w:r>
      <w:r w:rsidR="00D768B4">
        <w:t xml:space="preserve">request that </w:t>
      </w:r>
      <w:r w:rsidR="00FF5832">
        <w:t>the Australian Government or WGEA consult with me and</w:t>
      </w:r>
      <w:r w:rsidR="00A475A0">
        <w:t xml:space="preserve"> my office</w:t>
      </w:r>
      <w:r w:rsidR="00917CA0">
        <w:t xml:space="preserve">, </w:t>
      </w:r>
      <w:r w:rsidR="00443408">
        <w:t>the Commission for Gender Equality in the Public Sector (Commission)</w:t>
      </w:r>
      <w:r w:rsidR="00FF5832">
        <w:t xml:space="preserve"> </w:t>
      </w:r>
      <w:r w:rsidR="00917CA0">
        <w:t>during th</w:t>
      </w:r>
      <w:r w:rsidR="00877ED5">
        <w:t xml:space="preserve">is </w:t>
      </w:r>
      <w:r w:rsidR="00917CA0">
        <w:t>process</w:t>
      </w:r>
      <w:r w:rsidR="00D21926">
        <w:t>. With our experience</w:t>
      </w:r>
      <w:r w:rsidR="00FC5620">
        <w:t xml:space="preserve"> in implementing and operationalising Victoria’s GE Act,</w:t>
      </w:r>
      <w:r w:rsidR="00CD4F76">
        <w:t xml:space="preserve"> we are well placed to provide expert </w:t>
      </w:r>
      <w:r w:rsidR="009D417D">
        <w:t xml:space="preserve">knowledge and advice </w:t>
      </w:r>
      <w:r w:rsidR="003454C4">
        <w:t>on</w:t>
      </w:r>
      <w:r w:rsidR="00AA0B15">
        <w:t xml:space="preserve"> </w:t>
      </w:r>
      <w:r w:rsidR="003F274D">
        <w:t xml:space="preserve">requiring progress against </w:t>
      </w:r>
      <w:r w:rsidR="008A20E5">
        <w:t>gender equality indicators</w:t>
      </w:r>
      <w:r w:rsidR="009D417D" w:rsidRPr="46818B57">
        <w:rPr>
          <w:rFonts w:eastAsiaTheme="minorEastAsia" w:cstheme="minorBidi"/>
        </w:rPr>
        <w:t>.</w:t>
      </w:r>
    </w:p>
    <w:p w14:paraId="06A42634" w14:textId="21751FA0" w:rsidR="009D417D" w:rsidRPr="00DD46C9" w:rsidRDefault="009D417D" w:rsidP="009D417D">
      <w:pPr>
        <w:pStyle w:val="Body"/>
        <w:rPr>
          <w:rFonts w:eastAsiaTheme="minorEastAsia" w:cstheme="minorBidi"/>
        </w:rPr>
      </w:pPr>
      <w:r w:rsidRPr="46818B57">
        <w:rPr>
          <w:rFonts w:eastAsiaTheme="minorEastAsia" w:cstheme="minorBidi"/>
        </w:rPr>
        <w:t xml:space="preserve">Under the GE Act, </w:t>
      </w:r>
      <w:r w:rsidR="00765DF1" w:rsidRPr="46818B57">
        <w:rPr>
          <w:rFonts w:eastAsiaTheme="minorEastAsia" w:cstheme="minorBidi"/>
        </w:rPr>
        <w:t xml:space="preserve">Victorian public sector organisations are required to develop and implement a Gender Equality Action Plan (GEAP) every four years based on the result of a workplace gender audit. </w:t>
      </w:r>
      <w:r w:rsidR="000A5F71" w:rsidRPr="46818B57">
        <w:rPr>
          <w:rFonts w:eastAsiaTheme="minorEastAsia" w:cstheme="minorBidi"/>
        </w:rPr>
        <w:t>These organisations</w:t>
      </w:r>
      <w:r w:rsidR="000F1FDF" w:rsidRPr="46818B57">
        <w:rPr>
          <w:rFonts w:eastAsiaTheme="minorEastAsia" w:cstheme="minorBidi"/>
        </w:rPr>
        <w:t xml:space="preserve"> are also required </w:t>
      </w:r>
      <w:r w:rsidR="00894834" w:rsidRPr="46818B57">
        <w:rPr>
          <w:rFonts w:eastAsiaTheme="minorEastAsia" w:cstheme="minorBidi"/>
        </w:rPr>
        <w:t xml:space="preserve">to make reasonable and material progress </w:t>
      </w:r>
      <w:r w:rsidR="004F14AD" w:rsidRPr="46818B57">
        <w:rPr>
          <w:rFonts w:eastAsiaTheme="minorEastAsia" w:cstheme="minorBidi"/>
        </w:rPr>
        <w:t>against the GE Act’s workplace gender equality indicators</w:t>
      </w:r>
      <w:r w:rsidR="004F14AD" w:rsidRPr="46818B57">
        <w:rPr>
          <w:rStyle w:val="FootnoteReference"/>
          <w:rFonts w:eastAsiaTheme="minorEastAsia" w:cstheme="minorBidi"/>
        </w:rPr>
        <w:footnoteReference w:id="8"/>
      </w:r>
      <w:r w:rsidR="004F14AD" w:rsidRPr="46818B57">
        <w:rPr>
          <w:rFonts w:eastAsiaTheme="minorEastAsia" w:cstheme="minorBidi"/>
        </w:rPr>
        <w:t xml:space="preserve">, and </w:t>
      </w:r>
      <w:r w:rsidR="001562FF" w:rsidRPr="46818B57">
        <w:rPr>
          <w:rFonts w:eastAsiaTheme="minorEastAsia" w:cstheme="minorBidi"/>
        </w:rPr>
        <w:t xml:space="preserve">report </w:t>
      </w:r>
      <w:r w:rsidR="00DD46C9" w:rsidRPr="46818B57">
        <w:rPr>
          <w:rFonts w:eastAsiaTheme="minorEastAsia" w:cstheme="minorBidi"/>
        </w:rPr>
        <w:t>on their progress against these indicators every two years.</w:t>
      </w:r>
      <w:r w:rsidR="00DD46C9" w:rsidRPr="46818B57">
        <w:rPr>
          <w:rStyle w:val="FootnoteReference"/>
          <w:rFonts w:eastAsiaTheme="minorEastAsia" w:cstheme="minorBidi"/>
        </w:rPr>
        <w:footnoteReference w:id="9"/>
      </w:r>
    </w:p>
    <w:p w14:paraId="674A9D8D" w14:textId="0F575B86" w:rsidR="00F63C4B" w:rsidRDefault="003D5CC8" w:rsidP="00F30909">
      <w:pPr>
        <w:pStyle w:val="Body"/>
      </w:pPr>
      <w:r>
        <w:t xml:space="preserve">The </w:t>
      </w:r>
      <w:r w:rsidR="00895264">
        <w:t>updated</w:t>
      </w:r>
      <w:r>
        <w:t xml:space="preserve"> Standards Instrument </w:t>
      </w:r>
      <w:r w:rsidR="00D265DD">
        <w:t xml:space="preserve">is </w:t>
      </w:r>
      <w:r w:rsidR="00161E97">
        <w:t xml:space="preserve">a good start, and a significant improvement on the existing minimum standards. </w:t>
      </w:r>
      <w:r w:rsidR="00A02361">
        <w:t xml:space="preserve">However, </w:t>
      </w:r>
      <w:r w:rsidR="00D45A1B">
        <w:t xml:space="preserve">I strongly recommend </w:t>
      </w:r>
      <w:r w:rsidR="00187F6A">
        <w:t xml:space="preserve">that </w:t>
      </w:r>
      <w:r w:rsidR="00D265DD">
        <w:t xml:space="preserve">the Standards </w:t>
      </w:r>
      <w:r w:rsidR="00A02361">
        <w:t xml:space="preserve">Instrument be amended so that the new gender equality standards apply to </w:t>
      </w:r>
      <w:r w:rsidR="000055B9" w:rsidRPr="00D265DD">
        <w:rPr>
          <w:b/>
          <w:bCs/>
        </w:rPr>
        <w:t>all</w:t>
      </w:r>
      <w:r w:rsidR="000055B9">
        <w:t xml:space="preserve"> relevant employers under the </w:t>
      </w:r>
      <w:r w:rsidR="00D562BC">
        <w:t>WGE Act</w:t>
      </w:r>
      <w:r w:rsidR="00D265DD">
        <w:t xml:space="preserve">, not just employers with </w:t>
      </w:r>
      <w:r w:rsidR="00A05C12">
        <w:t>500 or more employees</w:t>
      </w:r>
      <w:r w:rsidR="00D562BC">
        <w:t xml:space="preserve">. </w:t>
      </w:r>
    </w:p>
    <w:p w14:paraId="0A75DB30" w14:textId="3FC7EF50" w:rsidR="006B4CB3" w:rsidRDefault="0051270E" w:rsidP="00307170">
      <w:pPr>
        <w:pStyle w:val="Body"/>
      </w:pPr>
      <w:r>
        <w:t xml:space="preserve">The WGEA consultation paper </w:t>
      </w:r>
      <w:r w:rsidR="007E5D08">
        <w:t xml:space="preserve">for the </w:t>
      </w:r>
      <w:r w:rsidR="008D7EF1">
        <w:t xml:space="preserve">Review </w:t>
      </w:r>
      <w:r>
        <w:t>noted that 99.</w:t>
      </w:r>
      <w:r w:rsidR="00CF6120">
        <w:t>2%</w:t>
      </w:r>
      <w:r>
        <w:t xml:space="preserve"> of employers with 100-499 employees comply with the current minimum standards. </w:t>
      </w:r>
      <w:r w:rsidR="00AF3E1C">
        <w:t>WGEA</w:t>
      </w:r>
      <w:r w:rsidR="00D0456D">
        <w:t xml:space="preserve">’s </w:t>
      </w:r>
      <w:r w:rsidR="008E1ECE">
        <w:t xml:space="preserve">own </w:t>
      </w:r>
      <w:r w:rsidR="00D0456D">
        <w:t>submission to the Review suggested that this is likely because most organisations have a policy or strategy in p</w:t>
      </w:r>
      <w:r w:rsidR="000B7B97">
        <w:t>l</w:t>
      </w:r>
      <w:r w:rsidR="00D0456D">
        <w:t>ace for the prevention of sex-based harassment and discrimination.</w:t>
      </w:r>
      <w:r w:rsidR="00D0456D">
        <w:rPr>
          <w:rStyle w:val="FootnoteReference"/>
        </w:rPr>
        <w:footnoteReference w:id="10"/>
      </w:r>
      <w:r w:rsidR="00A31D0B">
        <w:t xml:space="preserve"> As the </w:t>
      </w:r>
      <w:r w:rsidR="008E1ECE">
        <w:t>Report</w:t>
      </w:r>
      <w:r w:rsidR="00A31D0B">
        <w:t xml:space="preserve"> noted, </w:t>
      </w:r>
      <w:r w:rsidR="00882F1C">
        <w:t>the current ‘minimum standards’ are out of step with community expectations about what needs to be done to drive</w:t>
      </w:r>
      <w:r w:rsidR="00F12D8B">
        <w:t xml:space="preserve"> workplace gender equality, and merely</w:t>
      </w:r>
      <w:r w:rsidR="00A13B3E">
        <w:t xml:space="preserve"> </w:t>
      </w:r>
      <w:r w:rsidR="00A13B3E">
        <w:rPr>
          <w:i/>
          <w:iCs/>
        </w:rPr>
        <w:t xml:space="preserve">having </w:t>
      </w:r>
      <w:r w:rsidR="00A13B3E">
        <w:t xml:space="preserve">a strategy </w:t>
      </w:r>
      <w:r w:rsidR="005C713A">
        <w:t xml:space="preserve">for </w:t>
      </w:r>
      <w:r w:rsidR="00A13B3E">
        <w:t xml:space="preserve">one of the gender equality indicators </w:t>
      </w:r>
      <w:r w:rsidR="006858D6">
        <w:t>does not satisfy</w:t>
      </w:r>
      <w:r w:rsidR="00955A6A">
        <w:t xml:space="preserve"> a</w:t>
      </w:r>
      <w:r w:rsidR="006858D6">
        <w:t>s a</w:t>
      </w:r>
      <w:r w:rsidR="00955A6A">
        <w:t xml:space="preserve"> ‘standard’ for </w:t>
      </w:r>
      <w:r w:rsidR="00887CEC">
        <w:t>gender equality.</w:t>
      </w:r>
      <w:r w:rsidR="001577E6">
        <w:rPr>
          <w:rStyle w:val="FootnoteReference"/>
        </w:rPr>
        <w:footnoteReference w:id="11"/>
      </w:r>
      <w:r w:rsidR="00FB440B">
        <w:t xml:space="preserve"> A ‘standard’ should, at minimum, </w:t>
      </w:r>
      <w:r w:rsidR="00A571A6">
        <w:t xml:space="preserve">require demonstrating </w:t>
      </w:r>
      <w:r w:rsidR="00DE25AF">
        <w:t xml:space="preserve">and reporting on </w:t>
      </w:r>
      <w:r w:rsidR="00D270EC">
        <w:t xml:space="preserve">progress </w:t>
      </w:r>
      <w:r w:rsidR="00DE25AF">
        <w:t xml:space="preserve">against </w:t>
      </w:r>
      <w:r w:rsidR="008F086B">
        <w:t>a gender equality indicator.</w:t>
      </w:r>
    </w:p>
    <w:p w14:paraId="3C3CE15A" w14:textId="507818A6" w:rsidR="003C7F9A" w:rsidRDefault="002A22CF" w:rsidP="00F30909">
      <w:pPr>
        <w:pStyle w:val="Body"/>
      </w:pPr>
      <w:r>
        <w:t>N</w:t>
      </w:r>
      <w:r w:rsidR="00887CEC">
        <w:t xml:space="preserve">ot </w:t>
      </w:r>
      <w:r>
        <w:t xml:space="preserve">applying the new gender equality standards to employers with 100-499 employees </w:t>
      </w:r>
      <w:r w:rsidR="00A92A2A">
        <w:t xml:space="preserve">will </w:t>
      </w:r>
      <w:r w:rsidR="00A40FC9">
        <w:t xml:space="preserve">mean that progress </w:t>
      </w:r>
      <w:r w:rsidR="001856D4">
        <w:t xml:space="preserve">in these workplaces will be limited. </w:t>
      </w:r>
      <w:r w:rsidR="00DF6DBD">
        <w:t xml:space="preserve">While </w:t>
      </w:r>
      <w:r w:rsidR="00C60C0B">
        <w:t xml:space="preserve">there is </w:t>
      </w:r>
      <w:r w:rsidR="00C60C0B">
        <w:lastRenderedPageBreak/>
        <w:t xml:space="preserve">little or no </w:t>
      </w:r>
      <w:r w:rsidR="00E20B74">
        <w:t xml:space="preserve">publicly available </w:t>
      </w:r>
      <w:r w:rsidR="00C60C0B">
        <w:t xml:space="preserve">information on </w:t>
      </w:r>
      <w:r w:rsidR="0007407B">
        <w:t xml:space="preserve">how many people are employed by this </w:t>
      </w:r>
      <w:r w:rsidR="007F0766">
        <w:t xml:space="preserve">specific </w:t>
      </w:r>
      <w:r w:rsidR="0007407B">
        <w:t xml:space="preserve">cohort, </w:t>
      </w:r>
      <w:r w:rsidR="001F6071">
        <w:t xml:space="preserve">Australian Bureau of Statistics (ABS) </w:t>
      </w:r>
      <w:r w:rsidR="004551EC">
        <w:t>data shows that m</w:t>
      </w:r>
      <w:r w:rsidR="00A928BB">
        <w:t xml:space="preserve">edium-sized businesses </w:t>
      </w:r>
      <w:r w:rsidR="00963B18">
        <w:t xml:space="preserve">(between 20 and 199 employees) </w:t>
      </w:r>
      <w:r w:rsidR="00257539">
        <w:t xml:space="preserve">account for </w:t>
      </w:r>
      <w:r w:rsidR="00060BC7">
        <w:t xml:space="preserve">2.8 million </w:t>
      </w:r>
      <w:r w:rsidR="00E20B74">
        <w:t>employees</w:t>
      </w:r>
      <w:r w:rsidR="00EA4207">
        <w:t xml:space="preserve"> – almost </w:t>
      </w:r>
      <w:r w:rsidR="00D467C5">
        <w:t xml:space="preserve">a quarter of </w:t>
      </w:r>
      <w:r w:rsidR="003719E3">
        <w:t>all employed persons in Australia</w:t>
      </w:r>
      <w:r w:rsidR="004551EC">
        <w:t>.</w:t>
      </w:r>
      <w:r w:rsidR="002B4195">
        <w:rPr>
          <w:rStyle w:val="FootnoteReference"/>
        </w:rPr>
        <w:footnoteReference w:id="12"/>
      </w:r>
      <w:r w:rsidR="004F4DA4">
        <w:t xml:space="preserve"> </w:t>
      </w:r>
      <w:r w:rsidR="00B1245E">
        <w:t xml:space="preserve">The </w:t>
      </w:r>
      <w:r w:rsidR="0028195D">
        <w:t>updated Standards Instrument</w:t>
      </w:r>
      <w:r w:rsidR="00656F72">
        <w:t xml:space="preserve"> create</w:t>
      </w:r>
      <w:r w:rsidR="0028195D">
        <w:t>s</w:t>
      </w:r>
      <w:r w:rsidR="00656F72">
        <w:t xml:space="preserve"> a </w:t>
      </w:r>
      <w:r w:rsidR="00761EE1">
        <w:t xml:space="preserve">gap </w:t>
      </w:r>
      <w:r w:rsidR="004B2B5C">
        <w:t xml:space="preserve">where </w:t>
      </w:r>
      <w:bookmarkStart w:id="2" w:name="_Int_EmaYEpoR"/>
      <w:r w:rsidR="004B2B5C">
        <w:t xml:space="preserve">a </w:t>
      </w:r>
      <w:r w:rsidR="00761EE1">
        <w:t>significant proportion</w:t>
      </w:r>
      <w:bookmarkEnd w:id="2"/>
      <w:r w:rsidR="00761EE1">
        <w:t xml:space="preserve"> of Australian workplaces</w:t>
      </w:r>
      <w:r w:rsidR="004B2B5C">
        <w:t xml:space="preserve"> will </w:t>
      </w:r>
      <w:r w:rsidR="007A78B5">
        <w:t>not be required to</w:t>
      </w:r>
      <w:r w:rsidR="0030425D">
        <w:t xml:space="preserve"> have </w:t>
      </w:r>
      <w:r w:rsidR="00AD2D63">
        <w:t>policies or strategies</w:t>
      </w:r>
      <w:r w:rsidR="00AD0FC9">
        <w:t xml:space="preserve"> in place against </w:t>
      </w:r>
      <w:r w:rsidR="00BE3931">
        <w:t>all six gender equality indicators.</w:t>
      </w:r>
      <w:r w:rsidR="0030425D">
        <w:t xml:space="preserve"> </w:t>
      </w:r>
    </w:p>
    <w:p w14:paraId="627A8CF0" w14:textId="051A8F6B" w:rsidR="00171A80" w:rsidRPr="00A02361" w:rsidRDefault="001856D4" w:rsidP="00F30909">
      <w:pPr>
        <w:pStyle w:val="Body"/>
      </w:pPr>
      <w:r>
        <w:t>Despite the 99.2% voluntary compliance rate</w:t>
      </w:r>
      <w:r w:rsidR="00383E1D">
        <w:t xml:space="preserve"> with the </w:t>
      </w:r>
      <w:r w:rsidR="004B2B5C">
        <w:t>former minimum standards</w:t>
      </w:r>
      <w:r>
        <w:t xml:space="preserve">, </w:t>
      </w:r>
      <w:r w:rsidR="00B24B3E">
        <w:t xml:space="preserve">the gender pay gap persists, women remain underrepresented in leadership positions, gendered segregation continues, and sex-based harassment and discrimination rates remain high. </w:t>
      </w:r>
      <w:r w:rsidR="005E08DE">
        <w:t>The status quo simply cannot continue</w:t>
      </w:r>
      <w:r w:rsidR="004F6053">
        <w:t xml:space="preserve"> if the Australian Government is serious about </w:t>
      </w:r>
      <w:r w:rsidR="00EC5191">
        <w:t xml:space="preserve">driving progress towards gender equality in the workplace and closing the gender pay gap. </w:t>
      </w:r>
    </w:p>
    <w:p w14:paraId="18881504" w14:textId="77777777" w:rsidR="00022B3F" w:rsidRDefault="00022B3F" w:rsidP="00022B3F">
      <w:pPr>
        <w:pStyle w:val="Heading3"/>
      </w:pPr>
      <w:r>
        <w:t>Recommendation 2</w:t>
      </w:r>
    </w:p>
    <w:p w14:paraId="7D3D3E89" w14:textId="06A692D2" w:rsidR="00022B3F" w:rsidRDefault="00855463" w:rsidP="00022B3F">
      <w:pPr>
        <w:pStyle w:val="Body"/>
      </w:pPr>
      <w:r>
        <w:t>T</w:t>
      </w:r>
      <w:r w:rsidR="00022B3F">
        <w:t>hat the Australian Government:</w:t>
      </w:r>
    </w:p>
    <w:p w14:paraId="74EBD78C" w14:textId="46186913" w:rsidR="00855463" w:rsidRDefault="00855463" w:rsidP="00022B3F">
      <w:pPr>
        <w:pStyle w:val="Body"/>
        <w:numPr>
          <w:ilvl w:val="0"/>
          <w:numId w:val="9"/>
        </w:numPr>
      </w:pPr>
      <w:r>
        <w:t>Implement recommendation 3.1(a) of the Report</w:t>
      </w:r>
      <w:r w:rsidR="00392B5C">
        <w:t xml:space="preserve"> by amending the Standards Instrument to require </w:t>
      </w:r>
      <w:r w:rsidR="00D628DC">
        <w:t>relevant employers to commit to, achieve and report to WGEA on measurable genuine targets against three of the six gender equality indicators</w:t>
      </w:r>
      <w:r w:rsidR="00DB738A">
        <w:t>.</w:t>
      </w:r>
    </w:p>
    <w:p w14:paraId="28FE7868" w14:textId="09765A10" w:rsidR="000406A2" w:rsidRDefault="000406A2" w:rsidP="00022B3F">
      <w:pPr>
        <w:pStyle w:val="Body"/>
        <w:numPr>
          <w:ilvl w:val="0"/>
          <w:numId w:val="9"/>
        </w:numPr>
      </w:pPr>
      <w:r>
        <w:t xml:space="preserve">Consult with me and my Commission </w:t>
      </w:r>
      <w:r w:rsidR="006F57D7">
        <w:t>on the above</w:t>
      </w:r>
      <w:r>
        <w:t xml:space="preserve"> to take advantage of our nation-leading experience in requiring organisations to make progress against gender equality indicators</w:t>
      </w:r>
      <w:r w:rsidR="00BC2BBD">
        <w:t>.</w:t>
      </w:r>
    </w:p>
    <w:p w14:paraId="36B6E56D" w14:textId="203193C4" w:rsidR="00A1681A" w:rsidRDefault="00DC64F6" w:rsidP="00022B3F">
      <w:pPr>
        <w:pStyle w:val="Body"/>
        <w:numPr>
          <w:ilvl w:val="0"/>
          <w:numId w:val="9"/>
        </w:numPr>
      </w:pPr>
      <w:r>
        <w:t xml:space="preserve">Apply the new gender equality standards to </w:t>
      </w:r>
      <w:r w:rsidRPr="00D628DC">
        <w:rPr>
          <w:b/>
          <w:bCs/>
        </w:rPr>
        <w:t>all</w:t>
      </w:r>
      <w:r>
        <w:t xml:space="preserve"> relevant employers, not just employers with 500 or more employees</w:t>
      </w:r>
      <w:r w:rsidR="00DB738A">
        <w:t>.</w:t>
      </w:r>
    </w:p>
    <w:p w14:paraId="5D008C74" w14:textId="77777777" w:rsidR="00575870" w:rsidRDefault="00575870" w:rsidP="009B25A7">
      <w:pPr>
        <w:pStyle w:val="Heading2"/>
        <w:numPr>
          <w:ilvl w:val="1"/>
          <w:numId w:val="2"/>
        </w:numPr>
      </w:pPr>
      <w:r>
        <w:t>Giving reports to governing bodies</w:t>
      </w:r>
    </w:p>
    <w:p w14:paraId="3550EB1C" w14:textId="2E71C7D3" w:rsidR="00CC03CE" w:rsidRDefault="00FF00EF" w:rsidP="00575870">
      <w:pPr>
        <w:pStyle w:val="Body"/>
      </w:pPr>
      <w:r>
        <w:t>I welcome the proposed change t</w:t>
      </w:r>
      <w:r w:rsidR="00054C20">
        <w:t xml:space="preserve">hat </w:t>
      </w:r>
      <w:r>
        <w:t>require</w:t>
      </w:r>
      <w:r w:rsidR="00054C20">
        <w:t>s</w:t>
      </w:r>
      <w:r>
        <w:t xml:space="preserve"> </w:t>
      </w:r>
      <w:r w:rsidR="009D5E5D">
        <w:t xml:space="preserve">relevant employers to provide executive summary reports and </w:t>
      </w:r>
      <w:r w:rsidR="00460A39">
        <w:t>industry benchmark reports to their governing body</w:t>
      </w:r>
      <w:r w:rsidR="002D29FF">
        <w:t xml:space="preserve">. This is another </w:t>
      </w:r>
      <w:bookmarkStart w:id="3" w:name="_Int_W9F3yexQ"/>
      <w:r w:rsidR="002D29FF">
        <w:t>important step</w:t>
      </w:r>
      <w:bookmarkEnd w:id="3"/>
      <w:r w:rsidR="002D29FF">
        <w:t xml:space="preserve"> </w:t>
      </w:r>
      <w:r w:rsidR="004E41A5">
        <w:t xml:space="preserve">in fostering a culture of transparency and embedding accountability into the reporting process. </w:t>
      </w:r>
    </w:p>
    <w:p w14:paraId="5DE96579" w14:textId="1D1FA136" w:rsidR="006D203A" w:rsidRDefault="00CC03CE" w:rsidP="00575870">
      <w:pPr>
        <w:pStyle w:val="Body"/>
      </w:pPr>
      <w:r>
        <w:t xml:space="preserve">I note that </w:t>
      </w:r>
      <w:r w:rsidR="00293ABE">
        <w:t xml:space="preserve">proposed section 19CA of the Bill </w:t>
      </w:r>
      <w:r w:rsidR="0020463F">
        <w:t xml:space="preserve">provides that the relevant employer will fail to comply with the </w:t>
      </w:r>
      <w:r w:rsidR="006C481B">
        <w:t xml:space="preserve">WGE </w:t>
      </w:r>
      <w:r w:rsidR="0020463F">
        <w:t xml:space="preserve">Act if these reports are not given to the governing body. </w:t>
      </w:r>
    </w:p>
    <w:p w14:paraId="21A1D3E1" w14:textId="77777777" w:rsidR="008C698A" w:rsidRDefault="00090DEE" w:rsidP="00575870">
      <w:pPr>
        <w:pStyle w:val="Body"/>
      </w:pPr>
      <w:r>
        <w:t>Enforcement mechanisms are an effective and powerful disincentive for non-compliance and send the message that gender equality is taken seriously by government</w:t>
      </w:r>
      <w:r w:rsidR="00CC2E46">
        <w:t xml:space="preserve">. Enforcement mechanisms tell organisations that work to promote and improve gender equality is not a ‘nice to have’ – it is an imperative. </w:t>
      </w:r>
    </w:p>
    <w:p w14:paraId="6C34D6EF" w14:textId="4DFF98C2" w:rsidR="00AA78F9" w:rsidRDefault="00AA78F9" w:rsidP="00575870">
      <w:pPr>
        <w:pStyle w:val="Body"/>
      </w:pPr>
      <w:r>
        <w:t xml:space="preserve">Evidence also shows that </w:t>
      </w:r>
      <w:r w:rsidR="00324557">
        <w:t xml:space="preserve">accountability measures, such as a formal commitment </w:t>
      </w:r>
      <w:r w:rsidR="008C698A">
        <w:t xml:space="preserve">by an organisation to report the outcomes of </w:t>
      </w:r>
      <w:r w:rsidR="00350A41">
        <w:t xml:space="preserve">a workplace gender audit </w:t>
      </w:r>
      <w:r w:rsidR="0035513C">
        <w:t xml:space="preserve">to their board or executives, corresponds to a greater narrowing of </w:t>
      </w:r>
      <w:r w:rsidR="002E67DD">
        <w:t>the gender pay gap.</w:t>
      </w:r>
      <w:r w:rsidR="004E7F78">
        <w:t xml:space="preserve"> The absence of </w:t>
      </w:r>
      <w:r w:rsidR="00434420">
        <w:t xml:space="preserve">these accountability measures can lead to an action gap where, despite </w:t>
      </w:r>
      <w:r w:rsidR="000167BA">
        <w:lastRenderedPageBreak/>
        <w:t xml:space="preserve">insights into </w:t>
      </w:r>
      <w:r w:rsidR="005A7702">
        <w:t>the state of gender equality in an organisation,</w:t>
      </w:r>
      <w:r w:rsidR="002668E6">
        <w:t xml:space="preserve"> nothing is done</w:t>
      </w:r>
      <w:r w:rsidR="00A44C63">
        <w:t xml:space="preserve"> to </w:t>
      </w:r>
      <w:r w:rsidR="00EA368C">
        <w:t>close the gap</w:t>
      </w:r>
      <w:r w:rsidR="002668E6">
        <w:t>.</w:t>
      </w:r>
      <w:r w:rsidR="002E67DD">
        <w:rPr>
          <w:rStyle w:val="FootnoteReference"/>
        </w:rPr>
        <w:footnoteReference w:id="13"/>
      </w:r>
    </w:p>
    <w:p w14:paraId="40B6B857" w14:textId="17CFA62E" w:rsidR="00D72D59" w:rsidRDefault="002272F6" w:rsidP="00575870">
      <w:pPr>
        <w:pStyle w:val="Body"/>
      </w:pPr>
      <w:r>
        <w:t xml:space="preserve">Noting </w:t>
      </w:r>
      <w:r w:rsidR="00334480">
        <w:t>the above</w:t>
      </w:r>
      <w:r>
        <w:t xml:space="preserve">, </w:t>
      </w:r>
      <w:r w:rsidR="00D72D59">
        <w:t xml:space="preserve">I support the </w:t>
      </w:r>
      <w:r w:rsidR="00AC0186">
        <w:t>inclusion</w:t>
      </w:r>
      <w:r w:rsidR="00D72D59">
        <w:t xml:space="preserve"> of clause 19CA into the Bill.</w:t>
      </w:r>
    </w:p>
    <w:p w14:paraId="274A637E" w14:textId="454D5BE4" w:rsidR="006C481B" w:rsidRDefault="00D72D59" w:rsidP="00307170">
      <w:pPr>
        <w:pStyle w:val="Body"/>
      </w:pPr>
      <w:r>
        <w:t xml:space="preserve">However, I consider that the </w:t>
      </w:r>
      <w:r w:rsidR="006C481B">
        <w:t xml:space="preserve">current compliance and enforcement mechanisms under the WGE Act are insufficient. </w:t>
      </w:r>
      <w:r w:rsidR="00E20676">
        <w:t>U</w:t>
      </w:r>
      <w:r w:rsidR="006C481B">
        <w:t>nder the WGE Act:</w:t>
      </w:r>
    </w:p>
    <w:p w14:paraId="73AEE155" w14:textId="77777777" w:rsidR="006C481B" w:rsidRDefault="006C481B" w:rsidP="006C481B">
      <w:pPr>
        <w:pStyle w:val="ListParagraph"/>
        <w:numPr>
          <w:ilvl w:val="0"/>
          <w:numId w:val="10"/>
        </w:numPr>
        <w:spacing w:after="0" w:line="240" w:lineRule="auto"/>
        <w:textAlignment w:val="baseline"/>
        <w:rPr>
          <w:rFonts w:eastAsia="Times New Roman" w:cs="Segoe UI"/>
          <w:lang w:eastAsia="en-AU"/>
        </w:rPr>
      </w:pPr>
      <w:r>
        <w:rPr>
          <w:rFonts w:eastAsia="Times New Roman" w:cs="Segoe UI"/>
          <w:lang w:eastAsia="en-AU"/>
        </w:rPr>
        <w:t xml:space="preserve">If an employer fails to comply with the Act, WGEA has the power to </w:t>
      </w:r>
      <w:bookmarkStart w:id="4" w:name="_Int_sxJZI54q"/>
      <w:r>
        <w:rPr>
          <w:rFonts w:eastAsia="Times New Roman" w:cs="Segoe UI"/>
          <w:lang w:eastAsia="en-AU"/>
        </w:rPr>
        <w:t>publicly name</w:t>
      </w:r>
      <w:bookmarkEnd w:id="4"/>
      <w:r>
        <w:rPr>
          <w:rFonts w:eastAsia="Times New Roman" w:cs="Segoe UI"/>
          <w:lang w:eastAsia="en-AU"/>
        </w:rPr>
        <w:t xml:space="preserve"> the employer as having failed to comply with the WGE Act and set out details of the non-compliance.</w:t>
      </w:r>
      <w:r>
        <w:rPr>
          <w:rFonts w:ascii="Cambria" w:eastAsia="Times New Roman" w:hAnsi="Cambria" w:cs="Cambria"/>
          <w:lang w:eastAsia="en-AU"/>
        </w:rPr>
        <w:t>  </w:t>
      </w:r>
    </w:p>
    <w:p w14:paraId="1588EB30" w14:textId="454B23BE" w:rsidR="0098107C" w:rsidRDefault="006C481B" w:rsidP="001A4FF3">
      <w:pPr>
        <w:pStyle w:val="ListParagraph"/>
        <w:numPr>
          <w:ilvl w:val="0"/>
          <w:numId w:val="10"/>
        </w:numPr>
        <w:spacing w:after="120" w:line="240" w:lineRule="auto"/>
        <w:ind w:left="714" w:hanging="357"/>
        <w:textAlignment w:val="baseline"/>
      </w:pPr>
      <w:r>
        <w:rPr>
          <w:rFonts w:eastAsia="Times New Roman" w:cs="Segoe UI"/>
          <w:lang w:eastAsia="en-AU"/>
        </w:rPr>
        <w:t>Non-compliant employers ‘may not be eligible to compete for contracts under the Commonwealth procurement framework and may not be eligible for Commonwealth grants or other financial assistance’ (section 18, WGE Act).</w:t>
      </w:r>
      <w:r>
        <w:rPr>
          <w:rFonts w:ascii="Cambria" w:eastAsia="Times New Roman" w:hAnsi="Cambria" w:cs="Cambria"/>
          <w:lang w:eastAsia="en-AU"/>
        </w:rPr>
        <w:t>  </w:t>
      </w:r>
    </w:p>
    <w:p w14:paraId="03C01255" w14:textId="77777777" w:rsidR="005614AF" w:rsidRDefault="005614AF" w:rsidP="001A4FF3">
      <w:pPr>
        <w:pStyle w:val="Body"/>
      </w:pPr>
      <w:r w:rsidRPr="0098107C">
        <w:t xml:space="preserve">I also note that recommendation 8 of the </w:t>
      </w:r>
      <w:r>
        <w:t>Report</w:t>
      </w:r>
      <w:r w:rsidRPr="0098107C">
        <w:t xml:space="preserve"> recommends that all relevant employers </w:t>
      </w:r>
      <w:r w:rsidRPr="0098107C">
        <w:rPr>
          <w:b/>
          <w:bCs/>
        </w:rPr>
        <w:t>must</w:t>
      </w:r>
      <w:r w:rsidRPr="0098107C">
        <w:t xml:space="preserve"> comply with the WGEA’s reporting obligations for Commonwealth grants eligibility and Commonwealth procurement participation – a strengthening from the current wording of ‘</w:t>
      </w:r>
      <w:r w:rsidRPr="0098107C">
        <w:rPr>
          <w:b/>
          <w:bCs/>
        </w:rPr>
        <w:t>may</w:t>
      </w:r>
      <w:r w:rsidRPr="0098107C">
        <w:t xml:space="preserve"> not be eligible’. </w:t>
      </w:r>
      <w:r>
        <w:t>The Bill does not implement this recommendation of the Report.</w:t>
      </w:r>
    </w:p>
    <w:p w14:paraId="675F3A36" w14:textId="2D2F0FE5" w:rsidR="005E5ED7" w:rsidRDefault="0098107C" w:rsidP="0098107C">
      <w:pPr>
        <w:pStyle w:val="Body"/>
      </w:pPr>
      <w:r>
        <w:t xml:space="preserve">In my view, </w:t>
      </w:r>
      <w:r w:rsidR="005E5ED7">
        <w:t>th</w:t>
      </w:r>
      <w:r w:rsidR="000E517A">
        <w:t>e</w:t>
      </w:r>
      <w:r w:rsidR="005E5ED7">
        <w:t xml:space="preserve"> recommended compliance mechanism is insufficient. </w:t>
      </w:r>
      <w:r w:rsidR="007774C5">
        <w:t xml:space="preserve">While </w:t>
      </w:r>
      <w:r w:rsidR="00AB2EDC">
        <w:t xml:space="preserve">it means that </w:t>
      </w:r>
      <w:r w:rsidR="007774C5">
        <w:t xml:space="preserve">non-compliant </w:t>
      </w:r>
      <w:r w:rsidR="00A21FBC">
        <w:t xml:space="preserve">employers would not be eligible for Commonwealth grants or </w:t>
      </w:r>
      <w:r w:rsidR="00FC5606">
        <w:t xml:space="preserve">procurement participation, there would be no </w:t>
      </w:r>
      <w:r w:rsidR="00E21CBE">
        <w:t xml:space="preserve">consequence for employers who are </w:t>
      </w:r>
      <w:r w:rsidR="00E21CBE" w:rsidRPr="00E42B6F">
        <w:rPr>
          <w:b/>
          <w:bCs/>
        </w:rPr>
        <w:t>not</w:t>
      </w:r>
      <w:r w:rsidR="00E21CBE">
        <w:t xml:space="preserve"> seeking Commonwealth grants or procurement participation</w:t>
      </w:r>
      <w:r w:rsidR="009C5FA3">
        <w:t xml:space="preserve">, other than the possibility of being </w:t>
      </w:r>
      <w:bookmarkStart w:id="5" w:name="_Int_U7XzuVb3"/>
      <w:r w:rsidR="009C5FA3">
        <w:t>publicly named</w:t>
      </w:r>
      <w:bookmarkEnd w:id="5"/>
      <w:r w:rsidR="009C5FA3">
        <w:t xml:space="preserve"> by WGEA for non-compliance.</w:t>
      </w:r>
    </w:p>
    <w:p w14:paraId="10AD5446" w14:textId="535025A3" w:rsidR="00C63790" w:rsidRDefault="00062A18" w:rsidP="0098107C">
      <w:pPr>
        <w:pStyle w:val="Body"/>
        <w:rPr>
          <w:lang w:eastAsia="en-AU"/>
        </w:rPr>
      </w:pPr>
      <w:r>
        <w:rPr>
          <w:lang w:eastAsia="en-AU"/>
        </w:rPr>
        <w:t>T</w:t>
      </w:r>
      <w:r w:rsidR="00C63790">
        <w:rPr>
          <w:lang w:eastAsia="en-AU"/>
        </w:rPr>
        <w:t xml:space="preserve">he Australian Government should give </w:t>
      </w:r>
      <w:bookmarkStart w:id="6" w:name="_Int_avFpsNq7"/>
      <w:r w:rsidR="00C63790">
        <w:rPr>
          <w:lang w:eastAsia="en-AU"/>
        </w:rPr>
        <w:t>serious consideration</w:t>
      </w:r>
      <w:bookmarkEnd w:id="6"/>
      <w:r w:rsidR="00C63790">
        <w:rPr>
          <w:lang w:eastAsia="en-AU"/>
        </w:rPr>
        <w:t xml:space="preserve"> to strengthening the compliance and enforcement mechanisms within the WGE Act</w:t>
      </w:r>
      <w:r w:rsidR="00D36169">
        <w:rPr>
          <w:lang w:eastAsia="en-AU"/>
        </w:rPr>
        <w:t>.</w:t>
      </w:r>
    </w:p>
    <w:p w14:paraId="147E2079" w14:textId="0B96C6C0" w:rsidR="00E95F26" w:rsidRDefault="00E42B6F" w:rsidP="002B14E5">
      <w:pPr>
        <w:pStyle w:val="Body"/>
        <w:rPr>
          <w:rFonts w:eastAsia="Times New Roman" w:cs="Segoe UI"/>
          <w:lang w:eastAsia="en-AU"/>
        </w:rPr>
      </w:pPr>
      <w:r>
        <w:t xml:space="preserve">There are a range of compliance and enforcement mechanisms available </w:t>
      </w:r>
      <w:r w:rsidR="00677894">
        <w:t xml:space="preserve">to the Commissioner </w:t>
      </w:r>
      <w:r>
        <w:t xml:space="preserve">under Victoria’s GE Act </w:t>
      </w:r>
      <w:r w:rsidR="0063340E">
        <w:t xml:space="preserve">that the Australian Government may consider as part of this Bill. </w:t>
      </w:r>
      <w:r w:rsidR="003D246C">
        <w:rPr>
          <w:rFonts w:eastAsia="Times New Roman" w:cs="Segoe UI"/>
          <w:lang w:eastAsia="en-AU"/>
        </w:rPr>
        <w:t>For example, if</w:t>
      </w:r>
      <w:r w:rsidR="003D246C">
        <w:rPr>
          <w:rFonts w:ascii="Cambria" w:eastAsia="Times New Roman" w:hAnsi="Cambria" w:cs="Cambria"/>
          <w:lang w:eastAsia="en-AU"/>
        </w:rPr>
        <w:t> </w:t>
      </w:r>
      <w:r w:rsidR="003D246C">
        <w:rPr>
          <w:rFonts w:eastAsia="Times New Roman" w:cs="Segoe UI"/>
          <w:lang w:eastAsia="en-AU"/>
        </w:rPr>
        <w:t>a compliance</w:t>
      </w:r>
      <w:r w:rsidR="003D246C">
        <w:rPr>
          <w:rFonts w:ascii="Cambria" w:eastAsia="Times New Roman" w:hAnsi="Cambria" w:cs="Cambria"/>
          <w:lang w:eastAsia="en-AU"/>
        </w:rPr>
        <w:t> </w:t>
      </w:r>
      <w:r w:rsidR="003D246C">
        <w:rPr>
          <w:rFonts w:eastAsia="Times New Roman" w:cs="Segoe UI"/>
          <w:lang w:eastAsia="en-AU"/>
        </w:rPr>
        <w:t>matter cannot be resolved informally,</w:t>
      </w:r>
      <w:r w:rsidR="003D246C">
        <w:rPr>
          <w:rFonts w:ascii="Cambria" w:eastAsia="Times New Roman" w:hAnsi="Cambria" w:cs="Cambria"/>
          <w:lang w:eastAsia="en-AU"/>
        </w:rPr>
        <w:t> </w:t>
      </w:r>
      <w:r w:rsidR="003D246C">
        <w:rPr>
          <w:rFonts w:eastAsia="Times New Roman" w:cs="Segoe UI"/>
          <w:lang w:eastAsia="en-AU"/>
        </w:rPr>
        <w:t>a compliance notice</w:t>
      </w:r>
      <w:r w:rsidR="003D246C">
        <w:rPr>
          <w:rFonts w:ascii="Cambria" w:eastAsia="Times New Roman" w:hAnsi="Cambria" w:cs="Cambria"/>
          <w:lang w:eastAsia="en-AU"/>
        </w:rPr>
        <w:t> </w:t>
      </w:r>
      <w:r w:rsidR="003D246C">
        <w:rPr>
          <w:rFonts w:eastAsia="Times New Roman" w:cs="Segoe UI"/>
          <w:lang w:eastAsia="en-AU"/>
        </w:rPr>
        <w:t>may be issued</w:t>
      </w:r>
      <w:r w:rsidR="003D246C">
        <w:rPr>
          <w:rFonts w:ascii="Cambria" w:eastAsia="Times New Roman" w:hAnsi="Cambria" w:cs="Cambria"/>
          <w:lang w:eastAsia="en-AU"/>
        </w:rPr>
        <w:t> </w:t>
      </w:r>
      <w:r w:rsidR="003D246C">
        <w:rPr>
          <w:rFonts w:eastAsia="Times New Roman" w:cs="Segoe UI"/>
          <w:lang w:eastAsia="en-AU"/>
        </w:rPr>
        <w:t xml:space="preserve">to the </w:t>
      </w:r>
      <w:r w:rsidR="00677894">
        <w:rPr>
          <w:rFonts w:eastAsia="Times New Roman" w:cs="Segoe UI"/>
          <w:lang w:eastAsia="en-AU"/>
        </w:rPr>
        <w:t>organisation</w:t>
      </w:r>
      <w:r w:rsidR="003D246C">
        <w:rPr>
          <w:rFonts w:eastAsia="Times New Roman" w:cs="Segoe UI"/>
          <w:lang w:eastAsia="en-AU"/>
        </w:rPr>
        <w:t>.</w:t>
      </w:r>
      <w:r w:rsidR="003D246C">
        <w:rPr>
          <w:rStyle w:val="FootnoteReference"/>
          <w:rFonts w:eastAsia="Times New Roman" w:cs="Segoe UI"/>
          <w:lang w:eastAsia="en-AU"/>
        </w:rPr>
        <w:footnoteReference w:id="14"/>
      </w:r>
      <w:r w:rsidR="003D246C">
        <w:rPr>
          <w:rFonts w:ascii="Cambria" w:eastAsia="Times New Roman" w:hAnsi="Cambria" w:cs="Cambria"/>
          <w:lang w:eastAsia="en-AU"/>
        </w:rPr>
        <w:t> </w:t>
      </w:r>
      <w:r w:rsidR="003D246C">
        <w:rPr>
          <w:rFonts w:eastAsia="Times New Roman" w:cs="Segoe UI"/>
          <w:lang w:eastAsia="en-AU"/>
        </w:rPr>
        <w:t xml:space="preserve">A compliance notice may require the </w:t>
      </w:r>
      <w:r w:rsidR="00677894">
        <w:rPr>
          <w:rFonts w:eastAsia="Times New Roman" w:cs="Segoe UI"/>
          <w:lang w:eastAsia="en-AU"/>
        </w:rPr>
        <w:t>organisation</w:t>
      </w:r>
      <w:r w:rsidR="003D246C">
        <w:rPr>
          <w:rFonts w:eastAsia="Times New Roman" w:cs="Segoe UI"/>
          <w:lang w:eastAsia="en-AU"/>
        </w:rPr>
        <w:t xml:space="preserve"> to</w:t>
      </w:r>
      <w:r w:rsidR="003D246C">
        <w:rPr>
          <w:rFonts w:ascii="Cambria" w:eastAsia="Times New Roman" w:hAnsi="Cambria" w:cs="Cambria"/>
          <w:lang w:eastAsia="en-AU"/>
        </w:rPr>
        <w:t> </w:t>
      </w:r>
      <w:r w:rsidR="003D246C">
        <w:rPr>
          <w:rFonts w:eastAsia="Times New Roman" w:cs="Segoe UI"/>
          <w:lang w:eastAsia="en-AU"/>
        </w:rPr>
        <w:t>take</w:t>
      </w:r>
      <w:r w:rsidR="003D246C">
        <w:rPr>
          <w:rFonts w:ascii="Cambria" w:eastAsia="Times New Roman" w:hAnsi="Cambria" w:cs="Cambria"/>
          <w:lang w:eastAsia="en-AU"/>
        </w:rPr>
        <w:t> </w:t>
      </w:r>
      <w:r w:rsidR="003D246C">
        <w:rPr>
          <w:rFonts w:eastAsia="Times New Roman" w:cs="Segoe UI"/>
          <w:lang w:eastAsia="en-AU"/>
        </w:rPr>
        <w:t xml:space="preserve">action that is </w:t>
      </w:r>
      <w:bookmarkStart w:id="7" w:name="_Int_zFM8GbK1"/>
      <w:r w:rsidR="003D246C">
        <w:rPr>
          <w:rFonts w:eastAsia="Times New Roman" w:cs="Segoe UI"/>
          <w:lang w:eastAsia="en-AU"/>
        </w:rPr>
        <w:t>reasonably required</w:t>
      </w:r>
      <w:bookmarkEnd w:id="7"/>
      <w:r w:rsidR="003D246C">
        <w:rPr>
          <w:rFonts w:eastAsia="Times New Roman" w:cs="Segoe UI"/>
          <w:lang w:eastAsia="en-AU"/>
        </w:rPr>
        <w:t xml:space="preserve"> to comply with the GE Act.</w:t>
      </w:r>
      <w:r w:rsidR="003D246C">
        <w:rPr>
          <w:rFonts w:ascii="Cambria" w:eastAsia="Times New Roman" w:hAnsi="Cambria" w:cs="Cambria"/>
          <w:lang w:eastAsia="en-AU"/>
        </w:rPr>
        <w:t> </w:t>
      </w:r>
      <w:r w:rsidR="003D246C">
        <w:rPr>
          <w:rFonts w:eastAsia="Times New Roman" w:cs="Segoe UI"/>
          <w:lang w:eastAsia="en-AU"/>
        </w:rPr>
        <w:t>If a</w:t>
      </w:r>
      <w:r w:rsidR="00677894">
        <w:rPr>
          <w:rFonts w:eastAsia="Times New Roman" w:cs="Segoe UI"/>
          <w:lang w:eastAsia="en-AU"/>
        </w:rPr>
        <w:t>n organisation</w:t>
      </w:r>
      <w:r w:rsidR="003D246C">
        <w:rPr>
          <w:rFonts w:eastAsia="Times New Roman" w:cs="Segoe UI"/>
          <w:lang w:eastAsia="en-AU"/>
        </w:rPr>
        <w:t xml:space="preserve"> does not take the action required in a compliance notice, the GE Act provides </w:t>
      </w:r>
      <w:r w:rsidR="00677894">
        <w:rPr>
          <w:rFonts w:eastAsia="Times New Roman" w:cs="Segoe UI"/>
          <w:lang w:eastAsia="en-AU"/>
        </w:rPr>
        <w:t xml:space="preserve">the Commissioner </w:t>
      </w:r>
      <w:r w:rsidR="003D246C">
        <w:rPr>
          <w:rFonts w:eastAsia="Times New Roman" w:cs="Segoe UI"/>
          <w:lang w:eastAsia="en-AU"/>
        </w:rPr>
        <w:t>with the power to</w:t>
      </w:r>
      <w:r w:rsidR="00E95F26">
        <w:rPr>
          <w:rFonts w:eastAsia="Times New Roman" w:cs="Segoe UI"/>
          <w:lang w:eastAsia="en-AU"/>
        </w:rPr>
        <w:t>:</w:t>
      </w:r>
    </w:p>
    <w:p w14:paraId="523B1315" w14:textId="6C4EB974" w:rsidR="00E95F26" w:rsidRDefault="003D246C" w:rsidP="00E95F26">
      <w:pPr>
        <w:pStyle w:val="Body"/>
        <w:numPr>
          <w:ilvl w:val="0"/>
          <w:numId w:val="10"/>
        </w:numPr>
        <w:rPr>
          <w:rFonts w:eastAsia="Times New Roman" w:cs="Segoe UI"/>
          <w:lang w:eastAsia="en-AU"/>
        </w:rPr>
      </w:pPr>
      <w:r>
        <w:rPr>
          <w:rFonts w:eastAsia="Times New Roman" w:cs="Segoe UI"/>
          <w:lang w:eastAsia="en-AU"/>
        </w:rPr>
        <w:t>accept a written undertaking from the defined entity</w:t>
      </w:r>
    </w:p>
    <w:p w14:paraId="3E92414B" w14:textId="232D9971" w:rsidR="00E95F26" w:rsidRDefault="003D246C" w:rsidP="00E95F26">
      <w:pPr>
        <w:pStyle w:val="Body"/>
        <w:numPr>
          <w:ilvl w:val="0"/>
          <w:numId w:val="10"/>
        </w:numPr>
        <w:rPr>
          <w:rFonts w:eastAsia="Times New Roman" w:cs="Segoe UI"/>
          <w:lang w:eastAsia="en-AU"/>
        </w:rPr>
      </w:pPr>
      <w:r>
        <w:rPr>
          <w:rFonts w:eastAsia="Times New Roman" w:cs="Segoe UI"/>
          <w:lang w:eastAsia="en-AU"/>
        </w:rPr>
        <w:t>recommend the Minister for Women take action to ensure compliance</w:t>
      </w:r>
    </w:p>
    <w:p w14:paraId="69500657" w14:textId="4C751FE3" w:rsidR="004B7598" w:rsidRDefault="003D246C" w:rsidP="00E95F26">
      <w:pPr>
        <w:pStyle w:val="Body"/>
        <w:numPr>
          <w:ilvl w:val="0"/>
          <w:numId w:val="10"/>
        </w:numPr>
        <w:rPr>
          <w:rFonts w:eastAsia="Times New Roman" w:cs="Segoe UI"/>
          <w:lang w:eastAsia="en-AU"/>
        </w:rPr>
      </w:pPr>
      <w:r>
        <w:rPr>
          <w:rFonts w:eastAsia="Times New Roman" w:cs="Segoe UI"/>
          <w:lang w:eastAsia="en-AU"/>
        </w:rPr>
        <w:t>publish the name of the defined entity on the Commission</w:t>
      </w:r>
      <w:r w:rsidR="00E04F25">
        <w:rPr>
          <w:rFonts w:eastAsia="Times New Roman" w:cs="Segoe UI"/>
          <w:lang w:eastAsia="en-AU"/>
        </w:rPr>
        <w:t>er</w:t>
      </w:r>
      <w:r>
        <w:rPr>
          <w:rFonts w:eastAsia="Times New Roman" w:cs="Segoe UI"/>
          <w:lang w:eastAsia="en-AU"/>
        </w:rPr>
        <w:t>’s website,</w:t>
      </w:r>
      <w:r>
        <w:rPr>
          <w:rFonts w:ascii="Cambria" w:eastAsia="Times New Roman" w:hAnsi="Cambria" w:cs="Cambria"/>
          <w:lang w:eastAsia="en-AU"/>
        </w:rPr>
        <w:t> </w:t>
      </w:r>
      <w:r>
        <w:rPr>
          <w:rFonts w:eastAsia="Times New Roman" w:cs="Segoe UI"/>
          <w:lang w:eastAsia="en-AU"/>
        </w:rPr>
        <w:t>and/or</w:t>
      </w:r>
    </w:p>
    <w:p w14:paraId="0C500ED3" w14:textId="1BDC30FC" w:rsidR="003D246C" w:rsidRDefault="003D246C" w:rsidP="00866E32">
      <w:pPr>
        <w:pStyle w:val="Body"/>
        <w:numPr>
          <w:ilvl w:val="0"/>
          <w:numId w:val="10"/>
        </w:numPr>
        <w:rPr>
          <w:rFonts w:eastAsia="Times New Roman" w:cs="Segoe UI"/>
          <w:lang w:eastAsia="en-AU"/>
        </w:rPr>
      </w:pPr>
      <w:r>
        <w:rPr>
          <w:rFonts w:eastAsia="Times New Roman" w:cs="Segoe UI"/>
          <w:lang w:eastAsia="en-AU"/>
        </w:rPr>
        <w:t>apply to the</w:t>
      </w:r>
      <w:r>
        <w:rPr>
          <w:rFonts w:ascii="Cambria" w:eastAsia="Times New Roman" w:hAnsi="Cambria" w:cs="Cambria"/>
          <w:lang w:eastAsia="en-AU"/>
        </w:rPr>
        <w:t> </w:t>
      </w:r>
      <w:r>
        <w:rPr>
          <w:rFonts w:eastAsia="Times New Roman" w:cs="Segoe UI"/>
          <w:lang w:eastAsia="en-AU"/>
        </w:rPr>
        <w:t>Victorian Civil and Administrative Tribunal</w:t>
      </w:r>
      <w:r>
        <w:rPr>
          <w:rFonts w:ascii="Cambria" w:eastAsia="Times New Roman" w:hAnsi="Cambria" w:cs="Cambria"/>
          <w:lang w:eastAsia="en-AU"/>
        </w:rPr>
        <w:t> </w:t>
      </w:r>
      <w:r>
        <w:rPr>
          <w:rFonts w:eastAsia="Times New Roman" w:cs="Segoe UI"/>
          <w:lang w:eastAsia="en-AU"/>
        </w:rPr>
        <w:t>for an order enforcing the compliance notice.</w:t>
      </w:r>
      <w:r>
        <w:rPr>
          <w:rStyle w:val="FootnoteReference"/>
          <w:rFonts w:eastAsia="Times New Roman" w:cs="Segoe UI"/>
          <w:lang w:eastAsia="en-AU"/>
        </w:rPr>
        <w:footnoteReference w:id="15"/>
      </w:r>
    </w:p>
    <w:p w14:paraId="014033F9" w14:textId="3A1F96DE" w:rsidR="00642922" w:rsidRDefault="00642922" w:rsidP="00642922">
      <w:pPr>
        <w:pStyle w:val="Heading3"/>
        <w:rPr>
          <w:rFonts w:eastAsia="Times New Roman"/>
          <w:lang w:eastAsia="en-AU"/>
        </w:rPr>
      </w:pPr>
      <w:r>
        <w:rPr>
          <w:rFonts w:eastAsia="Times New Roman"/>
          <w:lang w:eastAsia="en-AU"/>
        </w:rPr>
        <w:lastRenderedPageBreak/>
        <w:t>Recommendation 3</w:t>
      </w:r>
    </w:p>
    <w:p w14:paraId="2E4C03BB" w14:textId="7F8BAF43" w:rsidR="00642922" w:rsidRDefault="00797425" w:rsidP="00642922">
      <w:pPr>
        <w:pStyle w:val="ListParagraph"/>
        <w:numPr>
          <w:ilvl w:val="0"/>
          <w:numId w:val="11"/>
        </w:numPr>
        <w:rPr>
          <w:lang w:eastAsia="en-AU"/>
        </w:rPr>
      </w:pPr>
      <w:r>
        <w:rPr>
          <w:lang w:eastAsia="en-AU"/>
        </w:rPr>
        <w:t>Strengthen</w:t>
      </w:r>
      <w:r w:rsidR="00934482">
        <w:rPr>
          <w:lang w:eastAsia="en-AU"/>
        </w:rPr>
        <w:t xml:space="preserve"> t</w:t>
      </w:r>
      <w:r w:rsidR="00694676">
        <w:rPr>
          <w:lang w:eastAsia="en-AU"/>
        </w:rPr>
        <w:t xml:space="preserve">he compliance and enforcement mechanisms in the WGE Act where appropriate, </w:t>
      </w:r>
      <w:r>
        <w:rPr>
          <w:lang w:eastAsia="en-AU"/>
        </w:rPr>
        <w:t xml:space="preserve">in line </w:t>
      </w:r>
      <w:r w:rsidR="00694676">
        <w:rPr>
          <w:lang w:eastAsia="en-AU"/>
        </w:rPr>
        <w:t xml:space="preserve">with the </w:t>
      </w:r>
      <w:r>
        <w:rPr>
          <w:lang w:eastAsia="en-AU"/>
        </w:rPr>
        <w:t xml:space="preserve">compliance </w:t>
      </w:r>
      <w:r w:rsidR="00694676">
        <w:rPr>
          <w:lang w:eastAsia="en-AU"/>
        </w:rPr>
        <w:t xml:space="preserve">mechanisms under </w:t>
      </w:r>
      <w:r w:rsidR="0000261B">
        <w:rPr>
          <w:lang w:eastAsia="en-AU"/>
        </w:rPr>
        <w:t xml:space="preserve">Victoria’s </w:t>
      </w:r>
      <w:r w:rsidR="00694676">
        <w:rPr>
          <w:lang w:eastAsia="en-AU"/>
        </w:rPr>
        <w:t>GE Act</w:t>
      </w:r>
      <w:r w:rsidR="007661EF">
        <w:rPr>
          <w:lang w:eastAsia="en-AU"/>
        </w:rPr>
        <w:t>.</w:t>
      </w:r>
    </w:p>
    <w:p w14:paraId="1CD31A7D" w14:textId="454EDC89" w:rsidR="007661EF" w:rsidRPr="00642922" w:rsidRDefault="007661EF" w:rsidP="00642922">
      <w:pPr>
        <w:pStyle w:val="ListParagraph"/>
        <w:numPr>
          <w:ilvl w:val="0"/>
          <w:numId w:val="11"/>
        </w:numPr>
        <w:rPr>
          <w:lang w:eastAsia="en-AU"/>
        </w:rPr>
      </w:pPr>
      <w:r>
        <w:rPr>
          <w:lang w:eastAsia="en-AU"/>
        </w:rPr>
        <w:t xml:space="preserve">Failing the above, implement recommendation 8 of the </w:t>
      </w:r>
      <w:r w:rsidR="00D7164B">
        <w:rPr>
          <w:lang w:eastAsia="en-AU"/>
        </w:rPr>
        <w:t xml:space="preserve">Report </w:t>
      </w:r>
      <w:r w:rsidR="006C350F">
        <w:rPr>
          <w:lang w:eastAsia="en-AU"/>
        </w:rPr>
        <w:t xml:space="preserve">so that </w:t>
      </w:r>
      <w:r w:rsidR="00784B07">
        <w:rPr>
          <w:lang w:eastAsia="en-AU"/>
        </w:rPr>
        <w:t xml:space="preserve">non-compliant </w:t>
      </w:r>
      <w:r w:rsidR="0061453B">
        <w:rPr>
          <w:lang w:eastAsia="en-AU"/>
        </w:rPr>
        <w:t xml:space="preserve">relevant employers </w:t>
      </w:r>
      <w:r w:rsidR="00784B07">
        <w:rPr>
          <w:lang w:eastAsia="en-AU"/>
        </w:rPr>
        <w:t xml:space="preserve">(including those </w:t>
      </w:r>
      <w:r w:rsidR="0061453B">
        <w:rPr>
          <w:lang w:eastAsia="en-AU"/>
        </w:rPr>
        <w:t xml:space="preserve">failing to comply with </w:t>
      </w:r>
      <w:r w:rsidR="00C17625">
        <w:rPr>
          <w:lang w:eastAsia="en-AU"/>
        </w:rPr>
        <w:t>proposed subsections 16</w:t>
      </w:r>
      <w:bookmarkStart w:id="8" w:name="_Int_xjUmO5j8"/>
      <w:proofErr w:type="gramStart"/>
      <w:r w:rsidR="00C17625">
        <w:rPr>
          <w:lang w:eastAsia="en-AU"/>
        </w:rPr>
        <w:t>C(</w:t>
      </w:r>
      <w:bookmarkEnd w:id="8"/>
      <w:proofErr w:type="gramEnd"/>
      <w:r w:rsidR="00C17625">
        <w:rPr>
          <w:lang w:eastAsia="en-AU"/>
        </w:rPr>
        <w:t xml:space="preserve">1), (2) or (3) </w:t>
      </w:r>
      <w:r w:rsidR="007427F4">
        <w:rPr>
          <w:lang w:eastAsia="en-AU"/>
        </w:rPr>
        <w:t>of the Bill</w:t>
      </w:r>
      <w:r w:rsidR="00784B07">
        <w:rPr>
          <w:lang w:eastAsia="en-AU"/>
        </w:rPr>
        <w:t>)</w:t>
      </w:r>
      <w:r w:rsidR="007427F4">
        <w:rPr>
          <w:lang w:eastAsia="en-AU"/>
        </w:rPr>
        <w:t xml:space="preserve"> will not be eligible for </w:t>
      </w:r>
      <w:r w:rsidR="00784B07">
        <w:rPr>
          <w:lang w:eastAsia="en-AU"/>
        </w:rPr>
        <w:t>Commonwealth grants eligibility or Commonwealth procurement participation.</w:t>
      </w:r>
    </w:p>
    <w:p w14:paraId="5F5965CF" w14:textId="0C41A92E" w:rsidR="00E42B6F" w:rsidRDefault="00893680" w:rsidP="00893680">
      <w:pPr>
        <w:pStyle w:val="Heading2"/>
        <w:numPr>
          <w:ilvl w:val="1"/>
          <w:numId w:val="2"/>
        </w:numPr>
      </w:pPr>
      <w:r>
        <w:t>Gender equality indicators</w:t>
      </w:r>
    </w:p>
    <w:p w14:paraId="0C0635BD" w14:textId="2EDAF57D" w:rsidR="00893680" w:rsidRDefault="002538B7" w:rsidP="00893680">
      <w:r>
        <w:t xml:space="preserve">Division </w:t>
      </w:r>
      <w:r w:rsidR="000B5E93">
        <w:t>4</w:t>
      </w:r>
      <w:r>
        <w:t xml:space="preserve"> of the Bill </w:t>
      </w:r>
      <w:r w:rsidR="00675021">
        <w:t xml:space="preserve">will </w:t>
      </w:r>
      <w:r w:rsidR="00084B76">
        <w:t xml:space="preserve">align the gender equality indicators in the WGE Act with the </w:t>
      </w:r>
      <w:r w:rsidR="00895264">
        <w:t>Indicators</w:t>
      </w:r>
      <w:r w:rsidR="00084B76">
        <w:t xml:space="preserve"> Instrument. Currently</w:t>
      </w:r>
      <w:r w:rsidR="004E2BC3">
        <w:t xml:space="preserve">, </w:t>
      </w:r>
      <w:r w:rsidR="004418CF">
        <w:t xml:space="preserve">indicator 6 </w:t>
      </w:r>
      <w:r w:rsidR="00592107">
        <w:t xml:space="preserve">– </w:t>
      </w:r>
      <w:r w:rsidR="004E2BC3">
        <w:t>sex</w:t>
      </w:r>
      <w:r w:rsidR="004418CF">
        <w:t>ual harassment, harassment on the ground of sex</w:t>
      </w:r>
      <w:r w:rsidR="004E2BC3">
        <w:t xml:space="preserve"> </w:t>
      </w:r>
      <w:r w:rsidR="00592107">
        <w:t xml:space="preserve">or discrimination </w:t>
      </w:r>
      <w:r w:rsidR="00BD0880">
        <w:t>–</w:t>
      </w:r>
      <w:r w:rsidR="00592107">
        <w:t xml:space="preserve"> </w:t>
      </w:r>
      <w:r w:rsidR="00BD0880">
        <w:t xml:space="preserve">is not </w:t>
      </w:r>
      <w:r w:rsidR="00BA3CBF">
        <w:t xml:space="preserve">one of the gender equality indicators listed in the WGE Act. </w:t>
      </w:r>
    </w:p>
    <w:p w14:paraId="28AF85BC" w14:textId="615E177E" w:rsidR="00625225" w:rsidRDefault="00AF4E00" w:rsidP="00893680">
      <w:r>
        <w:t xml:space="preserve">Bringing the WGE Act in line with the Indicators Instrument </w:t>
      </w:r>
      <w:r w:rsidR="00A70665">
        <w:t xml:space="preserve">demonstrates that </w:t>
      </w:r>
      <w:r w:rsidR="00BB6C7D">
        <w:t xml:space="preserve">sex-based harassment and discrimination is a core </w:t>
      </w:r>
      <w:r w:rsidR="00625225">
        <w:t>gender equality standard.</w:t>
      </w:r>
      <w:r w:rsidR="003753CB">
        <w:t xml:space="preserve"> It sends a message that the Australian Government is serious about tackling </w:t>
      </w:r>
      <w:r w:rsidR="00F0621D">
        <w:t xml:space="preserve">sex-based harassment and discrimination in </w:t>
      </w:r>
      <w:r w:rsidR="00743E12">
        <w:t>Australian workplaces.</w:t>
      </w:r>
    </w:p>
    <w:p w14:paraId="21C606C6" w14:textId="132D30D6" w:rsidR="00137A98" w:rsidRDefault="00071C64" w:rsidP="00893680">
      <w:r>
        <w:t>The six indicators under the WGE Act cover a broad range of workplace gender equality data</w:t>
      </w:r>
      <w:r w:rsidR="003F37F2">
        <w:t xml:space="preserve">. I consider there is opportunity </w:t>
      </w:r>
      <w:r w:rsidR="0030745A">
        <w:t>to build on this set of indicators, both to generate more detailed and fulsome data insights as well as to provide clearer guidance on key areas for employer attention and action.</w:t>
      </w:r>
    </w:p>
    <w:p w14:paraId="4A5C3B5F" w14:textId="43C55901" w:rsidR="003768EE" w:rsidRDefault="003768EE" w:rsidP="00AC73F1">
      <w:pPr>
        <w:spacing w:after="120" w:line="240" w:lineRule="auto"/>
        <w:textAlignment w:val="baseline"/>
        <w:rPr>
          <w:rFonts w:ascii="Segoe UI" w:eastAsia="Times New Roman" w:hAnsi="Segoe UI" w:cs="Segoe UI"/>
          <w:sz w:val="18"/>
          <w:szCs w:val="18"/>
          <w:lang w:eastAsia="en-AU"/>
        </w:rPr>
      </w:pPr>
      <w:r>
        <w:rPr>
          <w:rFonts w:eastAsia="Times New Roman" w:cs="Segoe UI"/>
          <w:lang w:eastAsia="en-AU"/>
        </w:rPr>
        <w:t>For example, while it is acknowledged that the</w:t>
      </w:r>
      <w:r>
        <w:rPr>
          <w:rFonts w:ascii="Cambria" w:eastAsia="Times New Roman" w:hAnsi="Cambria" w:cs="Cambria"/>
          <w:lang w:eastAsia="en-AU"/>
        </w:rPr>
        <w:t> </w:t>
      </w:r>
      <w:r>
        <w:rPr>
          <w:rFonts w:eastAsia="Times New Roman" w:cs="Segoe UI"/>
          <w:lang w:eastAsia="en-AU"/>
        </w:rPr>
        <w:t>current data collection includes ANZSCO</w:t>
      </w:r>
      <w:r>
        <w:rPr>
          <w:rFonts w:ascii="Cambria" w:eastAsia="Times New Roman" w:hAnsi="Cambria" w:cs="Cambria"/>
          <w:lang w:eastAsia="en-AU"/>
        </w:rPr>
        <w:t> </w:t>
      </w:r>
      <w:r>
        <w:rPr>
          <w:rFonts w:eastAsia="Times New Roman" w:cs="Segoe UI"/>
          <w:lang w:eastAsia="en-AU"/>
        </w:rPr>
        <w:t>occupational groups, more attention and focus</w:t>
      </w:r>
      <w:r>
        <w:rPr>
          <w:rFonts w:ascii="Cambria" w:eastAsia="Times New Roman" w:hAnsi="Cambria" w:cs="Cambria"/>
          <w:lang w:eastAsia="en-AU"/>
        </w:rPr>
        <w:t> </w:t>
      </w:r>
      <w:r>
        <w:rPr>
          <w:rFonts w:eastAsia="Times New Roman" w:cs="Segoe UI"/>
          <w:lang w:eastAsia="en-AU"/>
        </w:rPr>
        <w:t>could be given to addressing</w:t>
      </w:r>
      <w:r>
        <w:rPr>
          <w:rFonts w:ascii="Cambria" w:eastAsia="Times New Roman" w:hAnsi="Cambria" w:cs="Cambria"/>
          <w:lang w:eastAsia="en-AU"/>
        </w:rPr>
        <w:t> </w:t>
      </w:r>
      <w:r>
        <w:rPr>
          <w:rFonts w:eastAsia="Times New Roman" w:cs="Segoe UI"/>
          <w:lang w:eastAsia="en-AU"/>
        </w:rPr>
        <w:t>occupational and industrial segregation as</w:t>
      </w:r>
      <w:r>
        <w:rPr>
          <w:rFonts w:ascii="Cambria" w:eastAsia="Times New Roman" w:hAnsi="Cambria" w:cs="Cambria"/>
          <w:lang w:eastAsia="en-AU"/>
        </w:rPr>
        <w:t> </w:t>
      </w:r>
      <w:r>
        <w:rPr>
          <w:rFonts w:eastAsia="Times New Roman" w:cs="Segoe UI"/>
          <w:lang w:eastAsia="en-AU"/>
        </w:rPr>
        <w:t>it is</w:t>
      </w:r>
      <w:r>
        <w:rPr>
          <w:rFonts w:ascii="Cambria" w:eastAsia="Times New Roman" w:hAnsi="Cambria" w:cs="Cambria"/>
          <w:lang w:eastAsia="en-AU"/>
        </w:rPr>
        <w:t> </w:t>
      </w:r>
      <w:r>
        <w:rPr>
          <w:rFonts w:eastAsia="Times New Roman" w:cs="Segoe UI"/>
          <w:lang w:eastAsia="en-AU"/>
        </w:rPr>
        <w:t>a key driver of the gender pay gap.</w:t>
      </w:r>
      <w:r>
        <w:rPr>
          <w:rStyle w:val="FootnoteReference"/>
          <w:rFonts w:eastAsia="Times New Roman" w:cs="Segoe UI"/>
          <w:lang w:eastAsia="en-AU"/>
        </w:rPr>
        <w:footnoteReference w:id="16"/>
      </w:r>
      <w:r>
        <w:rPr>
          <w:rFonts w:ascii="Cambria" w:eastAsia="Times New Roman" w:hAnsi="Cambria" w:cs="Cambria"/>
          <w:lang w:eastAsia="en-AU"/>
        </w:rPr>
        <w:t> </w:t>
      </w:r>
      <w:r>
        <w:rPr>
          <w:rFonts w:eastAsia="Times New Roman" w:cs="Segoe UI"/>
          <w:lang w:eastAsia="en-AU"/>
        </w:rPr>
        <w:t>Similarly, while data on recruitment and promotion is currently collected, it is encompassed under the gender composition indicator. Separating these</w:t>
      </w:r>
      <w:r>
        <w:rPr>
          <w:rFonts w:ascii="Cambria" w:eastAsia="Times New Roman" w:hAnsi="Cambria" w:cs="Cambria"/>
          <w:lang w:eastAsia="en-AU"/>
        </w:rPr>
        <w:t> </w:t>
      </w:r>
      <w:bookmarkStart w:id="9" w:name="_Int_kQ6cvGVG"/>
      <w:r>
        <w:rPr>
          <w:rFonts w:eastAsia="Times New Roman" w:cs="Segoe UI"/>
          <w:lang w:eastAsia="en-AU"/>
        </w:rPr>
        <w:t>important areas</w:t>
      </w:r>
      <w:bookmarkEnd w:id="9"/>
      <w:r>
        <w:rPr>
          <w:rFonts w:ascii="Cambria" w:eastAsia="Times New Roman" w:hAnsi="Cambria" w:cs="Cambria"/>
          <w:lang w:eastAsia="en-AU"/>
        </w:rPr>
        <w:t> </w:t>
      </w:r>
      <w:r>
        <w:rPr>
          <w:rFonts w:eastAsia="Times New Roman" w:cs="Segoe UI"/>
          <w:lang w:eastAsia="en-AU"/>
        </w:rPr>
        <w:t>out as their own indicators</w:t>
      </w:r>
      <w:r>
        <w:rPr>
          <w:rFonts w:ascii="Cambria" w:eastAsia="Times New Roman" w:hAnsi="Cambria" w:cs="Cambria"/>
          <w:lang w:eastAsia="en-AU"/>
        </w:rPr>
        <w:t> </w:t>
      </w:r>
      <w:r>
        <w:rPr>
          <w:rFonts w:eastAsia="Times New Roman" w:cs="Segoe UI"/>
          <w:lang w:eastAsia="en-AU"/>
        </w:rPr>
        <w:t>would</w:t>
      </w:r>
      <w:r>
        <w:rPr>
          <w:rFonts w:ascii="Cambria" w:eastAsia="Times New Roman" w:hAnsi="Cambria" w:cs="Cambria"/>
          <w:lang w:eastAsia="en-AU"/>
        </w:rPr>
        <w:t> </w:t>
      </w:r>
      <w:r>
        <w:rPr>
          <w:rFonts w:eastAsia="Times New Roman" w:cs="Segoe UI"/>
          <w:lang w:eastAsia="en-AU"/>
        </w:rPr>
        <w:t>provide</w:t>
      </w:r>
      <w:r>
        <w:rPr>
          <w:rFonts w:ascii="Cambria" w:eastAsia="Times New Roman" w:hAnsi="Cambria" w:cs="Cambria"/>
          <w:lang w:eastAsia="en-AU"/>
        </w:rPr>
        <w:t> </w:t>
      </w:r>
      <w:r>
        <w:rPr>
          <w:rFonts w:eastAsia="Times New Roman" w:cs="Segoe UI"/>
          <w:lang w:eastAsia="en-AU"/>
        </w:rPr>
        <w:t>a clearer message about where effort needs to be concentrated.</w:t>
      </w:r>
      <w:r>
        <w:rPr>
          <w:rFonts w:ascii="Cambria" w:eastAsia="Times New Roman" w:hAnsi="Cambria" w:cs="Cambria"/>
          <w:lang w:eastAsia="en-AU"/>
        </w:rPr>
        <w:t> </w:t>
      </w:r>
    </w:p>
    <w:p w14:paraId="030AE507" w14:textId="77777777" w:rsidR="00BA495B" w:rsidRDefault="003768EE" w:rsidP="003768EE">
      <w:pPr>
        <w:pStyle w:val="Body"/>
        <w:rPr>
          <w:lang w:eastAsia="en-AU"/>
        </w:rPr>
      </w:pPr>
      <w:r>
        <w:rPr>
          <w:lang w:eastAsia="en-AU"/>
        </w:rPr>
        <w:t>Other opportunities to build on existing data collection around career development, flexible working, and sexual harassment would</w:t>
      </w:r>
      <w:r>
        <w:rPr>
          <w:rFonts w:ascii="Cambria" w:hAnsi="Cambria" w:cs="Cambria"/>
          <w:lang w:eastAsia="en-AU"/>
        </w:rPr>
        <w:t> </w:t>
      </w:r>
      <w:r>
        <w:rPr>
          <w:lang w:eastAsia="en-AU"/>
        </w:rPr>
        <w:t>provide</w:t>
      </w:r>
      <w:r>
        <w:rPr>
          <w:rFonts w:ascii="Cambria" w:hAnsi="Cambria" w:cs="Cambria"/>
          <w:lang w:eastAsia="en-AU"/>
        </w:rPr>
        <w:t> </w:t>
      </w:r>
      <w:r>
        <w:rPr>
          <w:lang w:eastAsia="en-AU"/>
        </w:rPr>
        <w:t>a more nuanced picture of the drivers of and barriers to gender equality</w:t>
      </w:r>
      <w:r w:rsidR="00BA495B">
        <w:rPr>
          <w:lang w:eastAsia="en-AU"/>
        </w:rPr>
        <w:t>.</w:t>
      </w:r>
    </w:p>
    <w:p w14:paraId="7BDEE227" w14:textId="30BF1A3B" w:rsidR="005C25DF" w:rsidRDefault="00BA495B" w:rsidP="003768EE">
      <w:pPr>
        <w:pStyle w:val="Body"/>
        <w:rPr>
          <w:lang w:eastAsia="en-AU"/>
        </w:rPr>
      </w:pPr>
      <w:r>
        <w:rPr>
          <w:lang w:eastAsia="en-AU"/>
        </w:rPr>
        <w:t>In particular,</w:t>
      </w:r>
      <w:r w:rsidR="00B65816">
        <w:rPr>
          <w:lang w:eastAsia="en-AU"/>
        </w:rPr>
        <w:t xml:space="preserve"> the Indicators Instrument should prescribe the collection of </w:t>
      </w:r>
      <w:r w:rsidR="008F4A7B">
        <w:rPr>
          <w:lang w:eastAsia="en-AU"/>
        </w:rPr>
        <w:t>data in relation to the incidence of sex-based harassment and discrimination, provided via anonymous staff survey data.</w:t>
      </w:r>
    </w:p>
    <w:p w14:paraId="615D57B5" w14:textId="77777777" w:rsidR="0018058D" w:rsidRDefault="00987293" w:rsidP="003768EE">
      <w:pPr>
        <w:pStyle w:val="Body"/>
        <w:rPr>
          <w:lang w:eastAsia="en-AU"/>
        </w:rPr>
      </w:pPr>
      <w:r>
        <w:rPr>
          <w:lang w:eastAsia="en-AU"/>
        </w:rPr>
        <w:t>The Australian Human Rights Commission</w:t>
      </w:r>
      <w:r w:rsidR="00610311">
        <w:rPr>
          <w:lang w:eastAsia="en-AU"/>
        </w:rPr>
        <w:t>’s</w:t>
      </w:r>
      <w:r>
        <w:rPr>
          <w:lang w:eastAsia="en-AU"/>
        </w:rPr>
        <w:t xml:space="preserve"> (AHRC</w:t>
      </w:r>
      <w:r w:rsidR="00610311">
        <w:rPr>
          <w:lang w:eastAsia="en-AU"/>
        </w:rPr>
        <w:t xml:space="preserve">) </w:t>
      </w:r>
      <w:r w:rsidR="008E60C1">
        <w:rPr>
          <w:lang w:eastAsia="en-AU"/>
        </w:rPr>
        <w:t>most recent</w:t>
      </w:r>
      <w:r w:rsidR="00610311">
        <w:rPr>
          <w:lang w:eastAsia="en-AU"/>
        </w:rPr>
        <w:t xml:space="preserve"> national survey on </w:t>
      </w:r>
      <w:r w:rsidR="005C25DF">
        <w:rPr>
          <w:lang w:eastAsia="en-AU"/>
        </w:rPr>
        <w:t>workplace sexual harassment</w:t>
      </w:r>
      <w:r w:rsidR="00BE1400">
        <w:rPr>
          <w:lang w:eastAsia="en-AU"/>
        </w:rPr>
        <w:t xml:space="preserve"> found that</w:t>
      </w:r>
      <w:r w:rsidR="009976B6">
        <w:rPr>
          <w:lang w:eastAsia="en-AU"/>
        </w:rPr>
        <w:t xml:space="preserve"> only 18% of people who experienced </w:t>
      </w:r>
      <w:r w:rsidR="009976B6">
        <w:rPr>
          <w:lang w:eastAsia="en-AU"/>
        </w:rPr>
        <w:lastRenderedPageBreak/>
        <w:t>sexual harassment in the last 5 years made a formal report or complaint.</w:t>
      </w:r>
      <w:r w:rsidR="009976B6">
        <w:rPr>
          <w:rStyle w:val="FootnoteReference"/>
          <w:lang w:eastAsia="en-AU"/>
        </w:rPr>
        <w:footnoteReference w:id="17"/>
      </w:r>
      <w:r w:rsidR="00602E6F">
        <w:rPr>
          <w:lang w:eastAsia="en-AU"/>
        </w:rPr>
        <w:t xml:space="preserve"> Reasons for not making a formal report or complaint included a fear that people would think they were overreacting,</w:t>
      </w:r>
      <w:r w:rsidR="008D547C">
        <w:rPr>
          <w:lang w:eastAsia="en-AU"/>
        </w:rPr>
        <w:t xml:space="preserve"> that it might affect their reputation or </w:t>
      </w:r>
      <w:r w:rsidR="002253C2">
        <w:rPr>
          <w:lang w:eastAsia="en-AU"/>
        </w:rPr>
        <w:t>career opportunities, or that it would not change anything.</w:t>
      </w:r>
      <w:r w:rsidR="002253C2">
        <w:rPr>
          <w:rStyle w:val="FootnoteReference"/>
          <w:lang w:eastAsia="en-AU"/>
        </w:rPr>
        <w:footnoteReference w:id="18"/>
      </w:r>
    </w:p>
    <w:p w14:paraId="082BE874" w14:textId="59D8B2F9" w:rsidR="00BA495B" w:rsidRDefault="00856808" w:rsidP="003768EE">
      <w:pPr>
        <w:pStyle w:val="Body"/>
        <w:rPr>
          <w:lang w:eastAsia="en-AU"/>
        </w:rPr>
      </w:pPr>
      <w:r>
        <w:rPr>
          <w:lang w:eastAsia="en-AU"/>
        </w:rPr>
        <w:t xml:space="preserve">Victoria’s </w:t>
      </w:r>
      <w:r w:rsidR="000674EB">
        <w:rPr>
          <w:lang w:eastAsia="en-AU"/>
        </w:rPr>
        <w:t>Baseline report</w:t>
      </w:r>
      <w:r w:rsidR="00923D67">
        <w:rPr>
          <w:lang w:eastAsia="en-AU"/>
        </w:rPr>
        <w:t xml:space="preserve"> </w:t>
      </w:r>
      <w:r w:rsidR="006A6C91">
        <w:rPr>
          <w:lang w:eastAsia="en-AU"/>
        </w:rPr>
        <w:t xml:space="preserve">also </w:t>
      </w:r>
      <w:r w:rsidR="00923D67">
        <w:rPr>
          <w:lang w:eastAsia="en-AU"/>
        </w:rPr>
        <w:t xml:space="preserve">underlined this issue. </w:t>
      </w:r>
      <w:r w:rsidR="003E4E9D">
        <w:rPr>
          <w:lang w:eastAsia="en-AU"/>
        </w:rPr>
        <w:t xml:space="preserve">As part of the </w:t>
      </w:r>
      <w:r w:rsidR="00BA6E99">
        <w:rPr>
          <w:lang w:eastAsia="en-AU"/>
        </w:rPr>
        <w:t xml:space="preserve">workplace gender </w:t>
      </w:r>
      <w:r w:rsidR="003E4E9D">
        <w:rPr>
          <w:lang w:eastAsia="en-AU"/>
        </w:rPr>
        <w:t>audit</w:t>
      </w:r>
      <w:r w:rsidR="00BA6E99">
        <w:rPr>
          <w:lang w:eastAsia="en-AU"/>
        </w:rPr>
        <w:t xml:space="preserve">s </w:t>
      </w:r>
      <w:r w:rsidR="00414727">
        <w:rPr>
          <w:lang w:eastAsia="en-AU"/>
        </w:rPr>
        <w:t>undertaken</w:t>
      </w:r>
      <w:r w:rsidR="00BA6E99">
        <w:rPr>
          <w:lang w:eastAsia="en-AU"/>
        </w:rPr>
        <w:t xml:space="preserve"> by </w:t>
      </w:r>
      <w:r w:rsidR="00DB00FF">
        <w:rPr>
          <w:lang w:eastAsia="en-AU"/>
        </w:rPr>
        <w:t>organisations across Victoria’s public sector</w:t>
      </w:r>
      <w:r w:rsidR="003E4E9D">
        <w:rPr>
          <w:lang w:eastAsia="en-AU"/>
        </w:rPr>
        <w:t>,</w:t>
      </w:r>
      <w:r w:rsidR="009901A1">
        <w:rPr>
          <w:lang w:eastAsia="en-AU"/>
        </w:rPr>
        <w:t xml:space="preserve"> </w:t>
      </w:r>
      <w:r w:rsidR="003B22E7">
        <w:rPr>
          <w:lang w:eastAsia="en-AU"/>
        </w:rPr>
        <w:t xml:space="preserve">surveys were conducted in each organisation </w:t>
      </w:r>
      <w:r w:rsidR="009901A1">
        <w:rPr>
          <w:lang w:eastAsia="en-AU"/>
        </w:rPr>
        <w:t xml:space="preserve">to </w:t>
      </w:r>
      <w:r w:rsidR="00015332">
        <w:rPr>
          <w:lang w:eastAsia="en-AU"/>
        </w:rPr>
        <w:t>gather employee experience data</w:t>
      </w:r>
      <w:r w:rsidR="003B22E7">
        <w:rPr>
          <w:lang w:eastAsia="en-AU"/>
        </w:rPr>
        <w:t xml:space="preserve">. The </w:t>
      </w:r>
      <w:r w:rsidR="005C4A3E">
        <w:rPr>
          <w:lang w:eastAsia="en-AU"/>
        </w:rPr>
        <w:t>B</w:t>
      </w:r>
      <w:r w:rsidR="003B22E7">
        <w:rPr>
          <w:lang w:eastAsia="en-AU"/>
        </w:rPr>
        <w:t>aseline report found that, a</w:t>
      </w:r>
      <w:r w:rsidR="00154459">
        <w:rPr>
          <w:lang w:eastAsia="en-AU"/>
        </w:rPr>
        <w:t>c</w:t>
      </w:r>
      <w:r w:rsidR="00561724">
        <w:rPr>
          <w:lang w:eastAsia="en-AU"/>
        </w:rPr>
        <w:t xml:space="preserve">ross all organisations covered by the GE Act, only 4% of women and 3% of men who said they </w:t>
      </w:r>
      <w:r w:rsidR="00561724" w:rsidRPr="00154459">
        <w:rPr>
          <w:lang w:eastAsia="en-AU"/>
        </w:rPr>
        <w:t>had experience sexual harassment in</w:t>
      </w:r>
      <w:r w:rsidR="003E4E9D" w:rsidRPr="00154459">
        <w:rPr>
          <w:lang w:eastAsia="en-AU"/>
        </w:rPr>
        <w:t xml:space="preserve"> </w:t>
      </w:r>
      <w:r w:rsidR="00154459" w:rsidRPr="00154459">
        <w:rPr>
          <w:lang w:eastAsia="en-AU"/>
        </w:rPr>
        <w:t xml:space="preserve">the workplace went on to make a formal </w:t>
      </w:r>
      <w:r w:rsidR="00154459" w:rsidRPr="46818B57">
        <w:rPr>
          <w:lang w:eastAsia="en-AU"/>
        </w:rPr>
        <w:t>complaint</w:t>
      </w:r>
      <w:r w:rsidR="007674D2" w:rsidRPr="46818B57">
        <w:rPr>
          <w:lang w:eastAsia="en-AU"/>
        </w:rPr>
        <w:t>.</w:t>
      </w:r>
      <w:r w:rsidR="00B67223" w:rsidRPr="46818B57">
        <w:rPr>
          <w:rStyle w:val="FootnoteReference"/>
          <w:lang w:eastAsia="en-AU"/>
        </w:rPr>
        <w:footnoteReference w:id="19"/>
      </w:r>
      <w:r w:rsidR="007674D2" w:rsidRPr="46818B57">
        <w:rPr>
          <w:lang w:eastAsia="en-AU"/>
        </w:rPr>
        <w:t xml:space="preserve"> Of these</w:t>
      </w:r>
      <w:r w:rsidR="005D6154" w:rsidRPr="46818B57">
        <w:rPr>
          <w:lang w:eastAsia="en-AU"/>
        </w:rPr>
        <w:t>:</w:t>
      </w:r>
    </w:p>
    <w:p w14:paraId="75DA1126" w14:textId="4445F1AC" w:rsidR="005D6154" w:rsidRDefault="003D28F2" w:rsidP="005D6154">
      <w:pPr>
        <w:pStyle w:val="Body"/>
        <w:numPr>
          <w:ilvl w:val="0"/>
          <w:numId w:val="10"/>
        </w:numPr>
        <w:rPr>
          <w:szCs w:val="22"/>
          <w:lang w:eastAsia="en-AU"/>
        </w:rPr>
      </w:pPr>
      <w:r>
        <w:rPr>
          <w:szCs w:val="22"/>
          <w:lang w:eastAsia="en-AU"/>
        </w:rPr>
        <w:t xml:space="preserve">31% of women and 38% of men </w:t>
      </w:r>
      <w:r w:rsidR="00BA7932">
        <w:rPr>
          <w:szCs w:val="22"/>
          <w:lang w:eastAsia="en-AU"/>
        </w:rPr>
        <w:t xml:space="preserve">believed </w:t>
      </w:r>
      <w:r>
        <w:rPr>
          <w:szCs w:val="22"/>
          <w:lang w:eastAsia="en-AU"/>
        </w:rPr>
        <w:t>there would be negative consequences for their reputation if they made a complaint</w:t>
      </w:r>
      <w:r w:rsidR="00C252A5">
        <w:rPr>
          <w:szCs w:val="22"/>
          <w:lang w:eastAsia="en-AU"/>
        </w:rPr>
        <w:t xml:space="preserve"> (</w:t>
      </w:r>
      <w:r w:rsidR="00BA7932">
        <w:rPr>
          <w:szCs w:val="22"/>
          <w:lang w:eastAsia="en-AU"/>
        </w:rPr>
        <w:t>for example</w:t>
      </w:r>
      <w:r w:rsidR="00C252A5">
        <w:rPr>
          <w:szCs w:val="22"/>
          <w:lang w:eastAsia="en-AU"/>
        </w:rPr>
        <w:t xml:space="preserve"> </w:t>
      </w:r>
      <w:r w:rsidR="00BA7932">
        <w:rPr>
          <w:szCs w:val="22"/>
          <w:lang w:eastAsia="en-AU"/>
        </w:rPr>
        <w:t>that they would be blamed or not believed, or thought to be overreacting</w:t>
      </w:r>
      <w:proofErr w:type="gramStart"/>
      <w:r w:rsidR="00BA7932">
        <w:rPr>
          <w:szCs w:val="22"/>
          <w:lang w:eastAsia="en-AU"/>
        </w:rPr>
        <w:t>)</w:t>
      </w:r>
      <w:r w:rsidR="00975ABC">
        <w:rPr>
          <w:szCs w:val="22"/>
          <w:lang w:eastAsia="en-AU"/>
        </w:rPr>
        <w:t>;</w:t>
      </w:r>
      <w:proofErr w:type="gramEnd"/>
    </w:p>
    <w:p w14:paraId="367C1438" w14:textId="7075DAF6" w:rsidR="00C252A5" w:rsidRDefault="00BA7932" w:rsidP="005D6154">
      <w:pPr>
        <w:pStyle w:val="Body"/>
        <w:numPr>
          <w:ilvl w:val="0"/>
          <w:numId w:val="10"/>
        </w:numPr>
        <w:rPr>
          <w:szCs w:val="22"/>
          <w:lang w:eastAsia="en-AU"/>
        </w:rPr>
      </w:pPr>
      <w:r>
        <w:rPr>
          <w:szCs w:val="22"/>
          <w:lang w:eastAsia="en-AU"/>
        </w:rPr>
        <w:t>18% of women and 29% of men believed there would be negative consequences for their career</w:t>
      </w:r>
      <w:r w:rsidR="00975ABC">
        <w:rPr>
          <w:szCs w:val="22"/>
          <w:lang w:eastAsia="en-AU"/>
        </w:rPr>
        <w:t>, such as opportunities for promotion or risk of being fired; and</w:t>
      </w:r>
    </w:p>
    <w:p w14:paraId="60116C3A" w14:textId="26FDD3D5" w:rsidR="00975ABC" w:rsidRDefault="00975ABC" w:rsidP="00975ABC">
      <w:pPr>
        <w:pStyle w:val="Body"/>
        <w:numPr>
          <w:ilvl w:val="0"/>
          <w:numId w:val="10"/>
        </w:numPr>
        <w:rPr>
          <w:lang w:eastAsia="en-AU"/>
        </w:rPr>
      </w:pPr>
      <w:r w:rsidRPr="46818B57">
        <w:rPr>
          <w:lang w:eastAsia="en-AU"/>
        </w:rPr>
        <w:t>9% of both men and women did not feel safe to report the incident.</w:t>
      </w:r>
      <w:r w:rsidR="00C0740F" w:rsidRPr="46818B57">
        <w:rPr>
          <w:rStyle w:val="FootnoteReference"/>
          <w:lang w:eastAsia="en-AU"/>
        </w:rPr>
        <w:footnoteReference w:id="20"/>
      </w:r>
    </w:p>
    <w:p w14:paraId="0317C591" w14:textId="6956E574" w:rsidR="00D3610A" w:rsidRPr="001A71A4" w:rsidRDefault="00D3610A" w:rsidP="00D3610A">
      <w:pPr>
        <w:pStyle w:val="Body"/>
        <w:rPr>
          <w:szCs w:val="22"/>
          <w:lang w:eastAsia="en-AU"/>
        </w:rPr>
      </w:pPr>
      <w:r>
        <w:rPr>
          <w:szCs w:val="22"/>
          <w:lang w:eastAsia="en-AU"/>
        </w:rPr>
        <w:t xml:space="preserve">What the ARHC report and Victoria’s </w:t>
      </w:r>
      <w:r w:rsidR="00691A54">
        <w:rPr>
          <w:szCs w:val="22"/>
          <w:lang w:eastAsia="en-AU"/>
        </w:rPr>
        <w:t>B</w:t>
      </w:r>
      <w:r>
        <w:rPr>
          <w:szCs w:val="22"/>
          <w:lang w:eastAsia="en-AU"/>
        </w:rPr>
        <w:t xml:space="preserve">aseline report both </w:t>
      </w:r>
      <w:r w:rsidR="005E2CBD">
        <w:rPr>
          <w:szCs w:val="22"/>
          <w:lang w:eastAsia="en-AU"/>
        </w:rPr>
        <w:t xml:space="preserve">reveal </w:t>
      </w:r>
      <w:r>
        <w:rPr>
          <w:szCs w:val="22"/>
          <w:lang w:eastAsia="en-AU"/>
        </w:rPr>
        <w:t xml:space="preserve">is that </w:t>
      </w:r>
      <w:r w:rsidR="00021E90">
        <w:rPr>
          <w:szCs w:val="22"/>
          <w:lang w:eastAsia="en-AU"/>
        </w:rPr>
        <w:t xml:space="preserve">the collection of data on </w:t>
      </w:r>
      <w:r w:rsidR="005E2CBD">
        <w:rPr>
          <w:szCs w:val="22"/>
          <w:lang w:eastAsia="en-AU"/>
        </w:rPr>
        <w:t xml:space="preserve">formal reporting alone will tell us </w:t>
      </w:r>
      <w:r w:rsidR="00CC56D3">
        <w:rPr>
          <w:szCs w:val="22"/>
          <w:lang w:eastAsia="en-AU"/>
        </w:rPr>
        <w:t>lit</w:t>
      </w:r>
      <w:r w:rsidR="005840A3">
        <w:rPr>
          <w:szCs w:val="22"/>
          <w:lang w:eastAsia="en-AU"/>
        </w:rPr>
        <w:t>tle</w:t>
      </w:r>
      <w:r w:rsidR="005E2CBD">
        <w:rPr>
          <w:szCs w:val="22"/>
          <w:lang w:eastAsia="en-AU"/>
        </w:rPr>
        <w:t xml:space="preserve"> about the rates of sexual harassment in the workplace. </w:t>
      </w:r>
      <w:r w:rsidR="005D6D87">
        <w:rPr>
          <w:szCs w:val="22"/>
          <w:lang w:eastAsia="en-AU"/>
        </w:rPr>
        <w:t xml:space="preserve">To understand the </w:t>
      </w:r>
      <w:r w:rsidR="002E73EC">
        <w:rPr>
          <w:szCs w:val="22"/>
          <w:lang w:eastAsia="en-AU"/>
        </w:rPr>
        <w:t xml:space="preserve">state and nature of workplace sexual harassment across Australia, </w:t>
      </w:r>
      <w:r w:rsidR="00835E86">
        <w:rPr>
          <w:szCs w:val="22"/>
          <w:lang w:eastAsia="en-AU"/>
        </w:rPr>
        <w:t xml:space="preserve">WGEA must collect </w:t>
      </w:r>
      <w:r w:rsidR="00E15D1E">
        <w:rPr>
          <w:szCs w:val="22"/>
          <w:lang w:eastAsia="en-AU"/>
        </w:rPr>
        <w:t>anonymous staff survey data.</w:t>
      </w:r>
    </w:p>
    <w:p w14:paraId="46C13138" w14:textId="77777777" w:rsidR="003768EE" w:rsidRDefault="003768EE" w:rsidP="008A7325">
      <w:pPr>
        <w:pStyle w:val="Heading3"/>
        <w:rPr>
          <w:rFonts w:ascii="Segoe UI" w:eastAsia="Times New Roman" w:hAnsi="Segoe UI"/>
          <w:sz w:val="18"/>
          <w:szCs w:val="18"/>
          <w:lang w:eastAsia="en-AU"/>
        </w:rPr>
      </w:pPr>
      <w:r>
        <w:rPr>
          <w:rFonts w:eastAsia="Times New Roman"/>
          <w:lang w:eastAsia="en-AU"/>
        </w:rPr>
        <w:t>Recommendation</w:t>
      </w:r>
      <w:r>
        <w:rPr>
          <w:rFonts w:ascii="Cambria" w:eastAsia="Times New Roman" w:hAnsi="Cambria" w:cs="Cambria"/>
          <w:lang w:eastAsia="en-AU"/>
        </w:rPr>
        <w:t> </w:t>
      </w:r>
      <w:r>
        <w:rPr>
          <w:rFonts w:eastAsia="Times New Roman"/>
          <w:lang w:eastAsia="en-AU"/>
        </w:rPr>
        <w:t>4</w:t>
      </w:r>
      <w:r>
        <w:rPr>
          <w:rFonts w:ascii="Cambria" w:eastAsia="Times New Roman" w:hAnsi="Cambria" w:cs="Cambria"/>
          <w:lang w:eastAsia="en-AU"/>
        </w:rPr>
        <w:t> </w:t>
      </w:r>
    </w:p>
    <w:p w14:paraId="7C8A1871" w14:textId="77777777" w:rsidR="003768EE" w:rsidRDefault="003768EE" w:rsidP="003768EE">
      <w:pPr>
        <w:spacing w:after="0" w:line="240" w:lineRule="auto"/>
        <w:textAlignment w:val="baseline"/>
        <w:rPr>
          <w:rFonts w:ascii="Segoe UI" w:eastAsia="Times New Roman" w:hAnsi="Segoe UI" w:cs="Segoe UI"/>
          <w:sz w:val="18"/>
          <w:szCs w:val="18"/>
          <w:lang w:eastAsia="en-AU"/>
        </w:rPr>
      </w:pPr>
      <w:r>
        <w:rPr>
          <w:rFonts w:eastAsia="Times New Roman" w:cs="Segoe UI"/>
          <w:lang w:eastAsia="en-AU"/>
        </w:rPr>
        <w:t>That:</w:t>
      </w:r>
      <w:r>
        <w:rPr>
          <w:rFonts w:ascii="Cambria" w:eastAsia="Times New Roman" w:hAnsi="Cambria" w:cs="Cambria"/>
          <w:lang w:eastAsia="en-AU"/>
        </w:rPr>
        <w:t> </w:t>
      </w:r>
    </w:p>
    <w:p w14:paraId="58D8A4DB" w14:textId="77777777" w:rsidR="003768EE" w:rsidRDefault="003768EE" w:rsidP="003768EE">
      <w:pPr>
        <w:pStyle w:val="ListParagraph"/>
        <w:numPr>
          <w:ilvl w:val="0"/>
          <w:numId w:val="12"/>
        </w:numPr>
        <w:spacing w:line="256" w:lineRule="auto"/>
      </w:pPr>
      <w:r>
        <w:t>Gendered segregation within the workplace be added as an indicator.</w:t>
      </w:r>
    </w:p>
    <w:p w14:paraId="0A393E81" w14:textId="77777777" w:rsidR="003768EE" w:rsidRDefault="003768EE" w:rsidP="003768EE">
      <w:pPr>
        <w:pStyle w:val="ListParagraph"/>
        <w:numPr>
          <w:ilvl w:val="0"/>
          <w:numId w:val="12"/>
        </w:numPr>
        <w:spacing w:line="256" w:lineRule="auto"/>
      </w:pPr>
      <w:r>
        <w:t>Recruitment and promotion practices in the workplace be added as an indicator.</w:t>
      </w:r>
    </w:p>
    <w:p w14:paraId="511F7F47" w14:textId="31048B8B" w:rsidR="003768EE" w:rsidRDefault="00F13B39" w:rsidP="003768EE">
      <w:pPr>
        <w:pStyle w:val="ListParagraph"/>
        <w:numPr>
          <w:ilvl w:val="0"/>
          <w:numId w:val="12"/>
        </w:numPr>
        <w:spacing w:line="256" w:lineRule="auto"/>
      </w:pPr>
      <w:r>
        <w:t xml:space="preserve">The Indicators Instrument be amended to </w:t>
      </w:r>
      <w:r w:rsidR="003768EE">
        <w:t>prescribe additional data collection on:</w:t>
      </w:r>
    </w:p>
    <w:p w14:paraId="4062AB46" w14:textId="77777777" w:rsidR="003768EE" w:rsidRDefault="003768EE" w:rsidP="003768EE">
      <w:pPr>
        <w:pStyle w:val="ListParagraph"/>
        <w:numPr>
          <w:ilvl w:val="1"/>
          <w:numId w:val="12"/>
        </w:numPr>
        <w:spacing w:line="256" w:lineRule="auto"/>
      </w:pPr>
      <w:r>
        <w:t>the number and proportion of employees awarded higher duties opportunities and other career development opportunities (such as training), by gender</w:t>
      </w:r>
    </w:p>
    <w:p w14:paraId="24516629" w14:textId="77777777" w:rsidR="003768EE" w:rsidRDefault="003768EE" w:rsidP="003768EE">
      <w:pPr>
        <w:pStyle w:val="ListParagraph"/>
        <w:numPr>
          <w:ilvl w:val="1"/>
          <w:numId w:val="12"/>
        </w:numPr>
        <w:spacing w:line="256" w:lineRule="auto"/>
      </w:pPr>
      <w:r>
        <w:t>the uptake of forms of flexible work other than part-time, such as</w:t>
      </w:r>
    </w:p>
    <w:p w14:paraId="61C9028B" w14:textId="77777777" w:rsidR="003768EE" w:rsidRDefault="003768EE" w:rsidP="003768EE">
      <w:pPr>
        <w:pStyle w:val="ListParagraph"/>
        <w:numPr>
          <w:ilvl w:val="2"/>
          <w:numId w:val="12"/>
        </w:numPr>
        <w:spacing w:line="256" w:lineRule="auto"/>
      </w:pPr>
      <w:r>
        <w:t>Working more hours over fewer days</w:t>
      </w:r>
    </w:p>
    <w:p w14:paraId="77736B8E" w14:textId="77777777" w:rsidR="003768EE" w:rsidRDefault="003768EE" w:rsidP="003768EE">
      <w:pPr>
        <w:pStyle w:val="ListParagraph"/>
        <w:numPr>
          <w:ilvl w:val="2"/>
          <w:numId w:val="12"/>
        </w:numPr>
        <w:spacing w:line="256" w:lineRule="auto"/>
      </w:pPr>
      <w:r>
        <w:t>Flexible start and finish times</w:t>
      </w:r>
    </w:p>
    <w:p w14:paraId="21F2175B" w14:textId="77777777" w:rsidR="003768EE" w:rsidRDefault="003768EE" w:rsidP="003768EE">
      <w:pPr>
        <w:pStyle w:val="ListParagraph"/>
        <w:numPr>
          <w:ilvl w:val="2"/>
          <w:numId w:val="12"/>
        </w:numPr>
        <w:spacing w:line="256" w:lineRule="auto"/>
      </w:pPr>
      <w:r>
        <w:t>Working remotely</w:t>
      </w:r>
    </w:p>
    <w:p w14:paraId="5F76BFC5" w14:textId="77777777" w:rsidR="003768EE" w:rsidRDefault="003768EE" w:rsidP="003768EE">
      <w:pPr>
        <w:pStyle w:val="ListParagraph"/>
        <w:numPr>
          <w:ilvl w:val="2"/>
          <w:numId w:val="12"/>
        </w:numPr>
        <w:spacing w:line="256" w:lineRule="auto"/>
      </w:pPr>
      <w:r>
        <w:lastRenderedPageBreak/>
        <w:t>Shift swap</w:t>
      </w:r>
    </w:p>
    <w:p w14:paraId="69A7CDDE" w14:textId="77777777" w:rsidR="003768EE" w:rsidRDefault="003768EE" w:rsidP="003768EE">
      <w:pPr>
        <w:pStyle w:val="ListParagraph"/>
        <w:numPr>
          <w:ilvl w:val="2"/>
          <w:numId w:val="12"/>
        </w:numPr>
        <w:spacing w:line="256" w:lineRule="auto"/>
      </w:pPr>
      <w:r>
        <w:t>Job sharing</w:t>
      </w:r>
    </w:p>
    <w:p w14:paraId="6591ADAA" w14:textId="77777777" w:rsidR="003768EE" w:rsidRDefault="003768EE" w:rsidP="003768EE">
      <w:pPr>
        <w:pStyle w:val="ListParagraph"/>
        <w:numPr>
          <w:ilvl w:val="2"/>
          <w:numId w:val="12"/>
        </w:numPr>
        <w:spacing w:line="256" w:lineRule="auto"/>
      </w:pPr>
      <w:r>
        <w:t>Study leave</w:t>
      </w:r>
    </w:p>
    <w:p w14:paraId="20C041CE" w14:textId="77777777" w:rsidR="003768EE" w:rsidRDefault="003768EE" w:rsidP="003768EE">
      <w:pPr>
        <w:pStyle w:val="ListParagraph"/>
        <w:numPr>
          <w:ilvl w:val="2"/>
          <w:numId w:val="12"/>
        </w:numPr>
        <w:spacing w:line="256" w:lineRule="auto"/>
      </w:pPr>
      <w:r>
        <w:t>Purchased leave</w:t>
      </w:r>
    </w:p>
    <w:p w14:paraId="0AA936A9" w14:textId="77777777" w:rsidR="003768EE" w:rsidRDefault="003768EE" w:rsidP="003768EE">
      <w:pPr>
        <w:pStyle w:val="ListParagraph"/>
        <w:numPr>
          <w:ilvl w:val="2"/>
          <w:numId w:val="12"/>
        </w:numPr>
        <w:spacing w:line="256" w:lineRule="auto"/>
      </w:pPr>
      <w:r>
        <w:t>Using leave to work flexible hours</w:t>
      </w:r>
    </w:p>
    <w:p w14:paraId="733305DB" w14:textId="77777777" w:rsidR="00F13B39" w:rsidRDefault="003768EE" w:rsidP="00030ED7">
      <w:pPr>
        <w:pStyle w:val="ListParagraph"/>
        <w:numPr>
          <w:ilvl w:val="1"/>
          <w:numId w:val="12"/>
        </w:numPr>
        <w:spacing w:line="256" w:lineRule="auto"/>
      </w:pPr>
      <w:r>
        <w:t>hours worked (FTE)</w:t>
      </w:r>
    </w:p>
    <w:p w14:paraId="32E0A4F1" w14:textId="1DD23F3C" w:rsidR="00FE1D9B" w:rsidRDefault="003768EE" w:rsidP="00BB61A2">
      <w:pPr>
        <w:pStyle w:val="ListParagraph"/>
        <w:numPr>
          <w:ilvl w:val="1"/>
          <w:numId w:val="12"/>
        </w:numPr>
        <w:spacing w:line="256" w:lineRule="auto"/>
      </w:pPr>
      <w:r>
        <w:t>the incidence of sex-based harassment and discrimination, provided via anonymous staff survey data.</w:t>
      </w:r>
    </w:p>
    <w:p w14:paraId="6AEAB055" w14:textId="77777777" w:rsidR="00971C76" w:rsidRDefault="00971C76">
      <w:pPr>
        <w:rPr>
          <w:rFonts w:eastAsiaTheme="majorEastAsia" w:cstheme="majorBidi"/>
          <w:color w:val="5C308D"/>
          <w:sz w:val="48"/>
          <w:szCs w:val="32"/>
          <w:lang w:eastAsia="en-AU"/>
        </w:rPr>
      </w:pPr>
      <w:r>
        <w:rPr>
          <w:lang w:eastAsia="en-AU"/>
        </w:rPr>
        <w:br w:type="page"/>
      </w:r>
    </w:p>
    <w:p w14:paraId="59B39FD4" w14:textId="0DDCCE80" w:rsidR="00BB61A2" w:rsidRPr="00DE7BB2" w:rsidRDefault="00BB61A2" w:rsidP="00BB61A2">
      <w:pPr>
        <w:pStyle w:val="Heading1"/>
        <w:numPr>
          <w:ilvl w:val="0"/>
          <w:numId w:val="2"/>
        </w:numPr>
        <w:rPr>
          <w:lang w:eastAsia="en-AU"/>
        </w:rPr>
      </w:pPr>
      <w:r>
        <w:rPr>
          <w:lang w:eastAsia="en-AU"/>
        </w:rPr>
        <w:lastRenderedPageBreak/>
        <w:t>Summary of recommendations</w:t>
      </w:r>
    </w:p>
    <w:p w14:paraId="6CBBB95B" w14:textId="77777777" w:rsidR="00971C76" w:rsidRDefault="00971C76" w:rsidP="00971C76">
      <w:pPr>
        <w:pStyle w:val="Heading3"/>
      </w:pPr>
      <w:r>
        <w:t>Recommendation 1</w:t>
      </w:r>
    </w:p>
    <w:p w14:paraId="490DB6E8" w14:textId="77777777" w:rsidR="00BE2214" w:rsidRDefault="00BE2214" w:rsidP="00F5003B">
      <w:r>
        <w:t>That the Australian Government:</w:t>
      </w:r>
    </w:p>
    <w:p w14:paraId="231B0807" w14:textId="77777777" w:rsidR="00A23F0B" w:rsidRDefault="00A23F0B" w:rsidP="00A23F0B">
      <w:pPr>
        <w:pStyle w:val="ListParagraph"/>
        <w:numPr>
          <w:ilvl w:val="0"/>
          <w:numId w:val="23"/>
        </w:numPr>
      </w:pPr>
      <w:r>
        <w:t>Subject to recommendation 1(a) and 1(b) of this submission, implement recommendation 7.1(d) of the Report by amending the Indicators Instrument to include mandatory reporting of renumeration data for CEOs.</w:t>
      </w:r>
    </w:p>
    <w:p w14:paraId="5F0FC3B4" w14:textId="77777777" w:rsidR="00A23F0B" w:rsidRDefault="00A23F0B" w:rsidP="00A23F0B">
      <w:pPr>
        <w:pStyle w:val="ListParagraph"/>
        <w:numPr>
          <w:ilvl w:val="1"/>
          <w:numId w:val="23"/>
        </w:numPr>
      </w:pPr>
      <w:r>
        <w:t>Gender pay gaps should be aggregated so that an organisation’s gender pay gap can be calculated and published both with and without CEO remuneration included.</w:t>
      </w:r>
    </w:p>
    <w:p w14:paraId="6ACA8EE7" w14:textId="77777777" w:rsidR="00C06AB5" w:rsidRDefault="00C06AB5" w:rsidP="00C06AB5">
      <w:pPr>
        <w:pStyle w:val="ListParagraph"/>
        <w:numPr>
          <w:ilvl w:val="1"/>
          <w:numId w:val="23"/>
        </w:numPr>
      </w:pPr>
      <w:r>
        <w:t xml:space="preserve">CEO remuneration data should be published at the industry level, to enable a comparison of gender pay gaps at the CEO level across all industries. </w:t>
      </w:r>
    </w:p>
    <w:p w14:paraId="29413C8D" w14:textId="77777777" w:rsidR="00A23F0B" w:rsidRPr="00F5003B" w:rsidRDefault="00A23F0B" w:rsidP="00A23F0B">
      <w:pPr>
        <w:pStyle w:val="ListParagraph"/>
        <w:numPr>
          <w:ilvl w:val="0"/>
          <w:numId w:val="23"/>
        </w:numPr>
      </w:pPr>
      <w:r>
        <w:t>Incorporate a set of gender pay equity principles into the WGE Act, or in accompanying guidance material, including but not limited to pay transparency and addressing gender-based undervaluation of work.</w:t>
      </w:r>
    </w:p>
    <w:p w14:paraId="5E5CAA0E" w14:textId="77777777" w:rsidR="00E871BB" w:rsidRDefault="00E871BB" w:rsidP="00E871BB">
      <w:pPr>
        <w:pStyle w:val="Heading3"/>
      </w:pPr>
      <w:r>
        <w:t>Recommendation 2</w:t>
      </w:r>
    </w:p>
    <w:p w14:paraId="615D933D" w14:textId="77777777" w:rsidR="00BE2214" w:rsidRDefault="00BE2214" w:rsidP="00022B3F">
      <w:pPr>
        <w:pStyle w:val="Body"/>
      </w:pPr>
      <w:r>
        <w:t>That the Australian Government:</w:t>
      </w:r>
    </w:p>
    <w:p w14:paraId="510CFE11" w14:textId="77777777" w:rsidR="002B34A6" w:rsidRDefault="002B34A6" w:rsidP="002B34A6">
      <w:pPr>
        <w:pStyle w:val="Body"/>
        <w:numPr>
          <w:ilvl w:val="0"/>
          <w:numId w:val="22"/>
        </w:numPr>
      </w:pPr>
      <w:r>
        <w:t>Implement recommendation 3.1(a) of the Report by amending the Standards Instrument to require relevant employers to commit to, achieve and report to WGEA on measurable genuine targets against three of the six gender equality indicators.</w:t>
      </w:r>
    </w:p>
    <w:p w14:paraId="7A7BC5A3" w14:textId="77777777" w:rsidR="002B34A6" w:rsidRDefault="002B34A6" w:rsidP="002B34A6">
      <w:pPr>
        <w:pStyle w:val="Body"/>
        <w:numPr>
          <w:ilvl w:val="0"/>
          <w:numId w:val="22"/>
        </w:numPr>
      </w:pPr>
      <w:r>
        <w:t>Consult with me and my Commission on the above to take advantage of our nation-leading experience in requiring organisations to make progress against gender equality indicators.</w:t>
      </w:r>
    </w:p>
    <w:p w14:paraId="6AC90227" w14:textId="7959FAE4" w:rsidR="00BE2214" w:rsidRDefault="002B34A6" w:rsidP="002B34A6">
      <w:pPr>
        <w:pStyle w:val="Body"/>
        <w:numPr>
          <w:ilvl w:val="0"/>
          <w:numId w:val="22"/>
        </w:numPr>
      </w:pPr>
      <w:r>
        <w:t xml:space="preserve">Apply the new gender equality standards to </w:t>
      </w:r>
      <w:r w:rsidRPr="00D628DC">
        <w:rPr>
          <w:b/>
          <w:bCs/>
        </w:rPr>
        <w:t>all</w:t>
      </w:r>
      <w:r>
        <w:t xml:space="preserve"> relevant employers, not just employers with 500 or more employees.</w:t>
      </w:r>
    </w:p>
    <w:p w14:paraId="228FF0B4" w14:textId="77777777" w:rsidR="001007BA" w:rsidRDefault="001007BA" w:rsidP="001007BA">
      <w:pPr>
        <w:pStyle w:val="Heading3"/>
        <w:rPr>
          <w:rFonts w:eastAsia="Times New Roman"/>
          <w:lang w:eastAsia="en-AU"/>
        </w:rPr>
      </w:pPr>
      <w:r>
        <w:rPr>
          <w:rFonts w:eastAsia="Times New Roman"/>
          <w:lang w:eastAsia="en-AU"/>
        </w:rPr>
        <w:t>Recommendation 3</w:t>
      </w:r>
    </w:p>
    <w:p w14:paraId="558668F9" w14:textId="6C26A74D" w:rsidR="001007BA" w:rsidRDefault="00934482" w:rsidP="001007BA">
      <w:pPr>
        <w:pStyle w:val="ListParagraph"/>
        <w:numPr>
          <w:ilvl w:val="0"/>
          <w:numId w:val="16"/>
        </w:numPr>
        <w:rPr>
          <w:lang w:eastAsia="en-AU"/>
        </w:rPr>
      </w:pPr>
      <w:r>
        <w:rPr>
          <w:lang w:eastAsia="en-AU"/>
        </w:rPr>
        <w:t>That t</w:t>
      </w:r>
      <w:r w:rsidR="001007BA">
        <w:rPr>
          <w:lang w:eastAsia="en-AU"/>
        </w:rPr>
        <w:t>he compliance and enforcement mechanisms in the WGE Act be strengthened where appropriate, to align with the mechanisms under the GE Act.</w:t>
      </w:r>
    </w:p>
    <w:p w14:paraId="2075EFC0" w14:textId="1AA2B056" w:rsidR="001007BA" w:rsidRPr="00642922" w:rsidRDefault="001007BA" w:rsidP="001007BA">
      <w:pPr>
        <w:pStyle w:val="ListParagraph"/>
        <w:numPr>
          <w:ilvl w:val="0"/>
          <w:numId w:val="16"/>
        </w:numPr>
        <w:rPr>
          <w:lang w:eastAsia="en-AU"/>
        </w:rPr>
      </w:pPr>
      <w:r>
        <w:rPr>
          <w:lang w:eastAsia="en-AU"/>
        </w:rPr>
        <w:t>Failing the above, implement recommendation 8 of the Report so that non-compliant relevant employers (including those failing to comply with proposed subsections 16</w:t>
      </w:r>
      <w:bookmarkStart w:id="10" w:name="_Int_QTk9np2B"/>
      <w:proofErr w:type="gramStart"/>
      <w:r>
        <w:rPr>
          <w:lang w:eastAsia="en-AU"/>
        </w:rPr>
        <w:t>C(</w:t>
      </w:r>
      <w:bookmarkEnd w:id="10"/>
      <w:proofErr w:type="gramEnd"/>
      <w:r>
        <w:rPr>
          <w:lang w:eastAsia="en-AU"/>
        </w:rPr>
        <w:t>1), (2) or (3) of the Bill) will not be eligible for Commonwealth grants eligibility or Commonwealth procurement participation.</w:t>
      </w:r>
    </w:p>
    <w:p w14:paraId="3AECB3CB" w14:textId="77777777" w:rsidR="00A44496" w:rsidRDefault="00A44496" w:rsidP="00A44496">
      <w:pPr>
        <w:spacing w:after="0" w:line="240" w:lineRule="auto"/>
        <w:textAlignment w:val="baseline"/>
        <w:rPr>
          <w:rFonts w:ascii="Segoe UI" w:eastAsia="Times New Roman" w:hAnsi="Segoe UI" w:cs="Segoe UI"/>
          <w:color w:val="5C308D"/>
          <w:sz w:val="18"/>
          <w:szCs w:val="18"/>
          <w:lang w:eastAsia="en-AU"/>
        </w:rPr>
      </w:pPr>
      <w:r>
        <w:rPr>
          <w:rFonts w:ascii="VIC SemiBold" w:eastAsia="Times New Roman" w:hAnsi="VIC SemiBold" w:cs="Segoe UI"/>
          <w:color w:val="5C308D"/>
          <w:sz w:val="24"/>
          <w:szCs w:val="24"/>
          <w:lang w:eastAsia="en-AU"/>
        </w:rPr>
        <w:t>Recommendation</w:t>
      </w:r>
      <w:r>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4</w:t>
      </w:r>
      <w:r>
        <w:rPr>
          <w:rFonts w:ascii="Cambria" w:eastAsia="Times New Roman" w:hAnsi="Cambria" w:cs="Cambria"/>
          <w:color w:val="5C308D"/>
          <w:sz w:val="24"/>
          <w:szCs w:val="24"/>
          <w:lang w:eastAsia="en-AU"/>
        </w:rPr>
        <w:t> </w:t>
      </w:r>
    </w:p>
    <w:p w14:paraId="25BA3B21" w14:textId="77777777" w:rsidR="00A44496" w:rsidRDefault="00A44496" w:rsidP="00A44496">
      <w:pPr>
        <w:spacing w:after="0" w:line="240" w:lineRule="auto"/>
        <w:textAlignment w:val="baseline"/>
        <w:rPr>
          <w:rFonts w:ascii="Segoe UI" w:eastAsia="Times New Roman" w:hAnsi="Segoe UI" w:cs="Segoe UI"/>
          <w:sz w:val="18"/>
          <w:szCs w:val="18"/>
          <w:lang w:eastAsia="en-AU"/>
        </w:rPr>
      </w:pPr>
      <w:r>
        <w:rPr>
          <w:rFonts w:eastAsia="Times New Roman" w:cs="Segoe UI"/>
          <w:lang w:eastAsia="en-AU"/>
        </w:rPr>
        <w:t>That:</w:t>
      </w:r>
      <w:r>
        <w:rPr>
          <w:rFonts w:ascii="Cambria" w:eastAsia="Times New Roman" w:hAnsi="Cambria" w:cs="Cambria"/>
          <w:lang w:eastAsia="en-AU"/>
        </w:rPr>
        <w:t> </w:t>
      </w:r>
    </w:p>
    <w:p w14:paraId="747B264B" w14:textId="77777777" w:rsidR="00A44496" w:rsidRDefault="00A44496" w:rsidP="00A44496">
      <w:pPr>
        <w:pStyle w:val="ListParagraph"/>
        <w:numPr>
          <w:ilvl w:val="0"/>
          <w:numId w:val="17"/>
        </w:numPr>
        <w:spacing w:line="256" w:lineRule="auto"/>
      </w:pPr>
      <w:r>
        <w:t>Gendered segregation within the workplace be added as an indicator.</w:t>
      </w:r>
    </w:p>
    <w:p w14:paraId="33790C20" w14:textId="77777777" w:rsidR="00A44496" w:rsidRDefault="00A44496" w:rsidP="00A44496">
      <w:pPr>
        <w:pStyle w:val="ListParagraph"/>
        <w:numPr>
          <w:ilvl w:val="0"/>
          <w:numId w:val="17"/>
        </w:numPr>
        <w:spacing w:line="256" w:lineRule="auto"/>
      </w:pPr>
      <w:r>
        <w:lastRenderedPageBreak/>
        <w:t>Recruitment and promotion practices in the workplace be added as an indicator.</w:t>
      </w:r>
    </w:p>
    <w:p w14:paraId="45D2EB49" w14:textId="77777777" w:rsidR="00A44496" w:rsidRDefault="00A44496" w:rsidP="00A44496">
      <w:pPr>
        <w:pStyle w:val="ListParagraph"/>
        <w:numPr>
          <w:ilvl w:val="0"/>
          <w:numId w:val="17"/>
        </w:numPr>
        <w:spacing w:line="256" w:lineRule="auto"/>
      </w:pPr>
      <w:r>
        <w:t>The Indicators Instrument be amended to prescribe additional data collection on:</w:t>
      </w:r>
    </w:p>
    <w:p w14:paraId="47992A2F" w14:textId="77777777" w:rsidR="00A44496" w:rsidRDefault="00A44496" w:rsidP="00A44496">
      <w:pPr>
        <w:pStyle w:val="ListParagraph"/>
        <w:numPr>
          <w:ilvl w:val="1"/>
          <w:numId w:val="17"/>
        </w:numPr>
        <w:spacing w:line="256" w:lineRule="auto"/>
      </w:pPr>
      <w:r>
        <w:t>the number and proportion of employees awarded higher duties opportunities and other career development opportunities (such as training), by gender</w:t>
      </w:r>
    </w:p>
    <w:p w14:paraId="59F41EAB" w14:textId="77777777" w:rsidR="00A44496" w:rsidRDefault="00A44496" w:rsidP="00A44496">
      <w:pPr>
        <w:pStyle w:val="ListParagraph"/>
        <w:numPr>
          <w:ilvl w:val="1"/>
          <w:numId w:val="17"/>
        </w:numPr>
        <w:spacing w:line="256" w:lineRule="auto"/>
      </w:pPr>
      <w:r>
        <w:t>the uptake of forms of flexible work other than part-time, such as</w:t>
      </w:r>
    </w:p>
    <w:p w14:paraId="05497EE9" w14:textId="77777777" w:rsidR="00A44496" w:rsidRDefault="00A44496" w:rsidP="00A44496">
      <w:pPr>
        <w:pStyle w:val="ListParagraph"/>
        <w:numPr>
          <w:ilvl w:val="2"/>
          <w:numId w:val="17"/>
        </w:numPr>
        <w:spacing w:line="256" w:lineRule="auto"/>
      </w:pPr>
      <w:r>
        <w:t>Working more hours over fewer days</w:t>
      </w:r>
    </w:p>
    <w:p w14:paraId="6F965CA0" w14:textId="77777777" w:rsidR="00A44496" w:rsidRDefault="00A44496" w:rsidP="00A44496">
      <w:pPr>
        <w:pStyle w:val="ListParagraph"/>
        <w:numPr>
          <w:ilvl w:val="2"/>
          <w:numId w:val="17"/>
        </w:numPr>
        <w:spacing w:line="256" w:lineRule="auto"/>
      </w:pPr>
      <w:r>
        <w:t>Flexible start and finish times</w:t>
      </w:r>
    </w:p>
    <w:p w14:paraId="766C57DD" w14:textId="77777777" w:rsidR="00A44496" w:rsidRDefault="00A44496" w:rsidP="00A44496">
      <w:pPr>
        <w:pStyle w:val="ListParagraph"/>
        <w:numPr>
          <w:ilvl w:val="2"/>
          <w:numId w:val="17"/>
        </w:numPr>
        <w:spacing w:line="256" w:lineRule="auto"/>
      </w:pPr>
      <w:r>
        <w:t>Working remotely</w:t>
      </w:r>
    </w:p>
    <w:p w14:paraId="3573AF4C" w14:textId="77777777" w:rsidR="00A44496" w:rsidRDefault="00A44496" w:rsidP="00A44496">
      <w:pPr>
        <w:pStyle w:val="ListParagraph"/>
        <w:numPr>
          <w:ilvl w:val="2"/>
          <w:numId w:val="17"/>
        </w:numPr>
        <w:spacing w:line="256" w:lineRule="auto"/>
      </w:pPr>
      <w:r>
        <w:t>Shift swap</w:t>
      </w:r>
    </w:p>
    <w:p w14:paraId="3218D3BF" w14:textId="77777777" w:rsidR="00A44496" w:rsidRDefault="00A44496" w:rsidP="00A44496">
      <w:pPr>
        <w:pStyle w:val="ListParagraph"/>
        <w:numPr>
          <w:ilvl w:val="2"/>
          <w:numId w:val="17"/>
        </w:numPr>
        <w:spacing w:line="256" w:lineRule="auto"/>
      </w:pPr>
      <w:r>
        <w:t>Job sharing</w:t>
      </w:r>
    </w:p>
    <w:p w14:paraId="7D8017C1" w14:textId="77777777" w:rsidR="00A44496" w:rsidRDefault="00A44496" w:rsidP="00A44496">
      <w:pPr>
        <w:pStyle w:val="ListParagraph"/>
        <w:numPr>
          <w:ilvl w:val="2"/>
          <w:numId w:val="17"/>
        </w:numPr>
        <w:spacing w:line="256" w:lineRule="auto"/>
      </w:pPr>
      <w:r>
        <w:t>Study leave</w:t>
      </w:r>
    </w:p>
    <w:p w14:paraId="361C515B" w14:textId="77777777" w:rsidR="00A44496" w:rsidRDefault="00A44496" w:rsidP="00A44496">
      <w:pPr>
        <w:pStyle w:val="ListParagraph"/>
        <w:numPr>
          <w:ilvl w:val="2"/>
          <w:numId w:val="17"/>
        </w:numPr>
        <w:spacing w:line="256" w:lineRule="auto"/>
      </w:pPr>
      <w:r>
        <w:t>Purchased leave</w:t>
      </w:r>
    </w:p>
    <w:p w14:paraId="7769EED7" w14:textId="77777777" w:rsidR="00A44496" w:rsidRDefault="00A44496" w:rsidP="00A44496">
      <w:pPr>
        <w:pStyle w:val="ListParagraph"/>
        <w:numPr>
          <w:ilvl w:val="2"/>
          <w:numId w:val="17"/>
        </w:numPr>
        <w:spacing w:line="256" w:lineRule="auto"/>
      </w:pPr>
      <w:r>
        <w:t>Using leave to work flexible hours</w:t>
      </w:r>
    </w:p>
    <w:p w14:paraId="35FCA5B1" w14:textId="77777777" w:rsidR="00A44496" w:rsidRDefault="00A44496" w:rsidP="00A44496">
      <w:pPr>
        <w:pStyle w:val="ListParagraph"/>
        <w:numPr>
          <w:ilvl w:val="1"/>
          <w:numId w:val="17"/>
        </w:numPr>
        <w:spacing w:line="256" w:lineRule="auto"/>
      </w:pPr>
      <w:r>
        <w:t>hours worked (FTE)</w:t>
      </w:r>
    </w:p>
    <w:p w14:paraId="386D4D3F" w14:textId="77777777" w:rsidR="00A44496" w:rsidRDefault="00A44496" w:rsidP="00A44496">
      <w:pPr>
        <w:pStyle w:val="ListParagraph"/>
        <w:numPr>
          <w:ilvl w:val="1"/>
          <w:numId w:val="17"/>
        </w:numPr>
        <w:spacing w:line="256" w:lineRule="auto"/>
      </w:pPr>
      <w:r>
        <w:t>the incidence of sex-based harassment and discrimination, provided via anonymous staff survey data.</w:t>
      </w:r>
    </w:p>
    <w:p w14:paraId="2B84D945" w14:textId="45B5B0E9" w:rsidR="00A936C4" w:rsidRDefault="00A936C4">
      <w:pPr>
        <w:rPr>
          <w:rFonts w:eastAsia="Times" w:cs="Times New Roman"/>
          <w:szCs w:val="20"/>
        </w:rPr>
      </w:pPr>
      <w:r>
        <w:br w:type="page"/>
      </w:r>
    </w:p>
    <w:p w14:paraId="6650B7EE" w14:textId="4DA29037" w:rsidR="001007BA" w:rsidRDefault="00A936C4" w:rsidP="00A936C4">
      <w:pPr>
        <w:pStyle w:val="Heading1"/>
      </w:pPr>
      <w:bookmarkStart w:id="11" w:name="_Appendix_A"/>
      <w:bookmarkEnd w:id="11"/>
      <w:r>
        <w:lastRenderedPageBreak/>
        <w:t>Appendix A</w:t>
      </w:r>
    </w:p>
    <w:p w14:paraId="6C23CFDB" w14:textId="682865CA" w:rsidR="00A936C4" w:rsidRDefault="003947A4" w:rsidP="00A936C4">
      <w:pPr>
        <w:pStyle w:val="Heading2"/>
      </w:pPr>
      <w:r>
        <w:t xml:space="preserve">Gender </w:t>
      </w:r>
      <w:bookmarkStart w:id="12" w:name="_Int_DKLsXasW"/>
      <w:proofErr w:type="gramStart"/>
      <w:r>
        <w:t>pay</w:t>
      </w:r>
      <w:bookmarkEnd w:id="12"/>
      <w:proofErr w:type="gramEnd"/>
      <w:r>
        <w:t xml:space="preserve"> equity principles</w:t>
      </w:r>
    </w:p>
    <w:p w14:paraId="558D9832" w14:textId="5D3FB21E" w:rsidR="003947A4" w:rsidRDefault="003947A4" w:rsidP="003947A4">
      <w:pPr>
        <w:pStyle w:val="Body"/>
      </w:pPr>
      <w:r>
        <w:t xml:space="preserve">Regulation 5A of the Gender Equality Regulations 2020 sets out the following gender pay equity principles, which defined entities must </w:t>
      </w:r>
      <w:bookmarkStart w:id="13" w:name="_Int_sWB2wpyN"/>
      <w:proofErr w:type="gramStart"/>
      <w:r>
        <w:t>take into account</w:t>
      </w:r>
      <w:bookmarkEnd w:id="13"/>
      <w:proofErr w:type="gramEnd"/>
      <w:r>
        <w:t xml:space="preserve"> when preparing their Gender Equality Action Plans</w:t>
      </w:r>
      <w:r w:rsidR="000576E4">
        <w:t>:</w:t>
      </w:r>
    </w:p>
    <w:p w14:paraId="2FE3356D" w14:textId="77777777" w:rsidR="00CF4D5D" w:rsidRDefault="000576E4" w:rsidP="000576E4">
      <w:pPr>
        <w:pStyle w:val="Body"/>
        <w:rPr>
          <w:b/>
          <w:bCs/>
        </w:rPr>
      </w:pPr>
      <w:r w:rsidRPr="001E3C8E">
        <w:rPr>
          <w:b/>
          <w:bCs/>
        </w:rPr>
        <w:t>5A Gender pay equity principles</w:t>
      </w:r>
    </w:p>
    <w:p w14:paraId="5548C598" w14:textId="77777777" w:rsidR="00CF4D5D" w:rsidRDefault="000576E4" w:rsidP="000576E4">
      <w:pPr>
        <w:pStyle w:val="Body"/>
        <w:numPr>
          <w:ilvl w:val="0"/>
          <w:numId w:val="18"/>
        </w:numPr>
      </w:pPr>
      <w:r>
        <w:t>For the purposes of section 10(1)(c) of the Act, a prescribed matter is how the defined entity has taken the following gender pay equity principles into account in preparing the Gender Equality Action Plan—</w:t>
      </w:r>
    </w:p>
    <w:p w14:paraId="10F96780" w14:textId="77777777" w:rsidR="0012324C" w:rsidRDefault="000576E4">
      <w:pPr>
        <w:pStyle w:val="Body"/>
        <w:numPr>
          <w:ilvl w:val="0"/>
          <w:numId w:val="19"/>
        </w:numPr>
      </w:pPr>
      <w:r>
        <w:t>equal pay for work of equal or comparable</w:t>
      </w:r>
      <w:r w:rsidR="0012324C">
        <w:t xml:space="preserve"> </w:t>
      </w:r>
      <w:r>
        <w:t>value, which refers to work</w:t>
      </w:r>
      <w:r w:rsidR="0012324C">
        <w:t xml:space="preserve"> </w:t>
      </w:r>
      <w:r>
        <w:t>valued as equal</w:t>
      </w:r>
      <w:r w:rsidR="0012324C">
        <w:t xml:space="preserve"> </w:t>
      </w:r>
      <w:r>
        <w:t>or comparable in terms of skill, effort,</w:t>
      </w:r>
      <w:r w:rsidR="0012324C">
        <w:t xml:space="preserve"> </w:t>
      </w:r>
      <w:r>
        <w:t>responsibility and working conditions,</w:t>
      </w:r>
      <w:r w:rsidR="0012324C">
        <w:t xml:space="preserve"> </w:t>
      </w:r>
      <w:r>
        <w:t xml:space="preserve">including </w:t>
      </w:r>
      <w:bookmarkStart w:id="14" w:name="_Int_X4KTZybj"/>
      <w:r>
        <w:t>different types</w:t>
      </w:r>
      <w:bookmarkEnd w:id="14"/>
      <w:r>
        <w:t xml:space="preserve"> of </w:t>
      </w:r>
      <w:proofErr w:type="gramStart"/>
      <w:r>
        <w:t>work;</w:t>
      </w:r>
      <w:proofErr w:type="gramEnd"/>
    </w:p>
    <w:p w14:paraId="784DC017" w14:textId="77777777" w:rsidR="006D2D9F" w:rsidRDefault="000576E4">
      <w:pPr>
        <w:pStyle w:val="Body"/>
        <w:numPr>
          <w:ilvl w:val="0"/>
          <w:numId w:val="19"/>
        </w:numPr>
      </w:pPr>
      <w:r>
        <w:t>employment and pay practices are free from</w:t>
      </w:r>
      <w:r w:rsidR="006D2D9F">
        <w:t xml:space="preserve"> </w:t>
      </w:r>
      <w:r>
        <w:t>bias and discrimination, including the effects</w:t>
      </w:r>
      <w:r w:rsidR="006D2D9F">
        <w:t xml:space="preserve"> </w:t>
      </w:r>
      <w:r>
        <w:t>of unconscious bias and assumptions based</w:t>
      </w:r>
      <w:r w:rsidR="006D2D9F">
        <w:t xml:space="preserve"> </w:t>
      </w:r>
      <w:r>
        <w:t xml:space="preserve">on </w:t>
      </w:r>
      <w:proofErr w:type="gramStart"/>
      <w:r>
        <w:t>gender;</w:t>
      </w:r>
      <w:proofErr w:type="gramEnd"/>
    </w:p>
    <w:p w14:paraId="6CB91594" w14:textId="77777777" w:rsidR="006D2D9F" w:rsidRDefault="000576E4">
      <w:pPr>
        <w:pStyle w:val="Body"/>
        <w:numPr>
          <w:ilvl w:val="0"/>
          <w:numId w:val="19"/>
        </w:numPr>
      </w:pPr>
      <w:r>
        <w:t>employment and pay practices, pay rates and</w:t>
      </w:r>
      <w:r w:rsidR="006D2D9F">
        <w:t xml:space="preserve"> </w:t>
      </w:r>
      <w:r>
        <w:t>systems are transparent and information</w:t>
      </w:r>
      <w:r w:rsidR="006D2D9F">
        <w:t xml:space="preserve"> </w:t>
      </w:r>
      <w:r>
        <w:t>about these matters is readily accessible and</w:t>
      </w:r>
      <w:r w:rsidR="006D2D9F">
        <w:t xml:space="preserve"> </w:t>
      </w:r>
      <w:proofErr w:type="gramStart"/>
      <w:r>
        <w:t>understandable;</w:t>
      </w:r>
      <w:proofErr w:type="gramEnd"/>
    </w:p>
    <w:p w14:paraId="74B2627C" w14:textId="77777777" w:rsidR="006D2D9F" w:rsidRDefault="000576E4">
      <w:pPr>
        <w:pStyle w:val="Body"/>
        <w:numPr>
          <w:ilvl w:val="0"/>
          <w:numId w:val="19"/>
        </w:numPr>
      </w:pPr>
      <w:r>
        <w:t>employment and pay practices recognise and</w:t>
      </w:r>
      <w:r w:rsidR="006D2D9F">
        <w:t xml:space="preserve"> </w:t>
      </w:r>
      <w:r>
        <w:t>account for different patterns of labour force</w:t>
      </w:r>
      <w:r w:rsidR="006D2D9F">
        <w:t xml:space="preserve"> </w:t>
      </w:r>
      <w:r>
        <w:t>participation by employees who undertake</w:t>
      </w:r>
      <w:r w:rsidR="006D2D9F">
        <w:t xml:space="preserve"> </w:t>
      </w:r>
      <w:r>
        <w:t xml:space="preserve">unpaid or caring </w:t>
      </w:r>
      <w:proofErr w:type="gramStart"/>
      <w:r>
        <w:t>work;</w:t>
      </w:r>
      <w:proofErr w:type="gramEnd"/>
    </w:p>
    <w:p w14:paraId="2BFC52AF" w14:textId="77777777" w:rsidR="006D2D9F" w:rsidRDefault="000576E4">
      <w:pPr>
        <w:pStyle w:val="Body"/>
        <w:numPr>
          <w:ilvl w:val="0"/>
          <w:numId w:val="19"/>
        </w:numPr>
      </w:pPr>
      <w:r>
        <w:t>interventions and solutions are collectively</w:t>
      </w:r>
      <w:r w:rsidR="006D2D9F">
        <w:t xml:space="preserve"> </w:t>
      </w:r>
      <w:r>
        <w:t>developed and agreed to, sustainable and</w:t>
      </w:r>
      <w:r w:rsidR="006D2D9F">
        <w:t xml:space="preserve"> </w:t>
      </w:r>
      <w:proofErr w:type="gramStart"/>
      <w:r>
        <w:t>enduring;</w:t>
      </w:r>
      <w:proofErr w:type="gramEnd"/>
    </w:p>
    <w:p w14:paraId="1909CEAF" w14:textId="6D30976B" w:rsidR="000576E4" w:rsidRDefault="006D2D9F" w:rsidP="001E3C8E">
      <w:pPr>
        <w:pStyle w:val="Body"/>
        <w:numPr>
          <w:ilvl w:val="0"/>
          <w:numId w:val="19"/>
        </w:numPr>
      </w:pPr>
      <w:r>
        <w:t>e</w:t>
      </w:r>
      <w:r w:rsidR="000576E4">
        <w:t xml:space="preserve">mployees, </w:t>
      </w:r>
      <w:bookmarkStart w:id="15" w:name="_Int_tU3VOjSF"/>
      <w:r w:rsidR="000576E4">
        <w:t>unions</w:t>
      </w:r>
      <w:bookmarkEnd w:id="15"/>
      <w:r w:rsidR="000576E4">
        <w:t xml:space="preserve"> and employers work</w:t>
      </w:r>
      <w:r>
        <w:t xml:space="preserve"> </w:t>
      </w:r>
      <w:r w:rsidR="000576E4">
        <w:t>collaboratively to achieve</w:t>
      </w:r>
      <w:r w:rsidR="00216A52">
        <w:t xml:space="preserve"> m</w:t>
      </w:r>
      <w:r w:rsidR="000576E4">
        <w:t>utually agreed</w:t>
      </w:r>
      <w:r w:rsidR="00216A52">
        <w:t xml:space="preserve"> </w:t>
      </w:r>
      <w:r w:rsidR="000576E4">
        <w:t>outcomes.</w:t>
      </w:r>
    </w:p>
    <w:p w14:paraId="1834117C" w14:textId="3FE321BB" w:rsidR="000576E4" w:rsidRPr="003947A4" w:rsidRDefault="000576E4" w:rsidP="001E3C8E">
      <w:pPr>
        <w:pStyle w:val="Body"/>
        <w:numPr>
          <w:ilvl w:val="0"/>
          <w:numId w:val="18"/>
        </w:numPr>
      </w:pPr>
      <w:r>
        <w:t xml:space="preserve">In </w:t>
      </w:r>
      <w:proofErr w:type="spellStart"/>
      <w:r>
        <w:t>subregulation</w:t>
      </w:r>
      <w:proofErr w:type="spellEnd"/>
      <w:r>
        <w:t xml:space="preserve"> (1)(a), </w:t>
      </w:r>
      <w:r w:rsidRPr="001E3C8E">
        <w:rPr>
          <w:b/>
          <w:bCs/>
          <w:i/>
          <w:iCs/>
        </w:rPr>
        <w:t>pay</w:t>
      </w:r>
      <w:r>
        <w:t xml:space="preserve"> means remuneration</w:t>
      </w:r>
      <w:r w:rsidR="001E3C8E">
        <w:t xml:space="preserve"> </w:t>
      </w:r>
      <w:r>
        <w:t>and includes but is not limited to salary, bonuses,</w:t>
      </w:r>
      <w:r w:rsidR="001E3C8E">
        <w:t xml:space="preserve"> </w:t>
      </w:r>
      <w:r>
        <w:t xml:space="preserve">overtime payments, </w:t>
      </w:r>
      <w:bookmarkStart w:id="16" w:name="_Int_pG5gbNyN"/>
      <w:r>
        <w:t>allowances</w:t>
      </w:r>
      <w:bookmarkEnd w:id="16"/>
      <w:r>
        <w:t xml:space="preserve"> and</w:t>
      </w:r>
      <w:r w:rsidR="001E3C8E">
        <w:t xml:space="preserve"> </w:t>
      </w:r>
      <w:r>
        <w:t>superannuation</w:t>
      </w:r>
      <w:r w:rsidR="001E3C8E">
        <w:t>.</w:t>
      </w:r>
    </w:p>
    <w:sectPr w:rsidR="000576E4" w:rsidRPr="003947A4" w:rsidSect="005E37AA">
      <w:headerReference w:type="even" r:id="rId18"/>
      <w:headerReference w:type="default" r:id="rId19"/>
      <w:footerReference w:type="even" r:id="rId20"/>
      <w:footerReference w:type="default" r:id="rId21"/>
      <w:headerReference w:type="first" r:id="rId22"/>
      <w:footerReference w:type="first" r:id="rId23"/>
      <w:pgSz w:w="11906" w:h="16838"/>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E298" w14:textId="77777777" w:rsidR="003A6835" w:rsidRDefault="003A6835" w:rsidP="003C3DA1">
      <w:pPr>
        <w:spacing w:after="0" w:line="240" w:lineRule="auto"/>
      </w:pPr>
      <w:r>
        <w:separator/>
      </w:r>
    </w:p>
  </w:endnote>
  <w:endnote w:type="continuationSeparator" w:id="0">
    <w:p w14:paraId="37219B7C" w14:textId="77777777" w:rsidR="003A6835" w:rsidRDefault="003A6835" w:rsidP="003C3DA1">
      <w:pPr>
        <w:spacing w:after="0" w:line="240" w:lineRule="auto"/>
      </w:pPr>
      <w:r>
        <w:continuationSeparator/>
      </w:r>
    </w:p>
  </w:endnote>
  <w:endnote w:type="continuationNotice" w:id="1">
    <w:p w14:paraId="59B1CDD2" w14:textId="77777777" w:rsidR="003A6835" w:rsidRDefault="003A6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SemiBold">
    <w:altName w:val="Calibri"/>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75FE" w14:textId="77777777" w:rsidR="00B71741" w:rsidRDefault="00B7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41C1" w14:textId="5A5E5F49" w:rsidR="004316A9" w:rsidRPr="00A964EC" w:rsidRDefault="002E360A" w:rsidP="00A964EC">
    <w:pPr>
      <w:pStyle w:val="Footer"/>
      <w:jc w:val="center"/>
      <w:rPr>
        <w:rFonts w:ascii="VIC Medium" w:hAnsi="VIC Medium"/>
      </w:rPr>
    </w:pPr>
    <w:r>
      <w:rPr>
        <w:rFonts w:ascii="VIC Medium" w:hAnsi="VIC Medium"/>
        <w:noProof/>
      </w:rPr>
      <mc:AlternateContent>
        <mc:Choice Requires="wps">
          <w:drawing>
            <wp:anchor distT="0" distB="0" distL="114300" distR="114300" simplePos="0" relativeHeight="251658244" behindDoc="0" locked="0" layoutInCell="0" allowOverlap="1" wp14:anchorId="08BE3749" wp14:editId="048B1772">
              <wp:simplePos x="0" y="0"/>
              <wp:positionH relativeFrom="page">
                <wp:posOffset>0</wp:posOffset>
              </wp:positionH>
              <wp:positionV relativeFrom="page">
                <wp:posOffset>10189210</wp:posOffset>
              </wp:positionV>
              <wp:extent cx="7560310" cy="311785"/>
              <wp:effectExtent l="0" t="0" r="0" b="12065"/>
              <wp:wrapNone/>
              <wp:docPr id="6" name="MSIPCM2aeb4c29ab476a5b656d392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1C001" w14:textId="58C37BEC" w:rsidR="002E360A" w:rsidRPr="002E360A" w:rsidRDefault="002E360A" w:rsidP="002E360A">
                          <w:pPr>
                            <w:spacing w:after="0"/>
                            <w:jc w:val="center"/>
                            <w:rPr>
                              <w:rFonts w:ascii="Arial Black" w:hAnsi="Arial Black"/>
                              <w:color w:val="000000"/>
                              <w:sz w:val="20"/>
                            </w:rPr>
                          </w:pPr>
                          <w:r w:rsidRPr="002E36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BE3749" id="_x0000_t202" coordsize="21600,21600" o:spt="202" path="m,l,21600r21600,l21600,xe">
              <v:stroke joinstyle="miter"/>
              <v:path gradientshapeok="t" o:connecttype="rect"/>
            </v:shapetype>
            <v:shape id="MSIPCM2aeb4c29ab476a5b656d3929"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771C001" w14:textId="58C37BEC" w:rsidR="002E360A" w:rsidRPr="002E360A" w:rsidRDefault="002E360A" w:rsidP="002E360A">
                    <w:pPr>
                      <w:spacing w:after="0"/>
                      <w:jc w:val="center"/>
                      <w:rPr>
                        <w:rFonts w:ascii="Arial Black" w:hAnsi="Arial Black"/>
                        <w:color w:val="000000"/>
                        <w:sz w:val="20"/>
                      </w:rPr>
                    </w:pPr>
                    <w:r w:rsidRPr="002E360A">
                      <w:rPr>
                        <w:rFonts w:ascii="Arial Black" w:hAnsi="Arial Black"/>
                        <w:color w:val="000000"/>
                        <w:sz w:val="20"/>
                      </w:rPr>
                      <w:t>OFFICIAL</w:t>
                    </w:r>
                  </w:p>
                </w:txbxContent>
              </v:textbox>
              <w10:wrap anchorx="page" anchory="page"/>
            </v:shape>
          </w:pict>
        </mc:Fallback>
      </mc:AlternateContent>
    </w:r>
    <w:r w:rsidR="00A964EC" w:rsidRPr="00A964EC">
      <w:rPr>
        <w:rFonts w:ascii="VIC Medium" w:hAnsi="VIC Medium"/>
        <w:noProof/>
      </w:rPr>
      <w:drawing>
        <wp:anchor distT="0" distB="0" distL="114300" distR="114300" simplePos="0" relativeHeight="251658242" behindDoc="0" locked="0" layoutInCell="1" allowOverlap="1" wp14:anchorId="7FF8E992" wp14:editId="7B9D2985">
          <wp:simplePos x="0" y="0"/>
          <wp:positionH relativeFrom="column">
            <wp:posOffset>5485307</wp:posOffset>
          </wp:positionH>
          <wp:positionV relativeFrom="paragraph">
            <wp:posOffset>-154453</wp:posOffset>
          </wp:positionV>
          <wp:extent cx="792480" cy="453390"/>
          <wp:effectExtent l="0" t="0" r="7620" b="3810"/>
          <wp:wrapNone/>
          <wp:docPr id="10" name="Picture 10">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62AE031-A7B9-44AA-9D02-D85723C900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r w:rsidR="00A964EC" w:rsidRPr="00A964EC">
      <w:rPr>
        <w:rFonts w:ascii="VIC Medium" w:hAnsi="VIC Medium"/>
        <w:noProof/>
      </w:rPr>
      <w:drawing>
        <wp:anchor distT="0" distB="0" distL="114300" distR="114300" simplePos="0" relativeHeight="251658243" behindDoc="0" locked="0" layoutInCell="1" allowOverlap="1" wp14:anchorId="39316F22" wp14:editId="574EBE64">
          <wp:simplePos x="0" y="0"/>
          <wp:positionH relativeFrom="column">
            <wp:posOffset>-563894</wp:posOffset>
          </wp:positionH>
          <wp:positionV relativeFrom="paragraph">
            <wp:posOffset>-80143</wp:posOffset>
          </wp:positionV>
          <wp:extent cx="2073275" cy="359410"/>
          <wp:effectExtent l="0" t="0" r="3175" b="2540"/>
          <wp:wrapNone/>
          <wp:docPr id="12" name="Picture 12" descr="Text&#10;&#10;Description automatically generated">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ext&#10;&#10;Description automatically generated">
                    <a:extLst>
                      <a:ext uri="{FF2B5EF4-FFF2-40B4-BE49-F238E27FC236}">
                        <a16:creationId xmlns:a16="http://schemas.microsoft.com/office/drawing/2014/main" id="{2A3339B6-50FA-4BC5-9E25-2FDAAF813AB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004316A9" w:rsidRPr="00A964EC">
      <w:rPr>
        <w:rFonts w:ascii="VIC Medium" w:hAnsi="VIC Medium"/>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4154" w14:textId="77777777" w:rsidR="00B71741" w:rsidRDefault="00B71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7209" w14:textId="77777777" w:rsidR="003A6835" w:rsidRDefault="003A6835" w:rsidP="003C3DA1">
      <w:pPr>
        <w:spacing w:after="0" w:line="240" w:lineRule="auto"/>
      </w:pPr>
      <w:r>
        <w:separator/>
      </w:r>
    </w:p>
  </w:footnote>
  <w:footnote w:type="continuationSeparator" w:id="0">
    <w:p w14:paraId="1D66FD62" w14:textId="77777777" w:rsidR="003A6835" w:rsidRDefault="003A6835" w:rsidP="003C3DA1">
      <w:pPr>
        <w:spacing w:after="0" w:line="240" w:lineRule="auto"/>
      </w:pPr>
      <w:r>
        <w:continuationSeparator/>
      </w:r>
    </w:p>
  </w:footnote>
  <w:footnote w:type="continuationNotice" w:id="1">
    <w:p w14:paraId="6999278F" w14:textId="77777777" w:rsidR="003A6835" w:rsidRDefault="003A6835">
      <w:pPr>
        <w:spacing w:after="0" w:line="240" w:lineRule="auto"/>
      </w:pPr>
    </w:p>
  </w:footnote>
  <w:footnote w:id="2">
    <w:p w14:paraId="20CFEF85" w14:textId="66748737" w:rsidR="00BF164A" w:rsidRPr="0096758F" w:rsidRDefault="00BF164A">
      <w:pPr>
        <w:pStyle w:val="FootnoteText"/>
      </w:pPr>
      <w:r>
        <w:rPr>
          <w:rStyle w:val="FootnoteReference"/>
        </w:rPr>
        <w:footnoteRef/>
      </w:r>
      <w:r>
        <w:t xml:space="preserve"> </w:t>
      </w:r>
      <w:r w:rsidR="00210732">
        <w:t>Inquiry into Economic Equity for Victorian Women (</w:t>
      </w:r>
      <w:r w:rsidR="0096758F">
        <w:t xml:space="preserve">January 2022), </w:t>
      </w:r>
      <w:hyperlink r:id="rId1" w:history="1">
        <w:r w:rsidR="0096758F" w:rsidRPr="00133A18">
          <w:rPr>
            <w:rStyle w:val="Hyperlink"/>
            <w:i/>
            <w:iCs/>
          </w:rPr>
          <w:t>Final Report</w:t>
        </w:r>
      </w:hyperlink>
      <w:r w:rsidR="00C64E0B">
        <w:t>, p. 52 (accessed 28 February 2023.</w:t>
      </w:r>
    </w:p>
  </w:footnote>
  <w:footnote w:id="3">
    <w:p w14:paraId="436B54AB" w14:textId="7FC91B1F" w:rsidR="00465FA6" w:rsidRPr="004234FD" w:rsidRDefault="00465FA6">
      <w:pPr>
        <w:pStyle w:val="FootnoteText"/>
      </w:pPr>
      <w:r>
        <w:rPr>
          <w:rStyle w:val="FootnoteReference"/>
        </w:rPr>
        <w:footnoteRef/>
      </w:r>
      <w:r>
        <w:t xml:space="preserve"> </w:t>
      </w:r>
      <w:r w:rsidR="00D82FE6">
        <w:t>WGEA</w:t>
      </w:r>
      <w:r w:rsidR="00A06F6C">
        <w:t xml:space="preserve"> (</w:t>
      </w:r>
      <w:r w:rsidR="00FC43A3">
        <w:t>December 2022)</w:t>
      </w:r>
      <w:r w:rsidR="004234FD">
        <w:t xml:space="preserve">, </w:t>
      </w:r>
      <w:hyperlink r:id="rId2" w:history="1">
        <w:r w:rsidR="004234FD" w:rsidRPr="00FC43A3">
          <w:rPr>
            <w:rStyle w:val="Hyperlink"/>
            <w:i/>
            <w:iCs/>
          </w:rPr>
          <w:t>Australia’s Gender Equality Scorecard 2021-22</w:t>
        </w:r>
      </w:hyperlink>
      <w:r w:rsidR="004234FD">
        <w:t>, p. 4</w:t>
      </w:r>
      <w:r w:rsidR="00FC43A3">
        <w:t>, accessed 21 February 2023.</w:t>
      </w:r>
    </w:p>
  </w:footnote>
  <w:footnote w:id="4">
    <w:p w14:paraId="3EB6AD18" w14:textId="120BC96D" w:rsidR="00161E3C" w:rsidRDefault="00161E3C">
      <w:pPr>
        <w:pStyle w:val="FootnoteText"/>
      </w:pPr>
      <w:r>
        <w:rPr>
          <w:rStyle w:val="FootnoteReference"/>
        </w:rPr>
        <w:footnoteRef/>
      </w:r>
      <w:r>
        <w:t xml:space="preserve"> </w:t>
      </w:r>
      <w:r w:rsidR="00D82FE6">
        <w:t xml:space="preserve">WGEA, </w:t>
      </w:r>
      <w:hyperlink r:id="rId3" w:history="1">
        <w:r w:rsidR="00D82FE6" w:rsidRPr="00FC43A3">
          <w:rPr>
            <w:rStyle w:val="Hyperlink"/>
            <w:i/>
            <w:iCs/>
          </w:rPr>
          <w:t>Australia’s Gender Equality Scorecard 2021-22</w:t>
        </w:r>
      </w:hyperlink>
      <w:r w:rsidR="00D82FE6">
        <w:t>, p. 17</w:t>
      </w:r>
      <w:r w:rsidR="00FC43A3">
        <w:t>.</w:t>
      </w:r>
    </w:p>
  </w:footnote>
  <w:footnote w:id="5">
    <w:p w14:paraId="379399D0" w14:textId="6E734EA0" w:rsidR="00446E19" w:rsidRDefault="00446E19">
      <w:pPr>
        <w:pStyle w:val="FootnoteText"/>
      </w:pPr>
      <w:r>
        <w:rPr>
          <w:rStyle w:val="FootnoteReference"/>
        </w:rPr>
        <w:footnoteRef/>
      </w:r>
      <w:r>
        <w:t xml:space="preserve"> </w:t>
      </w:r>
      <w:hyperlink r:id="rId4" w:history="1">
        <w:r w:rsidR="00264C76" w:rsidRPr="00A222FF">
          <w:rPr>
            <w:rStyle w:val="Hyperlink"/>
          </w:rPr>
          <w:t>Gender Equality Regulations 2020</w:t>
        </w:r>
      </w:hyperlink>
      <w:r w:rsidR="00264C76">
        <w:t xml:space="preserve">, </w:t>
      </w:r>
      <w:r w:rsidR="005C1A4B">
        <w:t>r.</w:t>
      </w:r>
      <w:r w:rsidR="00A222FF">
        <w:t xml:space="preserve"> 5A</w:t>
      </w:r>
      <w:r w:rsidR="00BF4886">
        <w:t>.</w:t>
      </w:r>
    </w:p>
  </w:footnote>
  <w:footnote w:id="6">
    <w:p w14:paraId="4DAF61B3" w14:textId="31D56581" w:rsidR="00833DB8" w:rsidRDefault="00833DB8">
      <w:pPr>
        <w:pStyle w:val="FootnoteText"/>
      </w:pPr>
      <w:r>
        <w:rPr>
          <w:rStyle w:val="FootnoteReference"/>
        </w:rPr>
        <w:footnoteRef/>
      </w:r>
      <w:r>
        <w:t xml:space="preserve"> </w:t>
      </w:r>
      <w:r w:rsidR="005D56B1">
        <w:t>Fair Work Commission</w:t>
      </w:r>
      <w:r w:rsidR="00BF4886">
        <w:t xml:space="preserve"> (December 2022), </w:t>
      </w:r>
      <w:hyperlink r:id="rId5" w:history="1">
        <w:r w:rsidR="0057397A" w:rsidRPr="00BF4886">
          <w:rPr>
            <w:rStyle w:val="Hyperlink"/>
            <w:i/>
            <w:iCs/>
          </w:rPr>
          <w:t>Ge</w:t>
        </w:r>
        <w:r w:rsidR="001562CB" w:rsidRPr="00BF4886">
          <w:rPr>
            <w:rStyle w:val="Hyperlink"/>
            <w:i/>
            <w:iCs/>
          </w:rPr>
          <w:t>nder pay equity in the Fair Work Act</w:t>
        </w:r>
      </w:hyperlink>
      <w:r w:rsidR="001C75E6">
        <w:t xml:space="preserve"> (accessed </w:t>
      </w:r>
      <w:r w:rsidR="00C279AB">
        <w:t>27 February 2023)</w:t>
      </w:r>
      <w:r w:rsidR="00BF4886">
        <w:t>.</w:t>
      </w:r>
    </w:p>
  </w:footnote>
  <w:footnote w:id="7">
    <w:p w14:paraId="58888B44" w14:textId="467940C3" w:rsidR="00EF06A2" w:rsidRDefault="00EF06A2">
      <w:pPr>
        <w:pStyle w:val="FootnoteText"/>
      </w:pPr>
      <w:r>
        <w:rPr>
          <w:rStyle w:val="FootnoteReference"/>
        </w:rPr>
        <w:footnoteRef/>
      </w:r>
      <w:r>
        <w:t xml:space="preserve"> </w:t>
      </w:r>
      <w:r w:rsidR="0004482D">
        <w:t xml:space="preserve">Commonwealth, </w:t>
      </w:r>
      <w:hyperlink r:id="rId6" w:history="1">
        <w:r w:rsidR="005F1A51" w:rsidRPr="002C453A">
          <w:rPr>
            <w:rStyle w:val="Hyperlink"/>
            <w:i/>
            <w:iCs/>
          </w:rPr>
          <w:t>Parliamentary Debates</w:t>
        </w:r>
      </w:hyperlink>
      <w:r w:rsidR="005F1A51">
        <w:t xml:space="preserve">, </w:t>
      </w:r>
      <w:r w:rsidR="00CA63E4">
        <w:t xml:space="preserve">Senate, </w:t>
      </w:r>
      <w:r w:rsidR="00485575">
        <w:t xml:space="preserve">8 February 2023, </w:t>
      </w:r>
      <w:r w:rsidR="00C31D36">
        <w:t>71</w:t>
      </w:r>
      <w:r w:rsidR="0004482D">
        <w:t xml:space="preserve"> </w:t>
      </w:r>
      <w:r w:rsidR="003E7A9F">
        <w:t>(</w:t>
      </w:r>
      <w:r w:rsidR="002B69E8">
        <w:t>Katy Gallagher</w:t>
      </w:r>
      <w:r w:rsidR="003E7A9F">
        <w:t>, Minister for Women).</w:t>
      </w:r>
    </w:p>
  </w:footnote>
  <w:footnote w:id="8">
    <w:p w14:paraId="2518D434" w14:textId="372764B4" w:rsidR="004F14AD" w:rsidRDefault="004F14AD">
      <w:pPr>
        <w:pStyle w:val="FootnoteText"/>
      </w:pPr>
      <w:r>
        <w:rPr>
          <w:rStyle w:val="FootnoteReference"/>
        </w:rPr>
        <w:footnoteRef/>
      </w:r>
      <w:r>
        <w:t xml:space="preserve"> </w:t>
      </w:r>
      <w:hyperlink r:id="rId7" w:history="1">
        <w:r w:rsidRPr="00866E32">
          <w:rPr>
            <w:rStyle w:val="Hyperlink"/>
            <w:i/>
            <w:iCs/>
          </w:rPr>
          <w:t>Gender Equality Act 2020</w:t>
        </w:r>
      </w:hyperlink>
      <w:r>
        <w:t xml:space="preserve"> (Vic), section 16.</w:t>
      </w:r>
    </w:p>
  </w:footnote>
  <w:footnote w:id="9">
    <w:p w14:paraId="31EFB5EA" w14:textId="4FB4B36D" w:rsidR="00DD46C9" w:rsidRDefault="00DD46C9">
      <w:pPr>
        <w:pStyle w:val="FootnoteText"/>
      </w:pPr>
      <w:r>
        <w:rPr>
          <w:rStyle w:val="FootnoteReference"/>
        </w:rPr>
        <w:footnoteRef/>
      </w:r>
      <w:r>
        <w:t xml:space="preserve"> </w:t>
      </w:r>
      <w:hyperlink r:id="rId8" w:history="1">
        <w:r w:rsidRPr="00866E32">
          <w:rPr>
            <w:rStyle w:val="Hyperlink"/>
            <w:i/>
            <w:iCs/>
          </w:rPr>
          <w:t>Gender Equality Act 2020</w:t>
        </w:r>
      </w:hyperlink>
      <w:r>
        <w:t xml:space="preserve"> (Vic), section 19(c)(</w:t>
      </w:r>
      <w:r>
        <w:t>i).</w:t>
      </w:r>
    </w:p>
  </w:footnote>
  <w:footnote w:id="10">
    <w:p w14:paraId="2FD2A07E" w14:textId="59031CEA" w:rsidR="00D0456D" w:rsidRDefault="00D0456D">
      <w:pPr>
        <w:pStyle w:val="FootnoteText"/>
      </w:pPr>
      <w:r>
        <w:rPr>
          <w:rStyle w:val="FootnoteReference"/>
        </w:rPr>
        <w:footnoteRef/>
      </w:r>
      <w:r>
        <w:t xml:space="preserve"> </w:t>
      </w:r>
      <w:r w:rsidRPr="00AF3A3C">
        <w:t>WGEA</w:t>
      </w:r>
      <w:r w:rsidR="00353D95">
        <w:t xml:space="preserve"> (November 2021)</w:t>
      </w:r>
      <w:r w:rsidRPr="00AF3A3C">
        <w:t xml:space="preserve">, </w:t>
      </w:r>
      <w:hyperlink r:id="rId9" w:history="1">
        <w:r w:rsidRPr="005B7656">
          <w:rPr>
            <w:rStyle w:val="Hyperlink"/>
            <w:i/>
            <w:iCs/>
          </w:rPr>
          <w:t>Submission to the Review of the Workplace Gender Equality Act 2012</w:t>
        </w:r>
      </w:hyperlink>
      <w:r w:rsidRPr="00AF3A3C">
        <w:t>, p. 31</w:t>
      </w:r>
      <w:r w:rsidR="00C140E8">
        <w:t xml:space="preserve">, accessed </w:t>
      </w:r>
      <w:r w:rsidR="00866E32">
        <w:t>21 February 2023.</w:t>
      </w:r>
    </w:p>
  </w:footnote>
  <w:footnote w:id="11">
    <w:p w14:paraId="5C3A9385" w14:textId="0DAE6F5A" w:rsidR="001577E6" w:rsidRDefault="001577E6">
      <w:pPr>
        <w:pStyle w:val="FootnoteText"/>
      </w:pPr>
      <w:r>
        <w:rPr>
          <w:rStyle w:val="FootnoteReference"/>
        </w:rPr>
        <w:footnoteRef/>
      </w:r>
      <w:r>
        <w:t xml:space="preserve"> WGEA</w:t>
      </w:r>
      <w:r w:rsidR="00866E32">
        <w:t xml:space="preserve"> (December 2021)</w:t>
      </w:r>
      <w:r>
        <w:t xml:space="preserve">, </w:t>
      </w:r>
      <w:hyperlink r:id="rId10" w:history="1">
        <w:r w:rsidRPr="00866E32">
          <w:rPr>
            <w:rStyle w:val="Hyperlink"/>
            <w:i/>
            <w:iCs/>
          </w:rPr>
          <w:t>WGEA Review Report</w:t>
        </w:r>
      </w:hyperlink>
      <w:r w:rsidRPr="00D128E1">
        <w:t>,</w:t>
      </w:r>
      <w:r>
        <w:t xml:space="preserve"> </w:t>
      </w:r>
      <w:r w:rsidR="00CD49B2">
        <w:t>p. 8</w:t>
      </w:r>
      <w:r w:rsidR="00866E32">
        <w:t>, accessed 21 February 2023.</w:t>
      </w:r>
    </w:p>
  </w:footnote>
  <w:footnote w:id="12">
    <w:p w14:paraId="22B2CFED" w14:textId="5010D539" w:rsidR="002B4195" w:rsidRDefault="002B4195" w:rsidP="00F34708">
      <w:pPr>
        <w:pStyle w:val="FootnoteText"/>
      </w:pPr>
      <w:r>
        <w:rPr>
          <w:rStyle w:val="FootnoteReference"/>
        </w:rPr>
        <w:footnoteRef/>
      </w:r>
      <w:r>
        <w:t xml:space="preserve"> </w:t>
      </w:r>
      <w:r w:rsidR="0004035F">
        <w:t>ABS (</w:t>
      </w:r>
      <w:r w:rsidR="002E374C">
        <w:t>May 2023)</w:t>
      </w:r>
      <w:r w:rsidR="00F27D9A">
        <w:t xml:space="preserve">, </w:t>
      </w:r>
      <w:r w:rsidR="003E572C">
        <w:t>(Reference period: 2020-21 financial year)</w:t>
      </w:r>
      <w:r w:rsidR="001959FA">
        <w:t xml:space="preserve">, ‘Table 1: </w:t>
      </w:r>
      <w:r w:rsidR="00F27D9A">
        <w:t>State and territory by business size</w:t>
      </w:r>
      <w:r w:rsidR="00ED7015">
        <w:t>’</w:t>
      </w:r>
      <w:r w:rsidR="001959FA">
        <w:t xml:space="preserve"> [data set]</w:t>
      </w:r>
      <w:r w:rsidR="00ED7015">
        <w:t xml:space="preserve">, </w:t>
      </w:r>
      <w:hyperlink r:id="rId11" w:anchor="data-downloads" w:history="1">
        <w:r w:rsidR="001959FA" w:rsidRPr="00F34708">
          <w:rPr>
            <w:rStyle w:val="Hyperlink"/>
            <w:i/>
            <w:iCs/>
          </w:rPr>
          <w:t>Australian Industry</w:t>
        </w:r>
      </w:hyperlink>
      <w:r w:rsidR="00F34708">
        <w:t>, accessed 27 February 2023.</w:t>
      </w:r>
    </w:p>
  </w:footnote>
  <w:footnote w:id="13">
    <w:p w14:paraId="22901C3A" w14:textId="0FD74F60" w:rsidR="002E67DD" w:rsidRPr="002E67DD" w:rsidRDefault="002E67DD">
      <w:pPr>
        <w:pStyle w:val="FootnoteText"/>
      </w:pPr>
      <w:r>
        <w:rPr>
          <w:rStyle w:val="FootnoteReference"/>
        </w:rPr>
        <w:footnoteRef/>
      </w:r>
      <w:r>
        <w:t xml:space="preserve"> Inquiry into economic equity for Victorian Women, </w:t>
      </w:r>
      <w:r>
        <w:rPr>
          <w:i/>
          <w:iCs/>
        </w:rPr>
        <w:t>Final Report</w:t>
      </w:r>
      <w:r>
        <w:t xml:space="preserve">, p. </w:t>
      </w:r>
      <w:r w:rsidR="00DF2408">
        <w:t>104.</w:t>
      </w:r>
    </w:p>
  </w:footnote>
  <w:footnote w:id="14">
    <w:p w14:paraId="488AE900" w14:textId="6F023FBD" w:rsidR="003D246C" w:rsidRDefault="003D246C" w:rsidP="003D246C">
      <w:pPr>
        <w:pStyle w:val="FootnoteText"/>
        <w:rPr>
          <w:rFonts w:asciiTheme="minorHAnsi" w:hAnsiTheme="minorHAnsi"/>
        </w:rPr>
      </w:pPr>
      <w:r>
        <w:rPr>
          <w:rStyle w:val="FootnoteReference"/>
        </w:rPr>
        <w:footnoteRef/>
      </w:r>
      <w:r>
        <w:t xml:space="preserve"> </w:t>
      </w:r>
      <w:hyperlink r:id="rId12" w:history="1">
        <w:r w:rsidRPr="00866E32">
          <w:rPr>
            <w:rStyle w:val="Hyperlink"/>
            <w:i/>
            <w:iCs/>
          </w:rPr>
          <w:t>Gender Equality Act 2020</w:t>
        </w:r>
      </w:hyperlink>
      <w:r>
        <w:t xml:space="preserve"> (Vic), section 22(1)</w:t>
      </w:r>
    </w:p>
  </w:footnote>
  <w:footnote w:id="15">
    <w:p w14:paraId="141986A2" w14:textId="479F43AF" w:rsidR="003D246C" w:rsidRDefault="003D246C" w:rsidP="003D246C">
      <w:pPr>
        <w:pStyle w:val="FootnoteText"/>
      </w:pPr>
      <w:r>
        <w:rPr>
          <w:rStyle w:val="FootnoteReference"/>
        </w:rPr>
        <w:footnoteRef/>
      </w:r>
      <w:r>
        <w:t xml:space="preserve"> </w:t>
      </w:r>
      <w:hyperlink r:id="rId13" w:history="1">
        <w:r w:rsidRPr="00866E32">
          <w:rPr>
            <w:rStyle w:val="Hyperlink"/>
            <w:i/>
            <w:iCs/>
          </w:rPr>
          <w:t>Gender Equality Act 2020</w:t>
        </w:r>
      </w:hyperlink>
      <w:r>
        <w:t xml:space="preserve"> (Vic), section 26</w:t>
      </w:r>
    </w:p>
  </w:footnote>
  <w:footnote w:id="16">
    <w:p w14:paraId="7A1A2940" w14:textId="2761DD95" w:rsidR="003768EE" w:rsidRDefault="003768EE" w:rsidP="003768EE">
      <w:pPr>
        <w:pStyle w:val="FootnoteText"/>
      </w:pPr>
      <w:r>
        <w:rPr>
          <w:rStyle w:val="FootnoteReference"/>
        </w:rPr>
        <w:footnoteRef/>
      </w:r>
      <w:r>
        <w:t xml:space="preserve"> KPMG</w:t>
      </w:r>
      <w:r w:rsidR="006D440F">
        <w:t xml:space="preserve"> (2022)</w:t>
      </w:r>
      <w:r>
        <w:t>,</w:t>
      </w:r>
      <w:r>
        <w:rPr>
          <w:i/>
          <w:iCs/>
        </w:rPr>
        <w:t xml:space="preserve"> </w:t>
      </w:r>
      <w:hyperlink r:id="rId14" w:history="1">
        <w:r w:rsidR="005B196A" w:rsidRPr="006D440F">
          <w:rPr>
            <w:rStyle w:val="Hyperlink"/>
            <w:i/>
            <w:iCs/>
          </w:rPr>
          <w:t>She's Price(d)less: The Economics of the Gender Pay Gap</w:t>
        </w:r>
      </w:hyperlink>
      <w:r>
        <w:t xml:space="preserve">, Prepared with Diversity Council Australia and WGEA, Sydney, KPMG, </w:t>
      </w:r>
      <w:r w:rsidR="006D440F">
        <w:t xml:space="preserve">accessed </w:t>
      </w:r>
      <w:r w:rsidR="00A55AFD">
        <w:t>February 2023</w:t>
      </w:r>
      <w:r>
        <w:t>.</w:t>
      </w:r>
    </w:p>
  </w:footnote>
  <w:footnote w:id="17">
    <w:p w14:paraId="3974BB8E" w14:textId="04E31CB5" w:rsidR="009976B6" w:rsidRPr="00A90625" w:rsidRDefault="009976B6">
      <w:pPr>
        <w:pStyle w:val="FootnoteText"/>
      </w:pPr>
      <w:r>
        <w:rPr>
          <w:rStyle w:val="FootnoteReference"/>
        </w:rPr>
        <w:footnoteRef/>
      </w:r>
      <w:r>
        <w:t xml:space="preserve"> AHRC (</w:t>
      </w:r>
      <w:r w:rsidR="00A90625">
        <w:t xml:space="preserve">November 2022), </w:t>
      </w:r>
      <w:hyperlink r:id="rId15" w:history="1">
        <w:r w:rsidR="00A90625" w:rsidRPr="00165E60">
          <w:rPr>
            <w:rStyle w:val="Hyperlink"/>
            <w:i/>
            <w:iCs/>
          </w:rPr>
          <w:t>Time for respect: Fifth national survey on sexual harassment in Australian workplaces</w:t>
        </w:r>
      </w:hyperlink>
      <w:r w:rsidR="00A90625">
        <w:t xml:space="preserve">, </w:t>
      </w:r>
      <w:r w:rsidR="00165E60">
        <w:t>p. 130, accessed 28 February 2023.</w:t>
      </w:r>
    </w:p>
  </w:footnote>
  <w:footnote w:id="18">
    <w:p w14:paraId="09B36538" w14:textId="1D1FC1C8" w:rsidR="002253C2" w:rsidRPr="002253C2" w:rsidRDefault="002253C2">
      <w:pPr>
        <w:pStyle w:val="FootnoteText"/>
      </w:pPr>
      <w:r>
        <w:rPr>
          <w:rStyle w:val="FootnoteReference"/>
        </w:rPr>
        <w:footnoteRef/>
      </w:r>
      <w:r>
        <w:t xml:space="preserve"> ARHC, </w:t>
      </w:r>
      <w:r>
        <w:rPr>
          <w:i/>
          <w:iCs/>
        </w:rPr>
        <w:t>Time for respect</w:t>
      </w:r>
      <w:r>
        <w:t>, pp. 152-15</w:t>
      </w:r>
      <w:r w:rsidR="0018058D">
        <w:t>4</w:t>
      </w:r>
      <w:r>
        <w:t>.</w:t>
      </w:r>
    </w:p>
  </w:footnote>
  <w:footnote w:id="19">
    <w:p w14:paraId="543DE601" w14:textId="15350DE6" w:rsidR="00B67223" w:rsidRDefault="00B67223">
      <w:pPr>
        <w:pStyle w:val="FootnoteText"/>
      </w:pPr>
      <w:r>
        <w:rPr>
          <w:rStyle w:val="FootnoteReference"/>
        </w:rPr>
        <w:footnoteRef/>
      </w:r>
      <w:r>
        <w:t xml:space="preserve"> </w:t>
      </w:r>
      <w:r w:rsidR="00E12713">
        <w:t xml:space="preserve">CGEPS (September 2022), </w:t>
      </w:r>
      <w:hyperlink r:id="rId16" w:history="1">
        <w:r w:rsidR="00E12713" w:rsidRPr="00D3610A">
          <w:rPr>
            <w:rStyle w:val="Hyperlink"/>
            <w:i/>
            <w:iCs/>
          </w:rPr>
          <w:t xml:space="preserve">Baseline report </w:t>
        </w:r>
        <w:r w:rsidR="00C37427" w:rsidRPr="00D3610A">
          <w:rPr>
            <w:rStyle w:val="Hyperlink"/>
            <w:i/>
            <w:iCs/>
          </w:rPr>
          <w:t>–</w:t>
        </w:r>
        <w:r w:rsidR="00E12713" w:rsidRPr="00D3610A">
          <w:rPr>
            <w:rStyle w:val="Hyperlink"/>
            <w:i/>
            <w:iCs/>
          </w:rPr>
          <w:t xml:space="preserve"> </w:t>
        </w:r>
        <w:r w:rsidR="00C37427" w:rsidRPr="00D3610A">
          <w:rPr>
            <w:rStyle w:val="Hyperlink"/>
            <w:i/>
            <w:iCs/>
          </w:rPr>
          <w:t>2021 workplace gender audit data analysis</w:t>
        </w:r>
      </w:hyperlink>
      <w:r w:rsidR="00C37427">
        <w:t>,</w:t>
      </w:r>
      <w:r w:rsidR="004157F9">
        <w:t xml:space="preserve"> p. 58</w:t>
      </w:r>
      <w:r w:rsidR="00C0740F">
        <w:t>, accessed 28 February 2023.</w:t>
      </w:r>
    </w:p>
  </w:footnote>
  <w:footnote w:id="20">
    <w:p w14:paraId="72B45E6E" w14:textId="73DE193F" w:rsidR="00C0740F" w:rsidRPr="00C0740F" w:rsidRDefault="00C0740F">
      <w:pPr>
        <w:pStyle w:val="FootnoteText"/>
      </w:pPr>
      <w:r>
        <w:rPr>
          <w:rStyle w:val="FootnoteReference"/>
        </w:rPr>
        <w:footnoteRef/>
      </w:r>
      <w:r>
        <w:t xml:space="preserve"> CGEPS, </w:t>
      </w:r>
      <w:r>
        <w:rPr>
          <w:i/>
          <w:iCs/>
        </w:rPr>
        <w:t>Baseline report</w:t>
      </w:r>
      <w:r>
        <w:t xml:space="preserve">, </w:t>
      </w:r>
      <w:r w:rsidR="00D76C31">
        <w:t>Fig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DCCF" w14:textId="77777777" w:rsidR="00B71741" w:rsidRDefault="00B71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F13" w14:textId="291B1757" w:rsidR="00A964EC" w:rsidRDefault="00191440" w:rsidP="00191440">
    <w:pPr>
      <w:pStyle w:val="Header"/>
      <w:tabs>
        <w:tab w:val="clear" w:pos="4513"/>
        <w:tab w:val="clear" w:pos="9026"/>
        <w:tab w:val="left" w:pos="8324"/>
      </w:tabs>
    </w:pPr>
    <w:r>
      <w:rPr>
        <w:noProof/>
      </w:rPr>
      <mc:AlternateContent>
        <mc:Choice Requires="wpg">
          <w:drawing>
            <wp:anchor distT="0" distB="0" distL="114300" distR="114300" simplePos="0" relativeHeight="251658240" behindDoc="1" locked="0" layoutInCell="1" allowOverlap="1" wp14:anchorId="0F5B3096" wp14:editId="37DECC0C">
              <wp:simplePos x="0" y="0"/>
              <wp:positionH relativeFrom="column">
                <wp:posOffset>-1155700</wp:posOffset>
              </wp:positionH>
              <wp:positionV relativeFrom="paragraph">
                <wp:posOffset>-455930</wp:posOffset>
              </wp:positionV>
              <wp:extent cx="7801610" cy="904240"/>
              <wp:effectExtent l="0" t="0" r="8890" b="0"/>
              <wp:wrapNone/>
              <wp:docPr id="5" name="Group 5"/>
              <wp:cNvGraphicFramePr/>
              <a:graphic xmlns:a="http://schemas.openxmlformats.org/drawingml/2006/main">
                <a:graphicData uri="http://schemas.microsoft.com/office/word/2010/wordprocessingGroup">
                  <wpg:wgp>
                    <wpg:cNvGrpSpPr/>
                    <wpg:grpSpPr>
                      <a:xfrm>
                        <a:off x="0" y="0"/>
                        <a:ext cx="7801610" cy="904240"/>
                        <a:chOff x="0" y="0"/>
                        <a:chExt cx="7801610" cy="904240"/>
                      </a:xfrm>
                    </wpg:grpSpPr>
                    <pic:pic xmlns:pic="http://schemas.openxmlformats.org/drawingml/2006/picture">
                      <pic:nvPicPr>
                        <pic:cNvPr id="15" name="Picture 15"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38850" cy="904240"/>
                        </a:xfrm>
                        <a:prstGeom prst="rect">
                          <a:avLst/>
                        </a:prstGeom>
                      </pic:spPr>
                    </pic:pic>
                    <pic:pic xmlns:pic="http://schemas.openxmlformats.org/drawingml/2006/picture">
                      <pic:nvPicPr>
                        <pic:cNvPr id="14" name="Picture 1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6013450" y="0"/>
                          <a:ext cx="1788160" cy="904240"/>
                        </a:xfrm>
                        <a:prstGeom prst="rect">
                          <a:avLst/>
                        </a:prstGeom>
                      </pic:spPr>
                    </pic:pic>
                  </wpg:wgp>
                </a:graphicData>
              </a:graphic>
            </wp:anchor>
          </w:drawing>
        </mc:Choice>
        <mc:Fallback>
          <w:pict>
            <v:group w14:anchorId="6FB2E4F2" id="Group 5" o:spid="_x0000_s1026" style="position:absolute;margin-left:-91pt;margin-top:-35.9pt;width:614.3pt;height:71.2pt;z-index:-251658240" coordsize="78016,9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Shape&#10;&#10;Description automatically generated" style="position:absolute;width:60388;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">
                <v:imagedata r:id="rId2" o:title="Shape&#10;&#10;Description automatically generated" cropright="21709f"/>
              </v:shape>
              <v:shape id="Picture 14" o:spid="_x0000_s1028" type="#_x0000_t75" alt="Shape&#10;&#10;Description automatically generated" style="position:absolute;left:60134;width:17882;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">
                <v:imagedata r:id="rId2" o:title="Shape&#10;&#10;Description automatically generated" cropleft="43982f"/>
              </v:shape>
            </v:group>
          </w:pict>
        </mc:Fallback>
      </mc:AlternateContent>
    </w:r>
    <w:r w:rsidR="00A964EC" w:rsidRPr="004316A9">
      <w:rPr>
        <w:noProof/>
      </w:rPr>
      <mc:AlternateContent>
        <mc:Choice Requires="wpg">
          <w:drawing>
            <wp:anchor distT="0" distB="0" distL="114300" distR="114300" simplePos="0" relativeHeight="251658241" behindDoc="1" locked="0" layoutInCell="1" allowOverlap="1" wp14:anchorId="7762273C" wp14:editId="0649B817">
              <wp:simplePos x="0" y="0"/>
              <wp:positionH relativeFrom="page">
                <wp:posOffset>7761767</wp:posOffset>
              </wp:positionH>
              <wp:positionV relativeFrom="paragraph">
                <wp:posOffset>-460213</wp:posOffset>
              </wp:positionV>
              <wp:extent cx="7790323" cy="905347"/>
              <wp:effectExtent l="0" t="0" r="1270" b="9525"/>
              <wp:wrapNone/>
              <wp:docPr id="7" name="Group 7">
                <a:extLst xmlns:a="http://schemas.openxmlformats.org/drawingml/2006/main">
                  <a:ext uri="{FF2B5EF4-FFF2-40B4-BE49-F238E27FC236}">
                    <a16:creationId xmlns:a16="http://schemas.microsoft.com/office/drawing/2014/main" id="{AB19025B-53CA-4CBB-9DBB-C5C04A076BBC}"/>
                  </a:ext>
                </a:extLst>
              </wp:docPr>
              <wp:cNvGraphicFramePr/>
              <a:graphic xmlns:a="http://schemas.openxmlformats.org/drawingml/2006/main">
                <a:graphicData uri="http://schemas.microsoft.com/office/word/2010/wordprocessingGroup">
                  <wpg:wgp>
                    <wpg:cNvGrpSpPr/>
                    <wpg:grpSpPr>
                      <a:xfrm>
                        <a:off x="0" y="0"/>
                        <a:ext cx="7790323" cy="905347"/>
                        <a:chOff x="33139" y="-25008"/>
                        <a:chExt cx="9138998" cy="1064684"/>
                      </a:xfrm>
                    </wpg:grpSpPr>
                    <pic:pic xmlns:pic="http://schemas.openxmlformats.org/drawingml/2006/picture">
                      <pic:nvPicPr>
                        <pic:cNvPr id="2" name="Picture 2" descr="Shape&#10;&#10;Description automatically generated">
                          <a:extLst>
                            <a:ext uri="{FF2B5EF4-FFF2-40B4-BE49-F238E27FC236}">
                              <a16:creationId xmlns:a16="http://schemas.microsoft.com/office/drawing/2014/main" id="{937F5801-006D-41FE-BF41-DCFEA04B586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7078661" y="-25008"/>
                          <a:ext cx="2093476" cy="1063413"/>
                        </a:xfrm>
                        <a:prstGeom prst="rect">
                          <a:avLst/>
                        </a:prstGeom>
                      </pic:spPr>
                    </pic:pic>
                    <pic:pic xmlns:pic="http://schemas.openxmlformats.org/drawingml/2006/picture">
                      <pic:nvPicPr>
                        <pic:cNvPr id="3" name="Picture 3" descr="Shape&#10;&#10;Description automatically generated">
                          <a:extLst>
                            <a:ext uri="{FF2B5EF4-FFF2-40B4-BE49-F238E27FC236}">
                              <a16:creationId xmlns:a16="http://schemas.microsoft.com/office/drawing/2014/main" id="{33BB0BA2-735A-416A-9668-7CD0665E6546}"/>
                            </a:ext>
                          </a:extLst>
                        </pic:cNvPr>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33139" y="-23736"/>
                          <a:ext cx="7050870" cy="10634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238D7E" id="Group 7" o:spid="_x0000_s1026" style="position:absolute;margin-left:611.15pt;margin-top:-36.25pt;width:613.4pt;height:71.3pt;z-index:-251658239;mso-position-horizontal-relative:page;mso-width-relative:margin;mso-height-relative:margin" coordorigin="331,-250" coordsize="91389,10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">
              <v:shape id="Picture 2" o:spid="_x0000_s1027" type="#_x0000_t75" alt="Shape&#10;&#10;Description automatically generated" style="position:absolute;left:70786;top:-250;width:20935;height:1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">
                <v:imagedata r:id="rId2" o:title="Shape&#10;&#10;Description automatically generated" cropleft="43982f"/>
              </v:shape>
              <v:shape id="Picture 3" o:spid="_x0000_s1028" type="#_x0000_t75" alt="Shape&#10;&#10;Description automatically generated" style="position:absolute;left:331;top:-237;width:70509;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">
                <v:imagedata r:id="rId2" o:title="Shape&#10;&#10;Description automatically generated" cropright="21709f"/>
              </v:shape>
              <w10:wrap anchorx="page"/>
            </v:group>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5634" w14:textId="77777777" w:rsidR="00B71741" w:rsidRDefault="00B71741">
    <w:pPr>
      <w:pStyle w:val="Header"/>
    </w:pPr>
  </w:p>
</w:hdr>
</file>

<file path=word/intelligence2.xml><?xml version="1.0" encoding="utf-8"?>
<int2:intelligence xmlns:int2="http://schemas.microsoft.com/office/intelligence/2020/intelligence" xmlns:oel="http://schemas.microsoft.com/office/2019/extlst">
  <int2:observations>
    <int2:textHash int2:hashCode="K5k3SIcfUZsfuT" int2:id="XVGRbBjQ">
      <int2:state int2:value="Rejected" int2:type="AugLoop_Text_Critique"/>
    </int2:textHash>
    <int2:textHash int2:hashCode="HWYQMAgMwZpmF5" int2:id="qPPb5a8J">
      <int2:state int2:value="Rejected" int2:type="AugLoop_Text_Critique"/>
    </int2:textHash>
    <int2:bookmark int2:bookmarkName="_Int_tU3VOjSF" int2:invalidationBookmarkName="" int2:hashCode="sMd7IrSuX2hoey" int2:id="37MSYOtB">
      <int2:state int2:value="Rejected" int2:type="AugLoop_Text_Critique"/>
    </int2:bookmark>
    <int2:bookmark int2:bookmarkName="_Int_sxJZI54q" int2:invalidationBookmarkName="" int2:hashCode="8SWhjkuvtE9KsH" int2:id="3op2TzTp">
      <int2:state int2:value="Rejected" int2:type="AugLoop_Text_Critique"/>
    </int2:bookmark>
    <int2:bookmark int2:bookmarkName="_Int_W9F3yexQ" int2:invalidationBookmarkName="" int2:hashCode="8zIFYd/BPTUAlB" int2:id="4sBGHDCj">
      <int2:state int2:value="Rejected" int2:type="AugLoop_Text_Critique"/>
    </int2:bookmark>
    <int2:bookmark int2:bookmarkName="_Int_tynFMVW5" int2:invalidationBookmarkName="" int2:hashCode="NkPdJ9i9g1wpGP" int2:id="7BKOnvNq">
      <int2:state int2:value="Rejected" int2:type="AugLoop_Text_Critique"/>
    </int2:bookmark>
    <int2:bookmark int2:bookmarkName="_Int_U7XzuVb3" int2:invalidationBookmarkName="" int2:hashCode="xrP3fsir0j9jSC" int2:id="7HnuYOaG">
      <int2:state int2:value="Rejected" int2:type="AugLoop_Text_Critique"/>
    </int2:bookmark>
    <int2:bookmark int2:bookmarkName="_Int_xjUmO5j8" int2:invalidationBookmarkName="" int2:hashCode="0RTb4kfcXo6OG1" int2:id="zGSxCLoE">
      <int2:state int2:value="Rejected" int2:type="AugLoop_Text_Critique"/>
    </int2:bookmark>
    <int2:bookmark int2:bookmarkName="_Int_zFM8GbK1" int2:invalidationBookmarkName="" int2:hashCode="uP+1dWJMEiq1px" int2:id="vLRFwTJ0">
      <int2:state int2:value="Rejected" int2:type="AugLoop_Text_Critique"/>
    </int2:bookmark>
    <int2:bookmark int2:bookmarkName="_Int_avFpsNq7" int2:invalidationBookmarkName="" int2:hashCode="3zRKPcr1oud9Yl" int2:id="N1XV8m98">
      <int2:state int2:value="Rejected" int2:type="AugLoop_Text_Critique"/>
    </int2:bookmark>
    <int2:bookmark int2:bookmarkName="_Int_kQ6cvGVG" int2:invalidationBookmarkName="" int2:hashCode="Q8HiWoH5ACFPJT" int2:id="U154cWlk">
      <int2:state int2:value="Rejected" int2:type="AugLoop_Text_Critique"/>
    </int2:bookmark>
    <int2:bookmark int2:bookmarkName="_Int_X4KTZybj" int2:invalidationBookmarkName="" int2:hashCode="waH4Rjwlr2owYL" int2:id="sLLa96GS">
      <int2:state int2:value="Rejected" int2:type="AugLoop_Text_Critique"/>
    </int2:bookmark>
    <int2:bookmark int2:bookmarkName="_Int_pG5gbNyN" int2:invalidationBookmarkName="" int2:hashCode="DCEfPUSrjauyOB" int2:id="pwSKDJsj">
      <int2:state int2:value="Rejected" int2:type="AugLoop_Text_Critique"/>
    </int2:bookmark>
    <int2:bookmark int2:bookmarkName="_Int_deGdg8IC" int2:invalidationBookmarkName="" int2:hashCode="X8elFc+EPa9tbB" int2:id="kqIdH5GJ">
      <int2:state int2:value="Rejected" int2:type="AugLoop_Text_Critique"/>
    </int2:bookmark>
    <int2:bookmark int2:bookmarkName="_Int_EmaYEpoR" int2:invalidationBookmarkName="" int2:hashCode="94jHGt9FAk1y6D" int2:id="eNFlLxyq">
      <int2:state int2:value="Rejected" int2:type="AugLoop_Text_Critique"/>
    </int2:bookmark>
    <int2:bookmark int2:bookmarkName="_Int_QTk9np2B" int2:invalidationBookmarkName="" int2:hashCode="0RTb4kfcXo6OG1" int2:id="ewE8XEb4">
      <int2:state int2:value="Rejected" int2:type="AugLoop_Text_Critique"/>
    </int2:bookmark>
    <int2:bookmark int2:bookmarkName="_Int_sWB2wpyN" int2:invalidationBookmarkName="" int2:hashCode="6bVNq+N7VCJ8bt" int2:id="fVzWhDtI">
      <int2:state int2:value="Rejected" int2:type="AugLoop_Text_Critique"/>
    </int2:bookmark>
    <int2:bookmark int2:bookmarkName="_Int_DKLsXasW" int2:invalidationBookmarkName="" int2:hashCode="v8leUPgo8K7NYy" int2:id="fYtsgYv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753"/>
    <w:multiLevelType w:val="hybridMultilevel"/>
    <w:tmpl w:val="890C2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A93674"/>
    <w:multiLevelType w:val="hybridMultilevel"/>
    <w:tmpl w:val="B21EA484"/>
    <w:lvl w:ilvl="0" w:tplc="1D7EC114">
      <w:start w:val="3"/>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94FBC"/>
    <w:multiLevelType w:val="multilevel"/>
    <w:tmpl w:val="6950BE9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2880" w:hanging="2880"/>
      </w:pPr>
      <w:rPr>
        <w:rFonts w:hint="default"/>
      </w:rPr>
    </w:lvl>
  </w:abstractNum>
  <w:abstractNum w:abstractNumId="3" w15:restartNumberingAfterBreak="0">
    <w:nsid w:val="267514D6"/>
    <w:multiLevelType w:val="hybridMultilevel"/>
    <w:tmpl w:val="7CD8C7AC"/>
    <w:lvl w:ilvl="0" w:tplc="A6E66678">
      <w:start w:val="1"/>
      <w:numFmt w:val="decimal"/>
      <w:lvlText w:val="(%1)"/>
      <w:lvlJc w:val="left"/>
      <w:pPr>
        <w:ind w:left="780" w:hanging="360"/>
      </w:pPr>
      <w:rPr>
        <w:rFonts w:hint="default"/>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332715F7"/>
    <w:multiLevelType w:val="hybridMultilevel"/>
    <w:tmpl w:val="0F1E6E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1844C5"/>
    <w:multiLevelType w:val="hybridMultilevel"/>
    <w:tmpl w:val="FE4EB248"/>
    <w:lvl w:ilvl="0" w:tplc="8F623E5E">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F4191A"/>
    <w:multiLevelType w:val="hybridMultilevel"/>
    <w:tmpl w:val="05A2874C"/>
    <w:lvl w:ilvl="0" w:tplc="3B9EADCC">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7" w15:restartNumberingAfterBreak="0">
    <w:nsid w:val="39757D0E"/>
    <w:multiLevelType w:val="hybridMultilevel"/>
    <w:tmpl w:val="4B00A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7A1F7C"/>
    <w:multiLevelType w:val="hybridMultilevel"/>
    <w:tmpl w:val="5C4088D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E76E1B"/>
    <w:multiLevelType w:val="hybridMultilevel"/>
    <w:tmpl w:val="0F1E6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A718FA"/>
    <w:multiLevelType w:val="hybridMultilevel"/>
    <w:tmpl w:val="2D3A5D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F6D4A5A"/>
    <w:multiLevelType w:val="hybridMultilevel"/>
    <w:tmpl w:val="C3788682"/>
    <w:lvl w:ilvl="0" w:tplc="3EC2157E">
      <w:start w:val="1"/>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837959"/>
    <w:multiLevelType w:val="hybridMultilevel"/>
    <w:tmpl w:val="AED24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83F2767"/>
    <w:multiLevelType w:val="hybridMultilevel"/>
    <w:tmpl w:val="0F1E6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CE1C5E"/>
    <w:multiLevelType w:val="multilevel"/>
    <w:tmpl w:val="CC4E76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A036EED"/>
    <w:multiLevelType w:val="hybridMultilevel"/>
    <w:tmpl w:val="AED2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F573F0"/>
    <w:multiLevelType w:val="hybridMultilevel"/>
    <w:tmpl w:val="7062DB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B75949"/>
    <w:multiLevelType w:val="hybridMultilevel"/>
    <w:tmpl w:val="31FACBE0"/>
    <w:lvl w:ilvl="0" w:tplc="D72095A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5F4D15"/>
    <w:multiLevelType w:val="hybridMultilevel"/>
    <w:tmpl w:val="4B00A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B10BFA"/>
    <w:multiLevelType w:val="hybridMultilevel"/>
    <w:tmpl w:val="AED2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7E5347"/>
    <w:multiLevelType w:val="hybridMultilevel"/>
    <w:tmpl w:val="0F1E6E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BD4321"/>
    <w:multiLevelType w:val="hybridMultilevel"/>
    <w:tmpl w:val="2D3A5D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368840884">
    <w:abstractNumId w:val="13"/>
  </w:num>
  <w:num w:numId="2" w16cid:durableId="1141925492">
    <w:abstractNumId w:val="2"/>
  </w:num>
  <w:num w:numId="3" w16cid:durableId="1814714361">
    <w:abstractNumId w:val="17"/>
  </w:num>
  <w:num w:numId="4" w16cid:durableId="1310552178">
    <w:abstractNumId w:val="15"/>
  </w:num>
  <w:num w:numId="5" w16cid:durableId="354885841">
    <w:abstractNumId w:val="8"/>
  </w:num>
  <w:num w:numId="6" w16cid:durableId="1247884481">
    <w:abstractNumId w:val="11"/>
  </w:num>
  <w:num w:numId="7" w16cid:durableId="1629819301">
    <w:abstractNumId w:val="21"/>
  </w:num>
  <w:num w:numId="8" w16cid:durableId="1169128459">
    <w:abstractNumId w:val="1"/>
  </w:num>
  <w:num w:numId="9" w16cid:durableId="387262591">
    <w:abstractNumId w:val="12"/>
  </w:num>
  <w:num w:numId="10" w16cid:durableId="1069034609">
    <w:abstractNumId w:val="0"/>
  </w:num>
  <w:num w:numId="11" w16cid:durableId="35353611">
    <w:abstractNumId w:val="7"/>
  </w:num>
  <w:num w:numId="12" w16cid:durableId="536742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3449774">
    <w:abstractNumId w:val="18"/>
  </w:num>
  <w:num w:numId="14" w16cid:durableId="1433739476">
    <w:abstractNumId w:val="14"/>
  </w:num>
  <w:num w:numId="15" w16cid:durableId="944314223">
    <w:abstractNumId w:val="20"/>
  </w:num>
  <w:num w:numId="16" w16cid:durableId="1858621368">
    <w:abstractNumId w:val="19"/>
  </w:num>
  <w:num w:numId="17" w16cid:durableId="1915436845">
    <w:abstractNumId w:val="10"/>
  </w:num>
  <w:num w:numId="18" w16cid:durableId="275335760">
    <w:abstractNumId w:val="3"/>
  </w:num>
  <w:num w:numId="19" w16cid:durableId="1225023601">
    <w:abstractNumId w:val="6"/>
  </w:num>
  <w:num w:numId="20" w16cid:durableId="1675574917">
    <w:abstractNumId w:val="5"/>
  </w:num>
  <w:num w:numId="21" w16cid:durableId="1044983173">
    <w:abstractNumId w:val="9"/>
  </w:num>
  <w:num w:numId="22" w16cid:durableId="1216311020">
    <w:abstractNumId w:val="16"/>
  </w:num>
  <w:num w:numId="23" w16cid:durableId="1563062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1C"/>
    <w:rsid w:val="000011F2"/>
    <w:rsid w:val="00001AD9"/>
    <w:rsid w:val="0000261B"/>
    <w:rsid w:val="000055B9"/>
    <w:rsid w:val="00006B49"/>
    <w:rsid w:val="00007EDF"/>
    <w:rsid w:val="00012E21"/>
    <w:rsid w:val="00015332"/>
    <w:rsid w:val="000167BA"/>
    <w:rsid w:val="00017E79"/>
    <w:rsid w:val="00021E90"/>
    <w:rsid w:val="00022B3F"/>
    <w:rsid w:val="00023625"/>
    <w:rsid w:val="00026776"/>
    <w:rsid w:val="00027EF7"/>
    <w:rsid w:val="00030ED7"/>
    <w:rsid w:val="00034435"/>
    <w:rsid w:val="00034CB9"/>
    <w:rsid w:val="0004035F"/>
    <w:rsid w:val="000406A2"/>
    <w:rsid w:val="000439FA"/>
    <w:rsid w:val="0004482C"/>
    <w:rsid w:val="0004482D"/>
    <w:rsid w:val="00046E6B"/>
    <w:rsid w:val="00050506"/>
    <w:rsid w:val="00053BE2"/>
    <w:rsid w:val="00054C20"/>
    <w:rsid w:val="000576E4"/>
    <w:rsid w:val="00060BC7"/>
    <w:rsid w:val="0006208F"/>
    <w:rsid w:val="00062A18"/>
    <w:rsid w:val="00062CD3"/>
    <w:rsid w:val="000674EB"/>
    <w:rsid w:val="00071493"/>
    <w:rsid w:val="00071C64"/>
    <w:rsid w:val="0007407B"/>
    <w:rsid w:val="0008030F"/>
    <w:rsid w:val="000839C8"/>
    <w:rsid w:val="00084B76"/>
    <w:rsid w:val="00090DEE"/>
    <w:rsid w:val="000925C2"/>
    <w:rsid w:val="00092745"/>
    <w:rsid w:val="00093781"/>
    <w:rsid w:val="00097419"/>
    <w:rsid w:val="000A5F71"/>
    <w:rsid w:val="000B0CC7"/>
    <w:rsid w:val="000B3C97"/>
    <w:rsid w:val="000B5E93"/>
    <w:rsid w:val="000B7B97"/>
    <w:rsid w:val="000C1A41"/>
    <w:rsid w:val="000C4470"/>
    <w:rsid w:val="000C5675"/>
    <w:rsid w:val="000C655B"/>
    <w:rsid w:val="000D7A6D"/>
    <w:rsid w:val="000E3D31"/>
    <w:rsid w:val="000E517A"/>
    <w:rsid w:val="000F1FDF"/>
    <w:rsid w:val="001007BA"/>
    <w:rsid w:val="00106E84"/>
    <w:rsid w:val="00113849"/>
    <w:rsid w:val="0011466F"/>
    <w:rsid w:val="001168DF"/>
    <w:rsid w:val="001213A3"/>
    <w:rsid w:val="00121F2E"/>
    <w:rsid w:val="0012324C"/>
    <w:rsid w:val="00124AC4"/>
    <w:rsid w:val="001338B0"/>
    <w:rsid w:val="00133A18"/>
    <w:rsid w:val="001374EE"/>
    <w:rsid w:val="001379C4"/>
    <w:rsid w:val="00137A98"/>
    <w:rsid w:val="0014259B"/>
    <w:rsid w:val="00144473"/>
    <w:rsid w:val="0014797D"/>
    <w:rsid w:val="00152FF3"/>
    <w:rsid w:val="00154459"/>
    <w:rsid w:val="001552CD"/>
    <w:rsid w:val="001562CB"/>
    <w:rsid w:val="001562FF"/>
    <w:rsid w:val="00156A29"/>
    <w:rsid w:val="001577E6"/>
    <w:rsid w:val="00157984"/>
    <w:rsid w:val="00161E3C"/>
    <w:rsid w:val="00161E97"/>
    <w:rsid w:val="00162E67"/>
    <w:rsid w:val="00164923"/>
    <w:rsid w:val="00165E60"/>
    <w:rsid w:val="001664AD"/>
    <w:rsid w:val="001673E1"/>
    <w:rsid w:val="001719CC"/>
    <w:rsid w:val="00171A80"/>
    <w:rsid w:val="0017221D"/>
    <w:rsid w:val="00172F0F"/>
    <w:rsid w:val="0018058D"/>
    <w:rsid w:val="001811A6"/>
    <w:rsid w:val="00181ECF"/>
    <w:rsid w:val="001856D4"/>
    <w:rsid w:val="0018727A"/>
    <w:rsid w:val="00187950"/>
    <w:rsid w:val="00187F6A"/>
    <w:rsid w:val="00191440"/>
    <w:rsid w:val="0019389B"/>
    <w:rsid w:val="001959FA"/>
    <w:rsid w:val="001A2116"/>
    <w:rsid w:val="001A418B"/>
    <w:rsid w:val="001A4FF3"/>
    <w:rsid w:val="001A71A4"/>
    <w:rsid w:val="001B7A37"/>
    <w:rsid w:val="001C03BF"/>
    <w:rsid w:val="001C0489"/>
    <w:rsid w:val="001C75E6"/>
    <w:rsid w:val="001C7A97"/>
    <w:rsid w:val="001D06BE"/>
    <w:rsid w:val="001D0D27"/>
    <w:rsid w:val="001D2FF7"/>
    <w:rsid w:val="001D4DD7"/>
    <w:rsid w:val="001D73A4"/>
    <w:rsid w:val="001E1DE5"/>
    <w:rsid w:val="001E33E3"/>
    <w:rsid w:val="001E3C8E"/>
    <w:rsid w:val="001E660A"/>
    <w:rsid w:val="001F4543"/>
    <w:rsid w:val="001F4AF3"/>
    <w:rsid w:val="001F5F43"/>
    <w:rsid w:val="001F6071"/>
    <w:rsid w:val="001F6831"/>
    <w:rsid w:val="001F7246"/>
    <w:rsid w:val="002007D8"/>
    <w:rsid w:val="0020281B"/>
    <w:rsid w:val="0020463F"/>
    <w:rsid w:val="002066D9"/>
    <w:rsid w:val="00206C05"/>
    <w:rsid w:val="00210732"/>
    <w:rsid w:val="00213027"/>
    <w:rsid w:val="002149BD"/>
    <w:rsid w:val="00214DDD"/>
    <w:rsid w:val="00216A52"/>
    <w:rsid w:val="00220858"/>
    <w:rsid w:val="0022459A"/>
    <w:rsid w:val="002253C2"/>
    <w:rsid w:val="002272F6"/>
    <w:rsid w:val="0022754E"/>
    <w:rsid w:val="00231AE0"/>
    <w:rsid w:val="00234AD1"/>
    <w:rsid w:val="00241B6B"/>
    <w:rsid w:val="002448AD"/>
    <w:rsid w:val="00251FC3"/>
    <w:rsid w:val="002538B7"/>
    <w:rsid w:val="002569DC"/>
    <w:rsid w:val="00257539"/>
    <w:rsid w:val="00260B2F"/>
    <w:rsid w:val="00261149"/>
    <w:rsid w:val="00264C76"/>
    <w:rsid w:val="00265FA0"/>
    <w:rsid w:val="002662C9"/>
    <w:rsid w:val="002668E6"/>
    <w:rsid w:val="002673B9"/>
    <w:rsid w:val="00267997"/>
    <w:rsid w:val="0027221B"/>
    <w:rsid w:val="002779D3"/>
    <w:rsid w:val="0028195D"/>
    <w:rsid w:val="00282390"/>
    <w:rsid w:val="00293ABE"/>
    <w:rsid w:val="0029566C"/>
    <w:rsid w:val="00296F02"/>
    <w:rsid w:val="002A22CF"/>
    <w:rsid w:val="002A6421"/>
    <w:rsid w:val="002A7730"/>
    <w:rsid w:val="002B08EA"/>
    <w:rsid w:val="002B14E5"/>
    <w:rsid w:val="002B34A6"/>
    <w:rsid w:val="002B4195"/>
    <w:rsid w:val="002B69E8"/>
    <w:rsid w:val="002C09A4"/>
    <w:rsid w:val="002C1FAF"/>
    <w:rsid w:val="002C2E63"/>
    <w:rsid w:val="002C453A"/>
    <w:rsid w:val="002C5828"/>
    <w:rsid w:val="002C6722"/>
    <w:rsid w:val="002C7991"/>
    <w:rsid w:val="002D29FF"/>
    <w:rsid w:val="002D4703"/>
    <w:rsid w:val="002D4BE3"/>
    <w:rsid w:val="002D62EF"/>
    <w:rsid w:val="002D7185"/>
    <w:rsid w:val="002E360A"/>
    <w:rsid w:val="002E374C"/>
    <w:rsid w:val="002E67DD"/>
    <w:rsid w:val="002E73EC"/>
    <w:rsid w:val="002F1CE6"/>
    <w:rsid w:val="002F61EA"/>
    <w:rsid w:val="0030425D"/>
    <w:rsid w:val="0030599B"/>
    <w:rsid w:val="00307170"/>
    <w:rsid w:val="0030745A"/>
    <w:rsid w:val="00307514"/>
    <w:rsid w:val="00310931"/>
    <w:rsid w:val="00311D04"/>
    <w:rsid w:val="0031741C"/>
    <w:rsid w:val="00322BF6"/>
    <w:rsid w:val="00324557"/>
    <w:rsid w:val="00325B6B"/>
    <w:rsid w:val="00327394"/>
    <w:rsid w:val="0033334A"/>
    <w:rsid w:val="00334480"/>
    <w:rsid w:val="00334E88"/>
    <w:rsid w:val="00337E1A"/>
    <w:rsid w:val="003454C4"/>
    <w:rsid w:val="00350A41"/>
    <w:rsid w:val="00353D95"/>
    <w:rsid w:val="00354580"/>
    <w:rsid w:val="0035513C"/>
    <w:rsid w:val="003566DB"/>
    <w:rsid w:val="00357626"/>
    <w:rsid w:val="003622E1"/>
    <w:rsid w:val="003719E3"/>
    <w:rsid w:val="003753CB"/>
    <w:rsid w:val="003756FA"/>
    <w:rsid w:val="003768EE"/>
    <w:rsid w:val="00383E1D"/>
    <w:rsid w:val="0038481B"/>
    <w:rsid w:val="00386B91"/>
    <w:rsid w:val="0038792A"/>
    <w:rsid w:val="003904C4"/>
    <w:rsid w:val="00392977"/>
    <w:rsid w:val="00392B5C"/>
    <w:rsid w:val="00392EB2"/>
    <w:rsid w:val="003947A4"/>
    <w:rsid w:val="00394E68"/>
    <w:rsid w:val="003A4C88"/>
    <w:rsid w:val="003A5CEC"/>
    <w:rsid w:val="003A60FD"/>
    <w:rsid w:val="003A6835"/>
    <w:rsid w:val="003A73A2"/>
    <w:rsid w:val="003A7B37"/>
    <w:rsid w:val="003A7CF5"/>
    <w:rsid w:val="003B082E"/>
    <w:rsid w:val="003B22AF"/>
    <w:rsid w:val="003B22E7"/>
    <w:rsid w:val="003C3DA1"/>
    <w:rsid w:val="003C7F9A"/>
    <w:rsid w:val="003D246C"/>
    <w:rsid w:val="003D2717"/>
    <w:rsid w:val="003D28F2"/>
    <w:rsid w:val="003D313F"/>
    <w:rsid w:val="003D49C5"/>
    <w:rsid w:val="003D5CC8"/>
    <w:rsid w:val="003D6124"/>
    <w:rsid w:val="003E067A"/>
    <w:rsid w:val="003E18C9"/>
    <w:rsid w:val="003E3000"/>
    <w:rsid w:val="003E4E9D"/>
    <w:rsid w:val="003E572C"/>
    <w:rsid w:val="003E6EF0"/>
    <w:rsid w:val="003E71B3"/>
    <w:rsid w:val="003E7A9F"/>
    <w:rsid w:val="003F0A49"/>
    <w:rsid w:val="003F274D"/>
    <w:rsid w:val="003F37F2"/>
    <w:rsid w:val="003F3BFA"/>
    <w:rsid w:val="003F3F6B"/>
    <w:rsid w:val="003F6F10"/>
    <w:rsid w:val="00403F32"/>
    <w:rsid w:val="00405796"/>
    <w:rsid w:val="00411B8E"/>
    <w:rsid w:val="00414727"/>
    <w:rsid w:val="004157F9"/>
    <w:rsid w:val="0041611D"/>
    <w:rsid w:val="004234FD"/>
    <w:rsid w:val="00425A34"/>
    <w:rsid w:val="004316A9"/>
    <w:rsid w:val="00432567"/>
    <w:rsid w:val="00434420"/>
    <w:rsid w:val="00436C31"/>
    <w:rsid w:val="004377A4"/>
    <w:rsid w:val="00440FED"/>
    <w:rsid w:val="004418CF"/>
    <w:rsid w:val="00443408"/>
    <w:rsid w:val="00445E20"/>
    <w:rsid w:val="00445F1E"/>
    <w:rsid w:val="00446E19"/>
    <w:rsid w:val="00452E79"/>
    <w:rsid w:val="00453387"/>
    <w:rsid w:val="004551EC"/>
    <w:rsid w:val="00455243"/>
    <w:rsid w:val="00455499"/>
    <w:rsid w:val="00455BDC"/>
    <w:rsid w:val="004563DD"/>
    <w:rsid w:val="00460843"/>
    <w:rsid w:val="00460A39"/>
    <w:rsid w:val="0046341D"/>
    <w:rsid w:val="00465FA6"/>
    <w:rsid w:val="0047069D"/>
    <w:rsid w:val="0047087D"/>
    <w:rsid w:val="0047439A"/>
    <w:rsid w:val="00474917"/>
    <w:rsid w:val="0047660F"/>
    <w:rsid w:val="00477586"/>
    <w:rsid w:val="004831AB"/>
    <w:rsid w:val="00484B14"/>
    <w:rsid w:val="00485575"/>
    <w:rsid w:val="0048661F"/>
    <w:rsid w:val="004A01BB"/>
    <w:rsid w:val="004A382D"/>
    <w:rsid w:val="004A637C"/>
    <w:rsid w:val="004B15DB"/>
    <w:rsid w:val="004B2B5C"/>
    <w:rsid w:val="004B32AF"/>
    <w:rsid w:val="004B4855"/>
    <w:rsid w:val="004B7598"/>
    <w:rsid w:val="004C6AF5"/>
    <w:rsid w:val="004D1B45"/>
    <w:rsid w:val="004D1C1B"/>
    <w:rsid w:val="004D4D5E"/>
    <w:rsid w:val="004D5EDA"/>
    <w:rsid w:val="004D6556"/>
    <w:rsid w:val="004E2BC3"/>
    <w:rsid w:val="004E41A5"/>
    <w:rsid w:val="004E7C1C"/>
    <w:rsid w:val="004E7F78"/>
    <w:rsid w:val="004F0CAD"/>
    <w:rsid w:val="004F0EFC"/>
    <w:rsid w:val="004F14AD"/>
    <w:rsid w:val="004F3DCE"/>
    <w:rsid w:val="004F4DA4"/>
    <w:rsid w:val="004F55AD"/>
    <w:rsid w:val="004F6053"/>
    <w:rsid w:val="004F7E00"/>
    <w:rsid w:val="00500C11"/>
    <w:rsid w:val="00501C3B"/>
    <w:rsid w:val="00510352"/>
    <w:rsid w:val="0051270E"/>
    <w:rsid w:val="00516CAA"/>
    <w:rsid w:val="00523327"/>
    <w:rsid w:val="0052733D"/>
    <w:rsid w:val="00527473"/>
    <w:rsid w:val="0053023B"/>
    <w:rsid w:val="0054066D"/>
    <w:rsid w:val="00551F02"/>
    <w:rsid w:val="0055318E"/>
    <w:rsid w:val="005614AF"/>
    <w:rsid w:val="00561724"/>
    <w:rsid w:val="0057397A"/>
    <w:rsid w:val="00575870"/>
    <w:rsid w:val="00581357"/>
    <w:rsid w:val="00582AF1"/>
    <w:rsid w:val="005840A3"/>
    <w:rsid w:val="005874F6"/>
    <w:rsid w:val="00592107"/>
    <w:rsid w:val="005A7702"/>
    <w:rsid w:val="005B14F2"/>
    <w:rsid w:val="005B196A"/>
    <w:rsid w:val="005B5142"/>
    <w:rsid w:val="005B7656"/>
    <w:rsid w:val="005B7BCE"/>
    <w:rsid w:val="005C1A4B"/>
    <w:rsid w:val="005C1AD3"/>
    <w:rsid w:val="005C25DF"/>
    <w:rsid w:val="005C3D6A"/>
    <w:rsid w:val="005C4A3E"/>
    <w:rsid w:val="005C713A"/>
    <w:rsid w:val="005D2E60"/>
    <w:rsid w:val="005D37F7"/>
    <w:rsid w:val="005D3FB8"/>
    <w:rsid w:val="005D56B1"/>
    <w:rsid w:val="005D60A7"/>
    <w:rsid w:val="005D6154"/>
    <w:rsid w:val="005D6D87"/>
    <w:rsid w:val="005E08DE"/>
    <w:rsid w:val="005E1027"/>
    <w:rsid w:val="005E2CBD"/>
    <w:rsid w:val="005E31FF"/>
    <w:rsid w:val="005E37AA"/>
    <w:rsid w:val="005E5ED7"/>
    <w:rsid w:val="005E6DDC"/>
    <w:rsid w:val="005F05DD"/>
    <w:rsid w:val="005F0DEF"/>
    <w:rsid w:val="005F1A51"/>
    <w:rsid w:val="005F21C0"/>
    <w:rsid w:val="005F2A0D"/>
    <w:rsid w:val="0060049D"/>
    <w:rsid w:val="006020F3"/>
    <w:rsid w:val="00602E63"/>
    <w:rsid w:val="00602E6F"/>
    <w:rsid w:val="006035B8"/>
    <w:rsid w:val="00606C83"/>
    <w:rsid w:val="00610311"/>
    <w:rsid w:val="00610599"/>
    <w:rsid w:val="0061453B"/>
    <w:rsid w:val="00620A3F"/>
    <w:rsid w:val="00624128"/>
    <w:rsid w:val="00624D3A"/>
    <w:rsid w:val="00625225"/>
    <w:rsid w:val="00627951"/>
    <w:rsid w:val="0063340E"/>
    <w:rsid w:val="00633EF4"/>
    <w:rsid w:val="00641608"/>
    <w:rsid w:val="00642922"/>
    <w:rsid w:val="00642D37"/>
    <w:rsid w:val="00647392"/>
    <w:rsid w:val="00652769"/>
    <w:rsid w:val="006558FD"/>
    <w:rsid w:val="00656F72"/>
    <w:rsid w:val="00657DE1"/>
    <w:rsid w:val="00673B59"/>
    <w:rsid w:val="00673D9D"/>
    <w:rsid w:val="00675021"/>
    <w:rsid w:val="00677894"/>
    <w:rsid w:val="0068099D"/>
    <w:rsid w:val="006809DF"/>
    <w:rsid w:val="00684B8E"/>
    <w:rsid w:val="006858D6"/>
    <w:rsid w:val="00685BDC"/>
    <w:rsid w:val="00686D67"/>
    <w:rsid w:val="00691A54"/>
    <w:rsid w:val="00694676"/>
    <w:rsid w:val="0069768A"/>
    <w:rsid w:val="006A08F0"/>
    <w:rsid w:val="006A1B78"/>
    <w:rsid w:val="006A5655"/>
    <w:rsid w:val="006A6C91"/>
    <w:rsid w:val="006B134C"/>
    <w:rsid w:val="006B4781"/>
    <w:rsid w:val="006B4CB3"/>
    <w:rsid w:val="006B5867"/>
    <w:rsid w:val="006C15A0"/>
    <w:rsid w:val="006C2E13"/>
    <w:rsid w:val="006C350F"/>
    <w:rsid w:val="006C3DFC"/>
    <w:rsid w:val="006C481B"/>
    <w:rsid w:val="006C6B1C"/>
    <w:rsid w:val="006D203A"/>
    <w:rsid w:val="006D2D9F"/>
    <w:rsid w:val="006D3446"/>
    <w:rsid w:val="006D440F"/>
    <w:rsid w:val="006D5323"/>
    <w:rsid w:val="006D6020"/>
    <w:rsid w:val="006E005C"/>
    <w:rsid w:val="006E455C"/>
    <w:rsid w:val="006E5B84"/>
    <w:rsid w:val="006F1570"/>
    <w:rsid w:val="006F32EE"/>
    <w:rsid w:val="006F57D7"/>
    <w:rsid w:val="0070032E"/>
    <w:rsid w:val="00702F37"/>
    <w:rsid w:val="0070778B"/>
    <w:rsid w:val="00707C26"/>
    <w:rsid w:val="00711D76"/>
    <w:rsid w:val="0071207E"/>
    <w:rsid w:val="00712B0A"/>
    <w:rsid w:val="0071656A"/>
    <w:rsid w:val="00717C5E"/>
    <w:rsid w:val="00731CEA"/>
    <w:rsid w:val="00732309"/>
    <w:rsid w:val="00734A69"/>
    <w:rsid w:val="00735D2D"/>
    <w:rsid w:val="007427F4"/>
    <w:rsid w:val="00743E12"/>
    <w:rsid w:val="0074570E"/>
    <w:rsid w:val="00746496"/>
    <w:rsid w:val="00746AEB"/>
    <w:rsid w:val="0075190D"/>
    <w:rsid w:val="00761EE1"/>
    <w:rsid w:val="0076247A"/>
    <w:rsid w:val="00764482"/>
    <w:rsid w:val="00765DF1"/>
    <w:rsid w:val="007661EF"/>
    <w:rsid w:val="007674D2"/>
    <w:rsid w:val="00771B50"/>
    <w:rsid w:val="00776464"/>
    <w:rsid w:val="00777206"/>
    <w:rsid w:val="007774C5"/>
    <w:rsid w:val="00784B07"/>
    <w:rsid w:val="00786067"/>
    <w:rsid w:val="0078656D"/>
    <w:rsid w:val="00793662"/>
    <w:rsid w:val="00797425"/>
    <w:rsid w:val="007A21AD"/>
    <w:rsid w:val="007A409C"/>
    <w:rsid w:val="007A4D17"/>
    <w:rsid w:val="007A78B5"/>
    <w:rsid w:val="007B0412"/>
    <w:rsid w:val="007C02E9"/>
    <w:rsid w:val="007C110F"/>
    <w:rsid w:val="007C7AF7"/>
    <w:rsid w:val="007D1487"/>
    <w:rsid w:val="007D5354"/>
    <w:rsid w:val="007D67A4"/>
    <w:rsid w:val="007E1A82"/>
    <w:rsid w:val="007E5D08"/>
    <w:rsid w:val="007F0766"/>
    <w:rsid w:val="007F3A84"/>
    <w:rsid w:val="007F7C4B"/>
    <w:rsid w:val="0080355F"/>
    <w:rsid w:val="00805B26"/>
    <w:rsid w:val="00806B43"/>
    <w:rsid w:val="00807F17"/>
    <w:rsid w:val="00811B58"/>
    <w:rsid w:val="0082242B"/>
    <w:rsid w:val="00822980"/>
    <w:rsid w:val="00830E00"/>
    <w:rsid w:val="00833DB8"/>
    <w:rsid w:val="00834C46"/>
    <w:rsid w:val="00835E86"/>
    <w:rsid w:val="00836075"/>
    <w:rsid w:val="008407B3"/>
    <w:rsid w:val="008417F0"/>
    <w:rsid w:val="00855463"/>
    <w:rsid w:val="00856808"/>
    <w:rsid w:val="00860783"/>
    <w:rsid w:val="0086108C"/>
    <w:rsid w:val="00861A95"/>
    <w:rsid w:val="0086394E"/>
    <w:rsid w:val="00866E32"/>
    <w:rsid w:val="00870C7C"/>
    <w:rsid w:val="0087118E"/>
    <w:rsid w:val="008736AC"/>
    <w:rsid w:val="00875C71"/>
    <w:rsid w:val="00877ED5"/>
    <w:rsid w:val="0088045B"/>
    <w:rsid w:val="00881D3D"/>
    <w:rsid w:val="00882F1C"/>
    <w:rsid w:val="008862B5"/>
    <w:rsid w:val="00887CEC"/>
    <w:rsid w:val="0089011A"/>
    <w:rsid w:val="008904DE"/>
    <w:rsid w:val="008916E5"/>
    <w:rsid w:val="00891E20"/>
    <w:rsid w:val="0089326A"/>
    <w:rsid w:val="008935BE"/>
    <w:rsid w:val="00893680"/>
    <w:rsid w:val="00894834"/>
    <w:rsid w:val="00895264"/>
    <w:rsid w:val="00895EC6"/>
    <w:rsid w:val="008A20E5"/>
    <w:rsid w:val="008A7325"/>
    <w:rsid w:val="008B21F9"/>
    <w:rsid w:val="008B25BF"/>
    <w:rsid w:val="008B4E07"/>
    <w:rsid w:val="008B51CF"/>
    <w:rsid w:val="008C5688"/>
    <w:rsid w:val="008C5B02"/>
    <w:rsid w:val="008C698A"/>
    <w:rsid w:val="008C7251"/>
    <w:rsid w:val="008D547C"/>
    <w:rsid w:val="008D6C5D"/>
    <w:rsid w:val="008D78E7"/>
    <w:rsid w:val="008D7EF1"/>
    <w:rsid w:val="008E08A0"/>
    <w:rsid w:val="008E0A4C"/>
    <w:rsid w:val="008E1CFD"/>
    <w:rsid w:val="008E1ECE"/>
    <w:rsid w:val="008E60C1"/>
    <w:rsid w:val="008E7F44"/>
    <w:rsid w:val="008F086B"/>
    <w:rsid w:val="008F200A"/>
    <w:rsid w:val="008F4A7B"/>
    <w:rsid w:val="008F777A"/>
    <w:rsid w:val="00900A3D"/>
    <w:rsid w:val="00901C56"/>
    <w:rsid w:val="009024D3"/>
    <w:rsid w:val="00902873"/>
    <w:rsid w:val="00911304"/>
    <w:rsid w:val="00917CA0"/>
    <w:rsid w:val="00923D67"/>
    <w:rsid w:val="009248AD"/>
    <w:rsid w:val="009271CF"/>
    <w:rsid w:val="00934482"/>
    <w:rsid w:val="00935C9B"/>
    <w:rsid w:val="00936FEA"/>
    <w:rsid w:val="00946C96"/>
    <w:rsid w:val="0095173E"/>
    <w:rsid w:val="009520BE"/>
    <w:rsid w:val="00955A6A"/>
    <w:rsid w:val="00957D27"/>
    <w:rsid w:val="009622CE"/>
    <w:rsid w:val="00962D75"/>
    <w:rsid w:val="00963099"/>
    <w:rsid w:val="00963B18"/>
    <w:rsid w:val="0096425D"/>
    <w:rsid w:val="00966062"/>
    <w:rsid w:val="0096758F"/>
    <w:rsid w:val="009675D9"/>
    <w:rsid w:val="00971C76"/>
    <w:rsid w:val="00975ABC"/>
    <w:rsid w:val="0098107C"/>
    <w:rsid w:val="00981223"/>
    <w:rsid w:val="00981F0A"/>
    <w:rsid w:val="00987293"/>
    <w:rsid w:val="009901A1"/>
    <w:rsid w:val="009975C1"/>
    <w:rsid w:val="009976B6"/>
    <w:rsid w:val="009A2C1C"/>
    <w:rsid w:val="009A779F"/>
    <w:rsid w:val="009A7BDA"/>
    <w:rsid w:val="009B25A7"/>
    <w:rsid w:val="009B285F"/>
    <w:rsid w:val="009C1F89"/>
    <w:rsid w:val="009C2333"/>
    <w:rsid w:val="009C40E5"/>
    <w:rsid w:val="009C5FA3"/>
    <w:rsid w:val="009C6C9A"/>
    <w:rsid w:val="009D2181"/>
    <w:rsid w:val="009D417D"/>
    <w:rsid w:val="009D5E5D"/>
    <w:rsid w:val="009E2E47"/>
    <w:rsid w:val="009E5571"/>
    <w:rsid w:val="009F1332"/>
    <w:rsid w:val="009F2DFD"/>
    <w:rsid w:val="009F44D1"/>
    <w:rsid w:val="009F7DAC"/>
    <w:rsid w:val="00A01883"/>
    <w:rsid w:val="00A02361"/>
    <w:rsid w:val="00A0312C"/>
    <w:rsid w:val="00A0390F"/>
    <w:rsid w:val="00A05C12"/>
    <w:rsid w:val="00A060F6"/>
    <w:rsid w:val="00A06F6C"/>
    <w:rsid w:val="00A10D72"/>
    <w:rsid w:val="00A11054"/>
    <w:rsid w:val="00A13B3E"/>
    <w:rsid w:val="00A16605"/>
    <w:rsid w:val="00A1681A"/>
    <w:rsid w:val="00A21869"/>
    <w:rsid w:val="00A21FBC"/>
    <w:rsid w:val="00A222FF"/>
    <w:rsid w:val="00A23F0B"/>
    <w:rsid w:val="00A25F7F"/>
    <w:rsid w:val="00A2704D"/>
    <w:rsid w:val="00A31D0B"/>
    <w:rsid w:val="00A403B9"/>
    <w:rsid w:val="00A40B3C"/>
    <w:rsid w:val="00A40FC9"/>
    <w:rsid w:val="00A4259A"/>
    <w:rsid w:val="00A427EA"/>
    <w:rsid w:val="00A44496"/>
    <w:rsid w:val="00A44C63"/>
    <w:rsid w:val="00A464D3"/>
    <w:rsid w:val="00A475A0"/>
    <w:rsid w:val="00A53336"/>
    <w:rsid w:val="00A53449"/>
    <w:rsid w:val="00A55AFD"/>
    <w:rsid w:val="00A56FBE"/>
    <w:rsid w:val="00A571A6"/>
    <w:rsid w:val="00A65439"/>
    <w:rsid w:val="00A67D04"/>
    <w:rsid w:val="00A70665"/>
    <w:rsid w:val="00A72E43"/>
    <w:rsid w:val="00A74A60"/>
    <w:rsid w:val="00A77F2A"/>
    <w:rsid w:val="00A90625"/>
    <w:rsid w:val="00A928BB"/>
    <w:rsid w:val="00A92A2A"/>
    <w:rsid w:val="00A936C4"/>
    <w:rsid w:val="00A964EC"/>
    <w:rsid w:val="00AA0B15"/>
    <w:rsid w:val="00AA4184"/>
    <w:rsid w:val="00AA6221"/>
    <w:rsid w:val="00AA69F9"/>
    <w:rsid w:val="00AA78F9"/>
    <w:rsid w:val="00AA794F"/>
    <w:rsid w:val="00AB1F96"/>
    <w:rsid w:val="00AB276F"/>
    <w:rsid w:val="00AB2EDC"/>
    <w:rsid w:val="00AB30BB"/>
    <w:rsid w:val="00AB32E8"/>
    <w:rsid w:val="00AB494A"/>
    <w:rsid w:val="00AB6D26"/>
    <w:rsid w:val="00AC00F7"/>
    <w:rsid w:val="00AC0186"/>
    <w:rsid w:val="00AC1698"/>
    <w:rsid w:val="00AC73F1"/>
    <w:rsid w:val="00AD0FC9"/>
    <w:rsid w:val="00AD1F2C"/>
    <w:rsid w:val="00AD2D63"/>
    <w:rsid w:val="00AD2F55"/>
    <w:rsid w:val="00AD3B67"/>
    <w:rsid w:val="00AD4D2C"/>
    <w:rsid w:val="00AD5192"/>
    <w:rsid w:val="00AE2C62"/>
    <w:rsid w:val="00AE3A1D"/>
    <w:rsid w:val="00AE4000"/>
    <w:rsid w:val="00AE5983"/>
    <w:rsid w:val="00AF1E1E"/>
    <w:rsid w:val="00AF3E1C"/>
    <w:rsid w:val="00AF4E00"/>
    <w:rsid w:val="00AF796B"/>
    <w:rsid w:val="00B0179B"/>
    <w:rsid w:val="00B02A31"/>
    <w:rsid w:val="00B02B2B"/>
    <w:rsid w:val="00B10BDB"/>
    <w:rsid w:val="00B1245E"/>
    <w:rsid w:val="00B12C2B"/>
    <w:rsid w:val="00B14E2A"/>
    <w:rsid w:val="00B20974"/>
    <w:rsid w:val="00B24B3E"/>
    <w:rsid w:val="00B2555A"/>
    <w:rsid w:val="00B301F4"/>
    <w:rsid w:val="00B32114"/>
    <w:rsid w:val="00B34DA9"/>
    <w:rsid w:val="00B41D7C"/>
    <w:rsid w:val="00B41DE4"/>
    <w:rsid w:val="00B43003"/>
    <w:rsid w:val="00B440F3"/>
    <w:rsid w:val="00B4411F"/>
    <w:rsid w:val="00B44413"/>
    <w:rsid w:val="00B458D5"/>
    <w:rsid w:val="00B51EC4"/>
    <w:rsid w:val="00B57D3E"/>
    <w:rsid w:val="00B629D6"/>
    <w:rsid w:val="00B65816"/>
    <w:rsid w:val="00B67223"/>
    <w:rsid w:val="00B673D7"/>
    <w:rsid w:val="00B674C5"/>
    <w:rsid w:val="00B67946"/>
    <w:rsid w:val="00B71741"/>
    <w:rsid w:val="00B7331B"/>
    <w:rsid w:val="00B80FCD"/>
    <w:rsid w:val="00B8226D"/>
    <w:rsid w:val="00B83B6A"/>
    <w:rsid w:val="00B84389"/>
    <w:rsid w:val="00B9002B"/>
    <w:rsid w:val="00B92C63"/>
    <w:rsid w:val="00B96D61"/>
    <w:rsid w:val="00BA0142"/>
    <w:rsid w:val="00BA3CBF"/>
    <w:rsid w:val="00BA48AB"/>
    <w:rsid w:val="00BA495B"/>
    <w:rsid w:val="00BA673D"/>
    <w:rsid w:val="00BA6E99"/>
    <w:rsid w:val="00BA7932"/>
    <w:rsid w:val="00BB01B8"/>
    <w:rsid w:val="00BB583D"/>
    <w:rsid w:val="00BB61A2"/>
    <w:rsid w:val="00BB6C7D"/>
    <w:rsid w:val="00BC0A02"/>
    <w:rsid w:val="00BC2BBD"/>
    <w:rsid w:val="00BC2D86"/>
    <w:rsid w:val="00BC367B"/>
    <w:rsid w:val="00BC4E55"/>
    <w:rsid w:val="00BD0809"/>
    <w:rsid w:val="00BD0880"/>
    <w:rsid w:val="00BD121C"/>
    <w:rsid w:val="00BE1400"/>
    <w:rsid w:val="00BE1709"/>
    <w:rsid w:val="00BE2214"/>
    <w:rsid w:val="00BE3931"/>
    <w:rsid w:val="00BE6061"/>
    <w:rsid w:val="00BE7CE2"/>
    <w:rsid w:val="00BF1415"/>
    <w:rsid w:val="00BF164A"/>
    <w:rsid w:val="00BF4886"/>
    <w:rsid w:val="00BF7542"/>
    <w:rsid w:val="00C00CBA"/>
    <w:rsid w:val="00C06AB5"/>
    <w:rsid w:val="00C06D1E"/>
    <w:rsid w:val="00C0740F"/>
    <w:rsid w:val="00C07ECB"/>
    <w:rsid w:val="00C140E8"/>
    <w:rsid w:val="00C141FE"/>
    <w:rsid w:val="00C1755B"/>
    <w:rsid w:val="00C17625"/>
    <w:rsid w:val="00C22BC6"/>
    <w:rsid w:val="00C243AF"/>
    <w:rsid w:val="00C252A5"/>
    <w:rsid w:val="00C279AB"/>
    <w:rsid w:val="00C30336"/>
    <w:rsid w:val="00C3036C"/>
    <w:rsid w:val="00C31D36"/>
    <w:rsid w:val="00C32DDC"/>
    <w:rsid w:val="00C32EE3"/>
    <w:rsid w:val="00C358CC"/>
    <w:rsid w:val="00C37427"/>
    <w:rsid w:val="00C42040"/>
    <w:rsid w:val="00C44C75"/>
    <w:rsid w:val="00C47DB5"/>
    <w:rsid w:val="00C52497"/>
    <w:rsid w:val="00C528BC"/>
    <w:rsid w:val="00C55172"/>
    <w:rsid w:val="00C60C0B"/>
    <w:rsid w:val="00C63351"/>
    <w:rsid w:val="00C63790"/>
    <w:rsid w:val="00C64E0B"/>
    <w:rsid w:val="00C716B1"/>
    <w:rsid w:val="00C733AD"/>
    <w:rsid w:val="00C76431"/>
    <w:rsid w:val="00C8139D"/>
    <w:rsid w:val="00CA3176"/>
    <w:rsid w:val="00CA4720"/>
    <w:rsid w:val="00CA63E4"/>
    <w:rsid w:val="00CB052D"/>
    <w:rsid w:val="00CB4302"/>
    <w:rsid w:val="00CB6928"/>
    <w:rsid w:val="00CC03CE"/>
    <w:rsid w:val="00CC2E46"/>
    <w:rsid w:val="00CC3FF2"/>
    <w:rsid w:val="00CC5006"/>
    <w:rsid w:val="00CC56D3"/>
    <w:rsid w:val="00CC6330"/>
    <w:rsid w:val="00CD0C8C"/>
    <w:rsid w:val="00CD194B"/>
    <w:rsid w:val="00CD49B2"/>
    <w:rsid w:val="00CD4F76"/>
    <w:rsid w:val="00CD766C"/>
    <w:rsid w:val="00CE157F"/>
    <w:rsid w:val="00CE3577"/>
    <w:rsid w:val="00CE6ED7"/>
    <w:rsid w:val="00CE79A2"/>
    <w:rsid w:val="00CF2D5A"/>
    <w:rsid w:val="00CF324E"/>
    <w:rsid w:val="00CF4D5D"/>
    <w:rsid w:val="00CF5F8F"/>
    <w:rsid w:val="00CF6120"/>
    <w:rsid w:val="00CF7482"/>
    <w:rsid w:val="00D03E71"/>
    <w:rsid w:val="00D0456D"/>
    <w:rsid w:val="00D11DD6"/>
    <w:rsid w:val="00D121BA"/>
    <w:rsid w:val="00D128E1"/>
    <w:rsid w:val="00D13AED"/>
    <w:rsid w:val="00D159F6"/>
    <w:rsid w:val="00D21926"/>
    <w:rsid w:val="00D24594"/>
    <w:rsid w:val="00D265DD"/>
    <w:rsid w:val="00D270EC"/>
    <w:rsid w:val="00D33460"/>
    <w:rsid w:val="00D3515C"/>
    <w:rsid w:val="00D3610A"/>
    <w:rsid w:val="00D36169"/>
    <w:rsid w:val="00D404A0"/>
    <w:rsid w:val="00D41AFA"/>
    <w:rsid w:val="00D45A1B"/>
    <w:rsid w:val="00D467C5"/>
    <w:rsid w:val="00D47E24"/>
    <w:rsid w:val="00D5137B"/>
    <w:rsid w:val="00D526E2"/>
    <w:rsid w:val="00D53D4A"/>
    <w:rsid w:val="00D55B06"/>
    <w:rsid w:val="00D562BC"/>
    <w:rsid w:val="00D569FB"/>
    <w:rsid w:val="00D56F9A"/>
    <w:rsid w:val="00D57040"/>
    <w:rsid w:val="00D611A5"/>
    <w:rsid w:val="00D61EEA"/>
    <w:rsid w:val="00D628DC"/>
    <w:rsid w:val="00D62BF4"/>
    <w:rsid w:val="00D634C8"/>
    <w:rsid w:val="00D65167"/>
    <w:rsid w:val="00D65EF8"/>
    <w:rsid w:val="00D70E10"/>
    <w:rsid w:val="00D7164B"/>
    <w:rsid w:val="00D72A14"/>
    <w:rsid w:val="00D72D59"/>
    <w:rsid w:val="00D768B4"/>
    <w:rsid w:val="00D76C31"/>
    <w:rsid w:val="00D816A3"/>
    <w:rsid w:val="00D81B76"/>
    <w:rsid w:val="00D8277F"/>
    <w:rsid w:val="00D82FE6"/>
    <w:rsid w:val="00D85669"/>
    <w:rsid w:val="00D86969"/>
    <w:rsid w:val="00D87316"/>
    <w:rsid w:val="00DB00FF"/>
    <w:rsid w:val="00DB307E"/>
    <w:rsid w:val="00DB52AA"/>
    <w:rsid w:val="00DB738A"/>
    <w:rsid w:val="00DC27E5"/>
    <w:rsid w:val="00DC29BE"/>
    <w:rsid w:val="00DC64F6"/>
    <w:rsid w:val="00DC6F77"/>
    <w:rsid w:val="00DD2E42"/>
    <w:rsid w:val="00DD46C9"/>
    <w:rsid w:val="00DD691A"/>
    <w:rsid w:val="00DE25AF"/>
    <w:rsid w:val="00DE322D"/>
    <w:rsid w:val="00DE61DA"/>
    <w:rsid w:val="00DE7BB2"/>
    <w:rsid w:val="00DF16F2"/>
    <w:rsid w:val="00DF2408"/>
    <w:rsid w:val="00DF6DBD"/>
    <w:rsid w:val="00E00121"/>
    <w:rsid w:val="00E04F25"/>
    <w:rsid w:val="00E0525F"/>
    <w:rsid w:val="00E0672F"/>
    <w:rsid w:val="00E11059"/>
    <w:rsid w:val="00E12713"/>
    <w:rsid w:val="00E157AB"/>
    <w:rsid w:val="00E15D1E"/>
    <w:rsid w:val="00E179D6"/>
    <w:rsid w:val="00E20676"/>
    <w:rsid w:val="00E20B74"/>
    <w:rsid w:val="00E21832"/>
    <w:rsid w:val="00E21CBE"/>
    <w:rsid w:val="00E2301D"/>
    <w:rsid w:val="00E233C1"/>
    <w:rsid w:val="00E242DF"/>
    <w:rsid w:val="00E25993"/>
    <w:rsid w:val="00E25F87"/>
    <w:rsid w:val="00E2627B"/>
    <w:rsid w:val="00E269AB"/>
    <w:rsid w:val="00E26DEB"/>
    <w:rsid w:val="00E309E7"/>
    <w:rsid w:val="00E34D3D"/>
    <w:rsid w:val="00E41D0D"/>
    <w:rsid w:val="00E42B6F"/>
    <w:rsid w:val="00E4322E"/>
    <w:rsid w:val="00E45C12"/>
    <w:rsid w:val="00E464B2"/>
    <w:rsid w:val="00E475CD"/>
    <w:rsid w:val="00E47853"/>
    <w:rsid w:val="00E50500"/>
    <w:rsid w:val="00E50D2B"/>
    <w:rsid w:val="00E62685"/>
    <w:rsid w:val="00E664D0"/>
    <w:rsid w:val="00E67AE2"/>
    <w:rsid w:val="00E74A6B"/>
    <w:rsid w:val="00E84500"/>
    <w:rsid w:val="00E848FE"/>
    <w:rsid w:val="00E858BF"/>
    <w:rsid w:val="00E871BB"/>
    <w:rsid w:val="00E877E5"/>
    <w:rsid w:val="00E87FFA"/>
    <w:rsid w:val="00E94301"/>
    <w:rsid w:val="00E95F26"/>
    <w:rsid w:val="00E96D6A"/>
    <w:rsid w:val="00EA26C3"/>
    <w:rsid w:val="00EA368C"/>
    <w:rsid w:val="00EA4207"/>
    <w:rsid w:val="00EA4B6D"/>
    <w:rsid w:val="00EA66DD"/>
    <w:rsid w:val="00EB42C5"/>
    <w:rsid w:val="00EC1F4A"/>
    <w:rsid w:val="00EC473B"/>
    <w:rsid w:val="00EC5191"/>
    <w:rsid w:val="00EC58AC"/>
    <w:rsid w:val="00ED1DD0"/>
    <w:rsid w:val="00ED7015"/>
    <w:rsid w:val="00EE46B1"/>
    <w:rsid w:val="00EE57BF"/>
    <w:rsid w:val="00EE6B30"/>
    <w:rsid w:val="00EF06A2"/>
    <w:rsid w:val="00F016D0"/>
    <w:rsid w:val="00F017C1"/>
    <w:rsid w:val="00F0540D"/>
    <w:rsid w:val="00F0621D"/>
    <w:rsid w:val="00F12D8B"/>
    <w:rsid w:val="00F13B39"/>
    <w:rsid w:val="00F13DFA"/>
    <w:rsid w:val="00F15E49"/>
    <w:rsid w:val="00F16953"/>
    <w:rsid w:val="00F16A96"/>
    <w:rsid w:val="00F208C0"/>
    <w:rsid w:val="00F21500"/>
    <w:rsid w:val="00F22B78"/>
    <w:rsid w:val="00F2462C"/>
    <w:rsid w:val="00F27586"/>
    <w:rsid w:val="00F27D9A"/>
    <w:rsid w:val="00F30909"/>
    <w:rsid w:val="00F34708"/>
    <w:rsid w:val="00F408A3"/>
    <w:rsid w:val="00F414C9"/>
    <w:rsid w:val="00F431CA"/>
    <w:rsid w:val="00F45423"/>
    <w:rsid w:val="00F5003B"/>
    <w:rsid w:val="00F50B3D"/>
    <w:rsid w:val="00F615D3"/>
    <w:rsid w:val="00F632AB"/>
    <w:rsid w:val="00F6357E"/>
    <w:rsid w:val="00F63C4B"/>
    <w:rsid w:val="00F63E61"/>
    <w:rsid w:val="00F70ACF"/>
    <w:rsid w:val="00F71FDF"/>
    <w:rsid w:val="00F757AE"/>
    <w:rsid w:val="00F808E7"/>
    <w:rsid w:val="00F81E7F"/>
    <w:rsid w:val="00F821DD"/>
    <w:rsid w:val="00F84075"/>
    <w:rsid w:val="00F9133B"/>
    <w:rsid w:val="00F934F9"/>
    <w:rsid w:val="00F965A5"/>
    <w:rsid w:val="00FA3CE1"/>
    <w:rsid w:val="00FA4F0C"/>
    <w:rsid w:val="00FA585F"/>
    <w:rsid w:val="00FB03B8"/>
    <w:rsid w:val="00FB2D36"/>
    <w:rsid w:val="00FB440B"/>
    <w:rsid w:val="00FB6AD7"/>
    <w:rsid w:val="00FC23C9"/>
    <w:rsid w:val="00FC43A3"/>
    <w:rsid w:val="00FC5606"/>
    <w:rsid w:val="00FC5620"/>
    <w:rsid w:val="00FD2260"/>
    <w:rsid w:val="00FD4814"/>
    <w:rsid w:val="00FD4F83"/>
    <w:rsid w:val="00FE1D9B"/>
    <w:rsid w:val="00FE631D"/>
    <w:rsid w:val="00FF00EF"/>
    <w:rsid w:val="00FF07CC"/>
    <w:rsid w:val="00FF2EDF"/>
    <w:rsid w:val="00FF5832"/>
    <w:rsid w:val="00FF6412"/>
    <w:rsid w:val="0230B282"/>
    <w:rsid w:val="0522C4DD"/>
    <w:rsid w:val="06F97398"/>
    <w:rsid w:val="246764E9"/>
    <w:rsid w:val="27F33F33"/>
    <w:rsid w:val="2874DAE4"/>
    <w:rsid w:val="2F1772DE"/>
    <w:rsid w:val="3A7122D3"/>
    <w:rsid w:val="4274155C"/>
    <w:rsid w:val="427B1063"/>
    <w:rsid w:val="46818B57"/>
    <w:rsid w:val="4BC6F0EB"/>
    <w:rsid w:val="5A27847F"/>
    <w:rsid w:val="5C465252"/>
    <w:rsid w:val="60B54B35"/>
    <w:rsid w:val="63A75D90"/>
    <w:rsid w:val="675B0B58"/>
    <w:rsid w:val="68215678"/>
    <w:rsid w:val="701C7125"/>
    <w:rsid w:val="74E85A64"/>
    <w:rsid w:val="7D64C9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35912"/>
  <w15:chartTrackingRefBased/>
  <w15:docId w15:val="{9B0A1E0A-2052-4D85-B0D0-07898150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9"/>
    <w:rPr>
      <w:rFonts w:ascii="VIC" w:hAnsi="VIC"/>
    </w:rPr>
  </w:style>
  <w:style w:type="paragraph" w:styleId="Heading1">
    <w:name w:val="heading 1"/>
    <w:basedOn w:val="Normal"/>
    <w:next w:val="Normal"/>
    <w:link w:val="Heading1Char"/>
    <w:uiPriority w:val="9"/>
    <w:qFormat/>
    <w:rsid w:val="00A0312C"/>
    <w:pPr>
      <w:keepNext/>
      <w:keepLines/>
      <w:spacing w:before="240" w:after="0"/>
      <w:outlineLvl w:val="0"/>
    </w:pPr>
    <w:rPr>
      <w:rFonts w:eastAsiaTheme="majorEastAsia" w:cstheme="majorBidi"/>
      <w:color w:val="5C308D"/>
      <w:sz w:val="48"/>
      <w:szCs w:val="32"/>
    </w:rPr>
  </w:style>
  <w:style w:type="paragraph" w:styleId="Heading2">
    <w:name w:val="heading 2"/>
    <w:basedOn w:val="Normal"/>
    <w:next w:val="Normal"/>
    <w:link w:val="Heading2Char"/>
    <w:uiPriority w:val="9"/>
    <w:unhideWhenUsed/>
    <w:qFormat/>
    <w:rsid w:val="00A0312C"/>
    <w:pPr>
      <w:keepNext/>
      <w:keepLines/>
      <w:spacing w:before="40" w:after="0"/>
      <w:outlineLvl w:val="1"/>
    </w:pPr>
    <w:rPr>
      <w:rFonts w:eastAsiaTheme="majorEastAsia" w:cstheme="majorBidi"/>
      <w:color w:val="5C308D"/>
      <w:sz w:val="36"/>
      <w:szCs w:val="26"/>
    </w:rPr>
  </w:style>
  <w:style w:type="paragraph" w:styleId="Heading3">
    <w:name w:val="heading 3"/>
    <w:basedOn w:val="Normal"/>
    <w:next w:val="Normal"/>
    <w:link w:val="Heading3Char"/>
    <w:uiPriority w:val="9"/>
    <w:unhideWhenUsed/>
    <w:qFormat/>
    <w:rsid w:val="00DC29BE"/>
    <w:pPr>
      <w:keepNext/>
      <w:keepLines/>
      <w:spacing w:before="40" w:after="0"/>
      <w:outlineLvl w:val="2"/>
    </w:pPr>
    <w:rPr>
      <w:rFonts w:ascii="VIC SemiBold" w:eastAsiaTheme="majorEastAsia" w:hAnsi="VIC SemiBold" w:cstheme="minorHAnsi"/>
      <w:color w:val="5C308D"/>
      <w:sz w:val="24"/>
      <w:szCs w:val="24"/>
    </w:rPr>
  </w:style>
  <w:style w:type="paragraph" w:styleId="Heading4">
    <w:name w:val="heading 4"/>
    <w:basedOn w:val="Normal"/>
    <w:next w:val="Normal"/>
    <w:link w:val="Heading4Char"/>
    <w:uiPriority w:val="9"/>
    <w:semiHidden/>
    <w:unhideWhenUsed/>
    <w:qFormat/>
    <w:rsid w:val="00A0312C"/>
    <w:pPr>
      <w:keepNext/>
      <w:keepLines/>
      <w:spacing w:before="40" w:after="0"/>
      <w:outlineLvl w:val="3"/>
    </w:pPr>
    <w:rPr>
      <w:rFonts w:eastAsiaTheme="majorEastAsia" w:cstheme="majorBidi"/>
      <w:i/>
      <w:iCs/>
      <w:color w:val="5C308D"/>
    </w:rPr>
  </w:style>
  <w:style w:type="paragraph" w:styleId="Heading5">
    <w:name w:val="heading 5"/>
    <w:basedOn w:val="Normal"/>
    <w:next w:val="Normal"/>
    <w:link w:val="Heading5Char"/>
    <w:uiPriority w:val="9"/>
    <w:semiHidden/>
    <w:unhideWhenUsed/>
    <w:qFormat/>
    <w:rsid w:val="00A964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2C"/>
    <w:rPr>
      <w:rFonts w:ascii="VIC" w:eastAsiaTheme="majorEastAsia" w:hAnsi="VIC" w:cstheme="majorBidi"/>
      <w:color w:val="5C308D"/>
      <w:sz w:val="48"/>
      <w:szCs w:val="32"/>
    </w:rPr>
  </w:style>
  <w:style w:type="character" w:customStyle="1" w:styleId="Heading2Char">
    <w:name w:val="Heading 2 Char"/>
    <w:basedOn w:val="DefaultParagraphFont"/>
    <w:link w:val="Heading2"/>
    <w:uiPriority w:val="9"/>
    <w:rsid w:val="00A0312C"/>
    <w:rPr>
      <w:rFonts w:ascii="VIC" w:eastAsiaTheme="majorEastAsia" w:hAnsi="VIC" w:cstheme="majorBidi"/>
      <w:color w:val="5C308D"/>
      <w:sz w:val="36"/>
      <w:szCs w:val="26"/>
    </w:rPr>
  </w:style>
  <w:style w:type="character" w:styleId="IntenseEmphasis">
    <w:name w:val="Intense Emphasis"/>
    <w:basedOn w:val="DefaultParagraphFont"/>
    <w:uiPriority w:val="21"/>
    <w:qFormat/>
    <w:rsid w:val="004316A9"/>
    <w:rPr>
      <w:rFonts w:ascii="VIC" w:hAnsi="VIC"/>
      <w:i/>
      <w:iCs/>
      <w:color w:val="287E84"/>
    </w:rPr>
  </w:style>
  <w:style w:type="paragraph" w:styleId="IntenseQuote">
    <w:name w:val="Intense Quote"/>
    <w:aliases w:val="Callout box Jade"/>
    <w:basedOn w:val="Normal"/>
    <w:next w:val="Normal"/>
    <w:link w:val="IntenseQuoteChar"/>
    <w:autoRedefine/>
    <w:uiPriority w:val="30"/>
    <w:qFormat/>
    <w:rsid w:val="007D1487"/>
    <w:pPr>
      <w:framePr w:wrap="notBeside" w:vAnchor="text" w:hAnchor="text" w:y="1"/>
      <w:pBdr>
        <w:top w:val="single" w:sz="12" w:space="10" w:color="287E84"/>
        <w:left w:val="single" w:sz="12" w:space="4" w:color="287E84"/>
        <w:bottom w:val="single" w:sz="12" w:space="10" w:color="287E84"/>
        <w:right w:val="single" w:sz="12" w:space="4" w:color="287E84"/>
      </w:pBdr>
      <w:spacing w:before="240" w:after="240" w:line="240" w:lineRule="auto"/>
      <w:ind w:left="510" w:right="510"/>
      <w:contextualSpacing/>
    </w:pPr>
    <w:rPr>
      <w:iCs/>
      <w:color w:val="287E84"/>
    </w:rPr>
  </w:style>
  <w:style w:type="character" w:customStyle="1" w:styleId="IntenseQuoteChar">
    <w:name w:val="Intense Quote Char"/>
    <w:aliases w:val="Callout box Jade Char"/>
    <w:basedOn w:val="DefaultParagraphFont"/>
    <w:link w:val="IntenseQuote"/>
    <w:uiPriority w:val="30"/>
    <w:rsid w:val="007D1487"/>
    <w:rPr>
      <w:rFonts w:ascii="VIC" w:hAnsi="VIC"/>
      <w:iCs/>
      <w:color w:val="287E84"/>
    </w:rPr>
  </w:style>
  <w:style w:type="character" w:styleId="IntenseReference">
    <w:name w:val="Intense Reference"/>
    <w:basedOn w:val="DefaultParagraphFont"/>
    <w:uiPriority w:val="32"/>
    <w:qFormat/>
    <w:rsid w:val="004316A9"/>
    <w:rPr>
      <w:rFonts w:ascii="VIC" w:hAnsi="VIC"/>
      <w:b/>
      <w:bCs/>
      <w:smallCaps/>
      <w:color w:val="287E84"/>
      <w:spacing w:val="5"/>
    </w:rPr>
  </w:style>
  <w:style w:type="paragraph" w:styleId="Title">
    <w:name w:val="Title"/>
    <w:basedOn w:val="Normal"/>
    <w:next w:val="Normal"/>
    <w:link w:val="TitleChar"/>
    <w:uiPriority w:val="10"/>
    <w:qFormat/>
    <w:rsid w:val="00431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A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316A9"/>
    <w:rPr>
      <w:rFonts w:ascii="VIC" w:hAnsi="VIC"/>
      <w:i/>
      <w:iCs/>
      <w:color w:val="404040" w:themeColor="text1" w:themeTint="BF"/>
    </w:rPr>
  </w:style>
  <w:style w:type="character" w:styleId="Emphasis">
    <w:name w:val="Emphasis"/>
    <w:basedOn w:val="DefaultParagraphFont"/>
    <w:uiPriority w:val="20"/>
    <w:qFormat/>
    <w:rsid w:val="004316A9"/>
    <w:rPr>
      <w:rFonts w:ascii="VIC" w:hAnsi="VIC"/>
      <w:i/>
      <w:iCs/>
    </w:rPr>
  </w:style>
  <w:style w:type="character" w:styleId="Strong">
    <w:name w:val="Strong"/>
    <w:basedOn w:val="DefaultParagraphFont"/>
    <w:uiPriority w:val="22"/>
    <w:qFormat/>
    <w:rsid w:val="004316A9"/>
    <w:rPr>
      <w:rFonts w:ascii="VIC" w:hAnsi="VIC"/>
      <w:b/>
      <w:bCs/>
    </w:rPr>
  </w:style>
  <w:style w:type="character" w:styleId="SubtleReference">
    <w:name w:val="Subtle Reference"/>
    <w:basedOn w:val="DefaultParagraphFont"/>
    <w:uiPriority w:val="31"/>
    <w:qFormat/>
    <w:rsid w:val="004316A9"/>
    <w:rPr>
      <w:rFonts w:ascii="VIC" w:hAnsi="VIC"/>
      <w:smallCaps/>
      <w:color w:val="5A5A5A" w:themeColor="text1" w:themeTint="A5"/>
    </w:rPr>
  </w:style>
  <w:style w:type="character" w:styleId="BookTitle">
    <w:name w:val="Book Title"/>
    <w:basedOn w:val="DefaultParagraphFont"/>
    <w:uiPriority w:val="33"/>
    <w:qFormat/>
    <w:rsid w:val="004316A9"/>
    <w:rPr>
      <w:rFonts w:ascii="VIC" w:hAnsi="VIC"/>
      <w:b/>
      <w:bCs/>
      <w:i/>
      <w:iCs/>
      <w:spacing w:val="5"/>
    </w:rPr>
  </w:style>
  <w:style w:type="character" w:customStyle="1" w:styleId="Heading3Char">
    <w:name w:val="Heading 3 Char"/>
    <w:basedOn w:val="DefaultParagraphFont"/>
    <w:link w:val="Heading3"/>
    <w:uiPriority w:val="9"/>
    <w:rsid w:val="00DC29BE"/>
    <w:rPr>
      <w:rFonts w:ascii="VIC SemiBold" w:eastAsiaTheme="majorEastAsia" w:hAnsi="VIC SemiBold" w:cstheme="minorHAnsi"/>
      <w:color w:val="5C308D"/>
      <w:sz w:val="24"/>
      <w:szCs w:val="24"/>
    </w:rPr>
  </w:style>
  <w:style w:type="table" w:styleId="TableGrid">
    <w:name w:val="Table Grid"/>
    <w:basedOn w:val="TableNormal"/>
    <w:rsid w:val="004316A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4316A9"/>
    <w:pPr>
      <w:spacing w:after="80" w:line="460" w:lineRule="atLeast"/>
    </w:pPr>
    <w:rPr>
      <w:rFonts w:ascii="Arial" w:eastAsia="Times New Roman" w:hAnsi="Arial" w:cs="Times New Roman"/>
      <w:b/>
      <w:color w:val="201547"/>
      <w:sz w:val="44"/>
      <w:szCs w:val="50"/>
    </w:rPr>
  </w:style>
  <w:style w:type="paragraph" w:customStyle="1" w:styleId="Documentsubtitle">
    <w:name w:val="Document subtitle"/>
    <w:uiPriority w:val="8"/>
    <w:rsid w:val="004316A9"/>
    <w:pPr>
      <w:spacing w:after="100" w:line="240" w:lineRule="auto"/>
    </w:pPr>
    <w:rPr>
      <w:rFonts w:ascii="Arial" w:eastAsia="Times New Roman" w:hAnsi="Arial" w:cs="Times New Roman"/>
      <w:color w:val="201547"/>
      <w:sz w:val="28"/>
      <w:szCs w:val="24"/>
    </w:rPr>
  </w:style>
  <w:style w:type="paragraph" w:customStyle="1" w:styleId="Bannermarking">
    <w:name w:val="Banner marking"/>
    <w:basedOn w:val="Normal"/>
    <w:uiPriority w:val="11"/>
    <w:rsid w:val="004316A9"/>
    <w:pPr>
      <w:spacing w:after="0" w:line="280" w:lineRule="atLeast"/>
    </w:pPr>
    <w:rPr>
      <w:rFonts w:ascii="Arial" w:eastAsia="Times" w:hAnsi="Arial" w:cs="Times New Roman"/>
      <w:b/>
      <w:bCs/>
      <w:color w:val="000000" w:themeColor="text1"/>
      <w:sz w:val="21"/>
      <w:szCs w:val="20"/>
    </w:rPr>
  </w:style>
  <w:style w:type="table" w:styleId="PlainTable4">
    <w:name w:val="Plain Table 4"/>
    <w:basedOn w:val="TableNormal"/>
    <w:uiPriority w:val="44"/>
    <w:rsid w:val="004316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3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9"/>
    <w:rPr>
      <w:rFonts w:ascii="VIC" w:hAnsi="VIC"/>
    </w:rPr>
  </w:style>
  <w:style w:type="paragraph" w:styleId="Footer">
    <w:name w:val="footer"/>
    <w:basedOn w:val="Normal"/>
    <w:link w:val="FooterChar"/>
    <w:uiPriority w:val="99"/>
    <w:unhideWhenUsed/>
    <w:rsid w:val="0043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9"/>
    <w:rPr>
      <w:rFonts w:ascii="VIC" w:hAnsi="VIC"/>
    </w:rPr>
  </w:style>
  <w:style w:type="character" w:customStyle="1" w:styleId="Heading4Char">
    <w:name w:val="Heading 4 Char"/>
    <w:basedOn w:val="DefaultParagraphFont"/>
    <w:link w:val="Heading4"/>
    <w:uiPriority w:val="9"/>
    <w:semiHidden/>
    <w:rsid w:val="00A0312C"/>
    <w:rPr>
      <w:rFonts w:ascii="VIC" w:eastAsiaTheme="majorEastAsia" w:hAnsi="VIC" w:cstheme="majorBidi"/>
      <w:i/>
      <w:iCs/>
      <w:color w:val="5C308D"/>
    </w:rPr>
  </w:style>
  <w:style w:type="character" w:customStyle="1" w:styleId="Heading5Char">
    <w:name w:val="Heading 5 Char"/>
    <w:basedOn w:val="DefaultParagraphFont"/>
    <w:link w:val="Heading5"/>
    <w:uiPriority w:val="9"/>
    <w:semiHidden/>
    <w:rsid w:val="00A964EC"/>
    <w:rPr>
      <w:rFonts w:asciiTheme="majorHAnsi" w:eastAsiaTheme="majorEastAsia" w:hAnsiTheme="majorHAnsi" w:cstheme="majorBidi"/>
      <w:color w:val="2F5496" w:themeColor="accent1" w:themeShade="BF"/>
    </w:rPr>
  </w:style>
  <w:style w:type="paragraph" w:customStyle="1" w:styleId="Body">
    <w:name w:val="Body"/>
    <w:link w:val="BodyChar"/>
    <w:qFormat/>
    <w:rsid w:val="00A964EC"/>
    <w:pPr>
      <w:spacing w:after="120" w:line="280" w:lineRule="atLeast"/>
    </w:pPr>
    <w:rPr>
      <w:rFonts w:ascii="VIC" w:eastAsia="Times" w:hAnsi="VIC" w:cs="Times New Roman"/>
      <w:szCs w:val="20"/>
    </w:rPr>
  </w:style>
  <w:style w:type="paragraph" w:customStyle="1" w:styleId="Bullet1">
    <w:name w:val="Bullet 1"/>
    <w:basedOn w:val="Body"/>
    <w:qFormat/>
    <w:rsid w:val="00A964EC"/>
    <w:pPr>
      <w:numPr>
        <w:numId w:val="1"/>
      </w:numPr>
      <w:tabs>
        <w:tab w:val="num" w:pos="360"/>
      </w:tabs>
      <w:spacing w:after="40"/>
      <w:ind w:left="0" w:firstLine="0"/>
    </w:pPr>
  </w:style>
  <w:style w:type="paragraph" w:customStyle="1" w:styleId="Bullet2">
    <w:name w:val="Bullet 2"/>
    <w:basedOn w:val="Body"/>
    <w:uiPriority w:val="2"/>
    <w:qFormat/>
    <w:rsid w:val="00A964EC"/>
    <w:pPr>
      <w:numPr>
        <w:ilvl w:val="1"/>
        <w:numId w:val="1"/>
      </w:numPr>
      <w:tabs>
        <w:tab w:val="num" w:pos="360"/>
      </w:tabs>
      <w:spacing w:after="40"/>
      <w:ind w:left="0" w:firstLine="0"/>
    </w:pPr>
  </w:style>
  <w:style w:type="paragraph" w:customStyle="1" w:styleId="Bodyafterbullets">
    <w:name w:val="Body after bullets"/>
    <w:basedOn w:val="Body"/>
    <w:uiPriority w:val="11"/>
    <w:rsid w:val="00A964EC"/>
    <w:pPr>
      <w:spacing w:before="120"/>
    </w:pPr>
  </w:style>
  <w:style w:type="character" w:styleId="Hyperlink">
    <w:name w:val="Hyperlink"/>
    <w:uiPriority w:val="99"/>
    <w:rsid w:val="00FD2260"/>
    <w:rPr>
      <w:color w:val="287E84"/>
      <w:u w:val="dotted"/>
    </w:rPr>
  </w:style>
  <w:style w:type="numbering" w:customStyle="1" w:styleId="ZZBullets">
    <w:name w:val="ZZ Bullets"/>
    <w:rsid w:val="00A964EC"/>
    <w:pPr>
      <w:numPr>
        <w:numId w:val="1"/>
      </w:numPr>
    </w:pPr>
  </w:style>
  <w:style w:type="character" w:customStyle="1" w:styleId="BodyChar">
    <w:name w:val="Body Char"/>
    <w:basedOn w:val="DefaultParagraphFont"/>
    <w:link w:val="Body"/>
    <w:rsid w:val="00A964EC"/>
    <w:rPr>
      <w:rFonts w:ascii="VIC" w:eastAsia="Times" w:hAnsi="VIC" w:cs="Times New Roman"/>
      <w:szCs w:val="20"/>
    </w:rPr>
  </w:style>
  <w:style w:type="character" w:styleId="UnresolvedMention">
    <w:name w:val="Unresolved Mention"/>
    <w:basedOn w:val="DefaultParagraphFont"/>
    <w:uiPriority w:val="99"/>
    <w:semiHidden/>
    <w:unhideWhenUsed/>
    <w:rsid w:val="00A0312C"/>
    <w:rPr>
      <w:color w:val="605E5C"/>
      <w:shd w:val="clear" w:color="auto" w:fill="E1DFDD"/>
    </w:rPr>
  </w:style>
  <w:style w:type="paragraph" w:styleId="ListParagraph">
    <w:name w:val="List Paragraph"/>
    <w:basedOn w:val="Normal"/>
    <w:uiPriority w:val="34"/>
    <w:qFormat/>
    <w:rsid w:val="002C7991"/>
    <w:pPr>
      <w:ind w:left="720"/>
      <w:contextualSpacing/>
    </w:pPr>
  </w:style>
  <w:style w:type="paragraph" w:customStyle="1" w:styleId="Default">
    <w:name w:val="Default"/>
    <w:rsid w:val="00BC0A02"/>
    <w:pPr>
      <w:autoSpaceDE w:val="0"/>
      <w:autoSpaceDN w:val="0"/>
      <w:adjustRightInd w:val="0"/>
      <w:spacing w:after="0" w:line="240" w:lineRule="auto"/>
    </w:pPr>
    <w:rPr>
      <w:rFonts w:ascii="Segoe UI Light" w:hAnsi="Segoe UI Light" w:cs="Segoe UI Light"/>
      <w:color w:val="000000"/>
      <w:sz w:val="24"/>
      <w:szCs w:val="24"/>
    </w:rPr>
  </w:style>
  <w:style w:type="paragraph" w:styleId="FootnoteText">
    <w:name w:val="footnote text"/>
    <w:basedOn w:val="Normal"/>
    <w:link w:val="FootnoteTextChar"/>
    <w:uiPriority w:val="99"/>
    <w:unhideWhenUsed/>
    <w:rsid w:val="00465FA6"/>
    <w:pPr>
      <w:spacing w:after="0" w:line="240" w:lineRule="auto"/>
    </w:pPr>
    <w:rPr>
      <w:sz w:val="20"/>
      <w:szCs w:val="20"/>
    </w:rPr>
  </w:style>
  <w:style w:type="character" w:customStyle="1" w:styleId="FootnoteTextChar">
    <w:name w:val="Footnote Text Char"/>
    <w:basedOn w:val="DefaultParagraphFont"/>
    <w:link w:val="FootnoteText"/>
    <w:uiPriority w:val="99"/>
    <w:rsid w:val="00465FA6"/>
    <w:rPr>
      <w:rFonts w:ascii="VIC" w:hAnsi="VIC"/>
      <w:sz w:val="20"/>
      <w:szCs w:val="20"/>
    </w:rPr>
  </w:style>
  <w:style w:type="character" w:styleId="FootnoteReference">
    <w:name w:val="footnote reference"/>
    <w:basedOn w:val="DefaultParagraphFont"/>
    <w:uiPriority w:val="99"/>
    <w:semiHidden/>
    <w:unhideWhenUsed/>
    <w:rsid w:val="00465FA6"/>
    <w:rPr>
      <w:vertAlign w:val="superscript"/>
    </w:rPr>
  </w:style>
  <w:style w:type="paragraph" w:styleId="Revision">
    <w:name w:val="Revision"/>
    <w:hidden/>
    <w:uiPriority w:val="99"/>
    <w:semiHidden/>
    <w:rsid w:val="00164923"/>
    <w:pPr>
      <w:spacing w:after="0" w:line="240" w:lineRule="auto"/>
    </w:pPr>
    <w:rPr>
      <w:rFonts w:ascii="VIC" w:hAnsi="VIC"/>
    </w:rPr>
  </w:style>
  <w:style w:type="character" w:styleId="CommentReference">
    <w:name w:val="annotation reference"/>
    <w:basedOn w:val="DefaultParagraphFont"/>
    <w:uiPriority w:val="99"/>
    <w:semiHidden/>
    <w:unhideWhenUsed/>
    <w:rsid w:val="00DB307E"/>
    <w:rPr>
      <w:sz w:val="16"/>
      <w:szCs w:val="16"/>
    </w:rPr>
  </w:style>
  <w:style w:type="paragraph" w:styleId="CommentText">
    <w:name w:val="annotation text"/>
    <w:basedOn w:val="Normal"/>
    <w:link w:val="CommentTextChar"/>
    <w:uiPriority w:val="99"/>
    <w:unhideWhenUsed/>
    <w:rsid w:val="00DB307E"/>
    <w:pPr>
      <w:spacing w:line="240" w:lineRule="auto"/>
    </w:pPr>
    <w:rPr>
      <w:sz w:val="20"/>
      <w:szCs w:val="20"/>
    </w:rPr>
  </w:style>
  <w:style w:type="character" w:customStyle="1" w:styleId="CommentTextChar">
    <w:name w:val="Comment Text Char"/>
    <w:basedOn w:val="DefaultParagraphFont"/>
    <w:link w:val="CommentText"/>
    <w:uiPriority w:val="99"/>
    <w:rsid w:val="00DB307E"/>
    <w:rPr>
      <w:rFonts w:ascii="VIC" w:hAnsi="VIC"/>
      <w:sz w:val="20"/>
      <w:szCs w:val="20"/>
    </w:rPr>
  </w:style>
  <w:style w:type="paragraph" w:styleId="CommentSubject">
    <w:name w:val="annotation subject"/>
    <w:basedOn w:val="CommentText"/>
    <w:next w:val="CommentText"/>
    <w:link w:val="CommentSubjectChar"/>
    <w:uiPriority w:val="99"/>
    <w:semiHidden/>
    <w:unhideWhenUsed/>
    <w:rsid w:val="00DB307E"/>
    <w:rPr>
      <w:b/>
      <w:bCs/>
    </w:rPr>
  </w:style>
  <w:style w:type="character" w:customStyle="1" w:styleId="CommentSubjectChar">
    <w:name w:val="Comment Subject Char"/>
    <w:basedOn w:val="CommentTextChar"/>
    <w:link w:val="CommentSubject"/>
    <w:uiPriority w:val="99"/>
    <w:semiHidden/>
    <w:rsid w:val="00DB307E"/>
    <w:rPr>
      <w:rFonts w:ascii="VIC" w:hAnsi="VIC"/>
      <w:b/>
      <w:bCs/>
      <w:sz w:val="20"/>
      <w:szCs w:val="20"/>
    </w:rPr>
  </w:style>
  <w:style w:type="character" w:styleId="FollowedHyperlink">
    <w:name w:val="FollowedHyperlink"/>
    <w:basedOn w:val="DefaultParagraphFont"/>
    <w:uiPriority w:val="99"/>
    <w:semiHidden/>
    <w:unhideWhenUsed/>
    <w:rsid w:val="00866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5625">
      <w:bodyDiv w:val="1"/>
      <w:marLeft w:val="0"/>
      <w:marRight w:val="0"/>
      <w:marTop w:val="0"/>
      <w:marBottom w:val="0"/>
      <w:divBdr>
        <w:top w:val="none" w:sz="0" w:space="0" w:color="auto"/>
        <w:left w:val="none" w:sz="0" w:space="0" w:color="auto"/>
        <w:bottom w:val="none" w:sz="0" w:space="0" w:color="auto"/>
        <w:right w:val="none" w:sz="0" w:space="0" w:color="auto"/>
      </w:divBdr>
    </w:div>
    <w:div w:id="873033335">
      <w:bodyDiv w:val="1"/>
      <w:marLeft w:val="0"/>
      <w:marRight w:val="0"/>
      <w:marTop w:val="0"/>
      <w:marBottom w:val="0"/>
      <w:divBdr>
        <w:top w:val="none" w:sz="0" w:space="0" w:color="auto"/>
        <w:left w:val="none" w:sz="0" w:space="0" w:color="auto"/>
        <w:bottom w:val="none" w:sz="0" w:space="0" w:color="auto"/>
        <w:right w:val="none" w:sz="0" w:space="0" w:color="auto"/>
      </w:divBdr>
    </w:div>
    <w:div w:id="1249273066">
      <w:bodyDiv w:val="1"/>
      <w:marLeft w:val="0"/>
      <w:marRight w:val="0"/>
      <w:marTop w:val="0"/>
      <w:marBottom w:val="0"/>
      <w:divBdr>
        <w:top w:val="none" w:sz="0" w:space="0" w:color="auto"/>
        <w:left w:val="none" w:sz="0" w:space="0" w:color="auto"/>
        <w:bottom w:val="none" w:sz="0" w:space="0" w:color="auto"/>
        <w:right w:val="none" w:sz="0" w:space="0" w:color="auto"/>
      </w:divBdr>
    </w:div>
    <w:div w:id="143998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enderequalitycommission.vic.gov.au/baseline-audit-report-202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mc.gov.au/office-women/womens-economic-equality/workplace-gender-equality/consultation-review-workplace-0?page=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mc.gov.au/publications/wgea-review-repor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vic.gov.au/in-force/acts/gender-equality-act-2020/" TargetMode="External"/><Relationship Id="rId13" Type="http://schemas.openxmlformats.org/officeDocument/2006/relationships/hyperlink" Target="https://www.legislation.vic.gov.au/in-force/acts/gender-equality-act-2020/" TargetMode="External"/><Relationship Id="rId3" Type="http://schemas.openxmlformats.org/officeDocument/2006/relationships/hyperlink" Target="https://www.wgea.gov.au/publications/australias-gender-equality-scorecard" TargetMode="External"/><Relationship Id="rId7" Type="http://schemas.openxmlformats.org/officeDocument/2006/relationships/hyperlink" Target="https://www.legislation.vic.gov.au/in-force/acts/gender-equality-act-2020/" TargetMode="External"/><Relationship Id="rId12" Type="http://schemas.openxmlformats.org/officeDocument/2006/relationships/hyperlink" Target="https://www.legislation.vic.gov.au/in-force/acts/gender-equality-act-2020/" TargetMode="External"/><Relationship Id="rId2" Type="http://schemas.openxmlformats.org/officeDocument/2006/relationships/hyperlink" Target="https://www.wgea.gov.au/publications/australias-gender-equality-scorecard" TargetMode="External"/><Relationship Id="rId16" Type="http://schemas.openxmlformats.org/officeDocument/2006/relationships/hyperlink" Target="https://www.genderequalitycommission.vic.gov.au/baseline-audit-report-2021" TargetMode="External"/><Relationship Id="rId1" Type="http://schemas.openxmlformats.org/officeDocument/2006/relationships/hyperlink" Target="https://www.vic.gov.au/economic-equity-victorian-women-inquiry" TargetMode="External"/><Relationship Id="rId6" Type="http://schemas.openxmlformats.org/officeDocument/2006/relationships/hyperlink" Target="https://parlinfo.aph.gov.au/parlInfo/search/display/display.w3p;query=Id%3A%22chamber%2Fhansards%2F26439%2F0170%22" TargetMode="External"/><Relationship Id="rId11" Type="http://schemas.openxmlformats.org/officeDocument/2006/relationships/hyperlink" Target="https://www.abs.gov.au/statistics/industry/industry-overview/australian-industry/latest-release" TargetMode="External"/><Relationship Id="rId5" Type="http://schemas.openxmlformats.org/officeDocument/2006/relationships/hyperlink" Target="https://www.fwc.gov.au/agreements-awards/gender-pay-equity/gender-pay-equity-fair-work-act" TargetMode="External"/><Relationship Id="rId15" Type="http://schemas.openxmlformats.org/officeDocument/2006/relationships/hyperlink" Target="https://humanrights.gov.au/time-for-respect-2022" TargetMode="External"/><Relationship Id="rId10" Type="http://schemas.openxmlformats.org/officeDocument/2006/relationships/hyperlink" Target="https://www.pmc.gov.au/publications/wgea-review-report" TargetMode="External"/><Relationship Id="rId4" Type="http://schemas.openxmlformats.org/officeDocument/2006/relationships/hyperlink" Target="https://www.legislation.vic.gov.au/in-force/statutory-rules/gender-equality-regulations-2020/" TargetMode="External"/><Relationship Id="rId9" Type="http://schemas.openxmlformats.org/officeDocument/2006/relationships/hyperlink" Target="https://www.pmc.gov.au/office-women/womens-economic-equality/workplace-gender-equality/consultation-review-workplace-0" TargetMode="External"/><Relationship Id="rId14" Type="http://schemas.openxmlformats.org/officeDocument/2006/relationships/hyperlink" Target="https://kpmg.com/au/en/home/insights/2022/07/shes-priced-less-gender-pay-gap-economic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Margot Paxman (CGEPS)</DisplayName>
        <AccountId>18</AccountId>
        <AccountType/>
      </UserInfo>
      <UserInfo>
        <DisplayName>Tassia Locke (CGEPS)</DisplayName>
        <AccountId>20</AccountId>
        <AccountType/>
      </UserInfo>
      <UserInfo>
        <DisplayName>Enya Cai (VMC)</DisplayName>
        <AccountId>13</AccountId>
        <AccountType/>
      </UserInfo>
      <UserInfo>
        <DisplayName>Lilli Craig (CGEPS)</DisplayName>
        <AccountId>16</AccountId>
        <AccountType/>
      </UserInfo>
      <UserInfo>
        <DisplayName>Kate Berry (CGEPS)</DisplayName>
        <AccountId>21</AccountId>
        <AccountType/>
      </UserInfo>
      <UserInfo>
        <DisplayName>Holly Tan (CGEPS)</DisplayName>
        <AccountId>12</AccountId>
        <AccountType/>
      </UserInfo>
      <UserInfo>
        <DisplayName>Jo Richardson (CGEPS)</DisplayName>
        <AccountId>14</AccountId>
        <AccountType/>
      </UserInfo>
      <UserInfo>
        <DisplayName>Kate Joffe (CGEPS)</DisplayName>
        <AccountId>26</AccountId>
        <AccountType/>
      </UserInfo>
      <UserInfo>
        <DisplayName>Niki Vincent (CGEPS)</DisplayName>
        <AccountId>24</AccountId>
        <AccountType/>
      </UserInfo>
      <UserInfo>
        <DisplayName>Stefani Cooper (CGEPS)</DisplayName>
        <AccountId>25</AccountId>
        <AccountType/>
      </UserInfo>
      <UserInfo>
        <DisplayName>Andrew Watson (CGEPS)</DisplayName>
        <AccountId>17</AccountId>
        <AccountType/>
      </UserInfo>
      <UserInfo>
        <DisplayName>Kate Farhall (CGEPS)</DisplayName>
        <AccountId>57</AccountId>
        <AccountType/>
      </UserInfo>
      <UserInfo>
        <DisplayName>Simon Glynn (CGEPS)</DisplayName>
        <AccountId>22</AccountId>
        <AccountType/>
      </UserInfo>
      <UserInfo>
        <DisplayName>Emma Gibson (CGEPS)</DisplayName>
        <AccountId>23</AccountId>
        <AccountType/>
      </UserInfo>
      <UserInfo>
        <DisplayName>Natalie Russell (Health)</DisplayName>
        <AccountId>79</AccountId>
        <AccountType/>
      </UserInfo>
      <UserInfo>
        <DisplayName>Xy-Za Vargas (CGEPS)</DisplayName>
        <AccountId>96</AccountId>
        <AccountType/>
      </UserInfo>
      <UserInfo>
        <DisplayName>Jacqueline Wright (DFFH)</DisplayName>
        <AccountId>556</AccountId>
        <AccountType/>
      </UserInfo>
    </SharedWithUsers>
    <lcf76f155ced4ddcb4097134ff3c332f xmlns="50f00e27-c35f-46eb-9301-c9e2bd24673f">
      <Terms xmlns="http://schemas.microsoft.com/office/infopath/2007/PartnerControls"/>
    </lcf76f155ced4ddcb4097134ff3c332f>
    <TaxCatchAll xmlns="5ce0f2b5-5be5-4508-bce9-d7011ece0659" xsi:nil="true"/>
    <TRIMstatus xmlns="50f00e27-c35f-46eb-9301-c9e2bd24673f" xsi:nil="true"/>
    <TRIMreference xmlns="50f00e27-c35f-46eb-9301-c9e2bd24673f" xsi:nil="true"/>
    <_Flow_SignoffStatus xmlns="50f00e27-c35f-46eb-9301-c9e2bd2467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6C72-2603-48DF-ACEE-3F8825F6FED1}">
  <ds:schemaRefs>
    <ds:schemaRef ds:uri="http://schemas.microsoft.com/sharepoint/v3/contenttype/forms"/>
  </ds:schemaRefs>
</ds:datastoreItem>
</file>

<file path=customXml/itemProps2.xml><?xml version="1.0" encoding="utf-8"?>
<ds:datastoreItem xmlns:ds="http://schemas.openxmlformats.org/officeDocument/2006/customXml" ds:itemID="{E0FB266F-1517-47E5-85F9-29752D7348E2}">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5ce0f2b5-5be5-4508-bce9-d7011ece0659"/>
    <ds:schemaRef ds:uri="27cb37dd-16a1-4d7b-8276-5c0e4168f63b"/>
    <ds:schemaRef ds:uri="50f00e27-c35f-46eb-9301-c9e2bd24673f"/>
  </ds:schemaRefs>
</ds:datastoreItem>
</file>

<file path=customXml/itemProps3.xml><?xml version="1.0" encoding="utf-8"?>
<ds:datastoreItem xmlns:ds="http://schemas.openxmlformats.org/officeDocument/2006/customXml" ds:itemID="{7BD2D9B7-D505-4367-8D5B-D2A3CA0F9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1DF2E-5ECD-484C-9DFF-468AA6FB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Commissioner submission: Workplace Gender Equality Amendment (Closing the Gender Pay Gap) Bill 2023</vt:lpstr>
    </vt:vector>
  </TitlesOfParts>
  <Company>Victoria State Government, Commission for Gender Equality in the Public Sector</Company>
  <LinksUpToDate>false</LinksUpToDate>
  <CharactersWithSpaces>23965</CharactersWithSpaces>
  <SharedDoc>false</SharedDoc>
  <HLinks>
    <vt:vector size="126" baseType="variant">
      <vt:variant>
        <vt:i4>4784214</vt:i4>
      </vt:variant>
      <vt:variant>
        <vt:i4>12</vt:i4>
      </vt:variant>
      <vt:variant>
        <vt:i4>0</vt:i4>
      </vt:variant>
      <vt:variant>
        <vt:i4>5</vt:i4>
      </vt:variant>
      <vt:variant>
        <vt:lpwstr/>
      </vt:variant>
      <vt:variant>
        <vt:lpwstr>_Appendix_A</vt:lpwstr>
      </vt:variant>
      <vt:variant>
        <vt:i4>7995437</vt:i4>
      </vt:variant>
      <vt:variant>
        <vt:i4>9</vt:i4>
      </vt:variant>
      <vt:variant>
        <vt:i4>0</vt:i4>
      </vt:variant>
      <vt:variant>
        <vt:i4>5</vt:i4>
      </vt:variant>
      <vt:variant>
        <vt:lpwstr>https://www.vic.gov.au/economic-equity-victorian-women-inquiry</vt:lpwstr>
      </vt:variant>
      <vt:variant>
        <vt:lpwstr/>
      </vt:variant>
      <vt:variant>
        <vt:i4>2228339</vt:i4>
      </vt:variant>
      <vt:variant>
        <vt:i4>6</vt:i4>
      </vt:variant>
      <vt:variant>
        <vt:i4>0</vt:i4>
      </vt:variant>
      <vt:variant>
        <vt:i4>5</vt:i4>
      </vt:variant>
      <vt:variant>
        <vt:lpwstr>https://www.genderequalitycommission.vic.gov.au/baseline-audit-report-2021</vt:lpwstr>
      </vt:variant>
      <vt:variant>
        <vt:lpwstr/>
      </vt:variant>
      <vt:variant>
        <vt:i4>2031706</vt:i4>
      </vt:variant>
      <vt:variant>
        <vt:i4>3</vt:i4>
      </vt:variant>
      <vt:variant>
        <vt:i4>0</vt:i4>
      </vt:variant>
      <vt:variant>
        <vt:i4>5</vt:i4>
      </vt:variant>
      <vt:variant>
        <vt:lpwstr>https://www.pmc.gov.au/office-women/womens-economic-equality/workplace-gender-equality/consultation-review-workplace-0?page=1</vt:lpwstr>
      </vt:variant>
      <vt:variant>
        <vt:lpwstr/>
      </vt:variant>
      <vt:variant>
        <vt:i4>3735594</vt:i4>
      </vt:variant>
      <vt:variant>
        <vt:i4>0</vt:i4>
      </vt:variant>
      <vt:variant>
        <vt:i4>0</vt:i4>
      </vt:variant>
      <vt:variant>
        <vt:i4>5</vt:i4>
      </vt:variant>
      <vt:variant>
        <vt:lpwstr>https://www.pmc.gov.au/publications/wgea-review-report</vt:lpwstr>
      </vt:variant>
      <vt:variant>
        <vt:lpwstr/>
      </vt:variant>
      <vt:variant>
        <vt:i4>2228339</vt:i4>
      </vt:variant>
      <vt:variant>
        <vt:i4>45</vt:i4>
      </vt:variant>
      <vt:variant>
        <vt:i4>0</vt:i4>
      </vt:variant>
      <vt:variant>
        <vt:i4>5</vt:i4>
      </vt:variant>
      <vt:variant>
        <vt:lpwstr>https://www.genderequalitycommission.vic.gov.au/baseline-audit-report-2021</vt:lpwstr>
      </vt:variant>
      <vt:variant>
        <vt:lpwstr/>
      </vt:variant>
      <vt:variant>
        <vt:i4>5308430</vt:i4>
      </vt:variant>
      <vt:variant>
        <vt:i4>42</vt:i4>
      </vt:variant>
      <vt:variant>
        <vt:i4>0</vt:i4>
      </vt:variant>
      <vt:variant>
        <vt:i4>5</vt:i4>
      </vt:variant>
      <vt:variant>
        <vt:lpwstr>https://humanrights.gov.au/time-for-respect-2022</vt:lpwstr>
      </vt:variant>
      <vt:variant>
        <vt:lpwstr/>
      </vt:variant>
      <vt:variant>
        <vt:i4>7143522</vt:i4>
      </vt:variant>
      <vt:variant>
        <vt:i4>39</vt:i4>
      </vt:variant>
      <vt:variant>
        <vt:i4>0</vt:i4>
      </vt:variant>
      <vt:variant>
        <vt:i4>5</vt:i4>
      </vt:variant>
      <vt:variant>
        <vt:lpwstr>https://kpmg.com/au/en/home/insights/2022/07/shes-priced-less-gender-pay-gap-economics.html</vt:lpwstr>
      </vt:variant>
      <vt:variant>
        <vt:lpwstr/>
      </vt:variant>
      <vt:variant>
        <vt:i4>6422569</vt:i4>
      </vt:variant>
      <vt:variant>
        <vt:i4>36</vt:i4>
      </vt:variant>
      <vt:variant>
        <vt:i4>0</vt:i4>
      </vt:variant>
      <vt:variant>
        <vt:i4>5</vt:i4>
      </vt:variant>
      <vt:variant>
        <vt:lpwstr>https://www.legislation.vic.gov.au/in-force/acts/gender-equality-act-2020/</vt:lpwstr>
      </vt:variant>
      <vt:variant>
        <vt:lpwstr/>
      </vt:variant>
      <vt:variant>
        <vt:i4>6422569</vt:i4>
      </vt:variant>
      <vt:variant>
        <vt:i4>33</vt:i4>
      </vt:variant>
      <vt:variant>
        <vt:i4>0</vt:i4>
      </vt:variant>
      <vt:variant>
        <vt:i4>5</vt:i4>
      </vt:variant>
      <vt:variant>
        <vt:lpwstr>https://www.legislation.vic.gov.au/in-force/acts/gender-equality-act-2020/</vt:lpwstr>
      </vt:variant>
      <vt:variant>
        <vt:lpwstr/>
      </vt:variant>
      <vt:variant>
        <vt:i4>5242907</vt:i4>
      </vt:variant>
      <vt:variant>
        <vt:i4>30</vt:i4>
      </vt:variant>
      <vt:variant>
        <vt:i4>0</vt:i4>
      </vt:variant>
      <vt:variant>
        <vt:i4>5</vt:i4>
      </vt:variant>
      <vt:variant>
        <vt:lpwstr>https://www.abs.gov.au/statistics/industry/industry-overview/australian-industry/latest-release</vt:lpwstr>
      </vt:variant>
      <vt:variant>
        <vt:lpwstr>data-downloads</vt:lpwstr>
      </vt:variant>
      <vt:variant>
        <vt:i4>3735594</vt:i4>
      </vt:variant>
      <vt:variant>
        <vt:i4>27</vt:i4>
      </vt:variant>
      <vt:variant>
        <vt:i4>0</vt:i4>
      </vt:variant>
      <vt:variant>
        <vt:i4>5</vt:i4>
      </vt:variant>
      <vt:variant>
        <vt:lpwstr>https://www.pmc.gov.au/publications/wgea-review-report</vt:lpwstr>
      </vt:variant>
      <vt:variant>
        <vt:lpwstr/>
      </vt:variant>
      <vt:variant>
        <vt:i4>3473505</vt:i4>
      </vt:variant>
      <vt:variant>
        <vt:i4>24</vt:i4>
      </vt:variant>
      <vt:variant>
        <vt:i4>0</vt:i4>
      </vt:variant>
      <vt:variant>
        <vt:i4>5</vt:i4>
      </vt:variant>
      <vt:variant>
        <vt:lpwstr>https://www.pmc.gov.au/office-women/womens-economic-equality/workplace-gender-equality/consultation-review-workplace-0</vt:lpwstr>
      </vt:variant>
      <vt:variant>
        <vt:lpwstr/>
      </vt:variant>
      <vt:variant>
        <vt:i4>6422569</vt:i4>
      </vt:variant>
      <vt:variant>
        <vt:i4>21</vt:i4>
      </vt:variant>
      <vt:variant>
        <vt:i4>0</vt:i4>
      </vt:variant>
      <vt:variant>
        <vt:i4>5</vt:i4>
      </vt:variant>
      <vt:variant>
        <vt:lpwstr>https://www.legislation.vic.gov.au/in-force/acts/gender-equality-act-2020/</vt:lpwstr>
      </vt:variant>
      <vt:variant>
        <vt:lpwstr/>
      </vt:variant>
      <vt:variant>
        <vt:i4>6422569</vt:i4>
      </vt:variant>
      <vt:variant>
        <vt:i4>18</vt:i4>
      </vt:variant>
      <vt:variant>
        <vt:i4>0</vt:i4>
      </vt:variant>
      <vt:variant>
        <vt:i4>5</vt:i4>
      </vt:variant>
      <vt:variant>
        <vt:lpwstr>https://www.legislation.vic.gov.au/in-force/acts/gender-equality-act-2020/</vt:lpwstr>
      </vt:variant>
      <vt:variant>
        <vt:lpwstr/>
      </vt:variant>
      <vt:variant>
        <vt:i4>7667764</vt:i4>
      </vt:variant>
      <vt:variant>
        <vt:i4>15</vt:i4>
      </vt:variant>
      <vt:variant>
        <vt:i4>0</vt:i4>
      </vt:variant>
      <vt:variant>
        <vt:i4>5</vt:i4>
      </vt:variant>
      <vt:variant>
        <vt:lpwstr>https://parlinfo.aph.gov.au/parlInfo/search/display/display.w3p;query=Id%3A%22chamber%2Fhansards%2F26439%2F0170%22</vt:lpwstr>
      </vt:variant>
      <vt:variant>
        <vt:lpwstr/>
      </vt:variant>
      <vt:variant>
        <vt:i4>2752633</vt:i4>
      </vt:variant>
      <vt:variant>
        <vt:i4>12</vt:i4>
      </vt:variant>
      <vt:variant>
        <vt:i4>0</vt:i4>
      </vt:variant>
      <vt:variant>
        <vt:i4>5</vt:i4>
      </vt:variant>
      <vt:variant>
        <vt:lpwstr>https://www.fwc.gov.au/agreements-awards/gender-pay-equity/gender-pay-equity-fair-work-act</vt:lpwstr>
      </vt:variant>
      <vt:variant>
        <vt:lpwstr/>
      </vt:variant>
      <vt:variant>
        <vt:i4>1048647</vt:i4>
      </vt:variant>
      <vt:variant>
        <vt:i4>9</vt:i4>
      </vt:variant>
      <vt:variant>
        <vt:i4>0</vt:i4>
      </vt:variant>
      <vt:variant>
        <vt:i4>5</vt:i4>
      </vt:variant>
      <vt:variant>
        <vt:lpwstr>https://www.legislation.vic.gov.au/in-force/statutory-rules/gender-equality-regulations-2020/</vt:lpwstr>
      </vt:variant>
      <vt:variant>
        <vt:lpwstr/>
      </vt:variant>
      <vt:variant>
        <vt:i4>1376345</vt:i4>
      </vt:variant>
      <vt:variant>
        <vt:i4>6</vt:i4>
      </vt:variant>
      <vt:variant>
        <vt:i4>0</vt:i4>
      </vt:variant>
      <vt:variant>
        <vt:i4>5</vt:i4>
      </vt:variant>
      <vt:variant>
        <vt:lpwstr>https://www.wgea.gov.au/publications/australias-gender-equality-scorecard</vt:lpwstr>
      </vt:variant>
      <vt:variant>
        <vt:lpwstr/>
      </vt:variant>
      <vt:variant>
        <vt:i4>1376345</vt:i4>
      </vt:variant>
      <vt:variant>
        <vt:i4>3</vt:i4>
      </vt:variant>
      <vt:variant>
        <vt:i4>0</vt:i4>
      </vt:variant>
      <vt:variant>
        <vt:i4>5</vt:i4>
      </vt:variant>
      <vt:variant>
        <vt:lpwstr>https://www.wgea.gov.au/publications/australias-gender-equality-scorecard</vt:lpwstr>
      </vt:variant>
      <vt:variant>
        <vt:lpwstr/>
      </vt:variant>
      <vt:variant>
        <vt:i4>7995437</vt:i4>
      </vt:variant>
      <vt:variant>
        <vt:i4>0</vt:i4>
      </vt:variant>
      <vt:variant>
        <vt:i4>0</vt:i4>
      </vt:variant>
      <vt:variant>
        <vt:i4>5</vt:i4>
      </vt:variant>
      <vt:variant>
        <vt:lpwstr>https://www.vic.gov.au/economic-equity-victorian-women-inquiry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Workplace Gender Equality Amendment (Closing the Gender Pay Gap) Bill 2023</dc:title>
  <dc:subject>Commissioner submission: Workplace Gender Equality Amendment (Closing the Gender Pay Gap) Bill 2023</dc:subject>
  <dc:creator>Commission for Gender Equality in the Public Sector</dc:creator>
  <cp:keywords>Commissioner, submission, gender equality, WGEA, workplace gender equality agency, workplace gender equality act, gender pay gap</cp:keywords>
  <dc:description/>
  <cp:lastModifiedBy>Andrew Elkson (CGEPS)</cp:lastModifiedBy>
  <cp:revision>2</cp:revision>
  <cp:lastPrinted>2023-02-21T01:29:00Z</cp:lastPrinted>
  <dcterms:created xsi:type="dcterms:W3CDTF">2026-01-08T23:00:00Z</dcterms:created>
  <dcterms:modified xsi:type="dcterms:W3CDTF">2026-01-08T23:00:00Z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2023-03-03T04:19:55Z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c47beaff-55d2-4235-a4a3-091042ee5876</vt:lpwstr>
  </property>
  <property fmtid="{D5CDD505-2E9C-101B-9397-08002B2CF9AE}" pid="10" name="MSIP_Label_43e64453-338c-4f93-8a4d-0039a0a41f2a_ContentBits">
    <vt:lpwstr>2</vt:lpwstr>
  </property>
</Properties>
</file>