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69063" w14:textId="31F6F4A8" w:rsidR="00A30E54" w:rsidRPr="00C24AF7" w:rsidRDefault="00954646" w:rsidP="00A30E54">
      <w:pPr>
        <w:pStyle w:val="Body"/>
        <w:rPr>
          <w:noProof/>
        </w:rPr>
      </w:pPr>
      <w:r w:rsidRPr="00C24AF7">
        <w:rPr>
          <w:noProof/>
        </w:rPr>
        <w:drawing>
          <wp:anchor distT="0" distB="0" distL="114300" distR="114300" simplePos="0" relativeHeight="251658240" behindDoc="1" locked="1" layoutInCell="1" allowOverlap="1" wp14:anchorId="7467F254" wp14:editId="6E9B2678">
            <wp:simplePos x="0" y="0"/>
            <wp:positionH relativeFrom="page">
              <wp:align>left</wp:align>
            </wp:positionH>
            <wp:positionV relativeFrom="page">
              <wp:align>top</wp:align>
            </wp:positionV>
            <wp:extent cx="7559040" cy="10678160"/>
            <wp:effectExtent l="0" t="0" r="381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0862" cy="10681176"/>
                    </a:xfrm>
                    <a:prstGeom prst="rect">
                      <a:avLst/>
                    </a:prstGeom>
                  </pic:spPr>
                </pic:pic>
              </a:graphicData>
            </a:graphic>
            <wp14:sizeRelH relativeFrom="margin">
              <wp14:pctWidth>0</wp14:pctWidth>
            </wp14:sizeRelH>
            <wp14:sizeRelV relativeFrom="margin">
              <wp14:pctHeight>0</wp14:pctHeight>
            </wp14:sizeRelV>
          </wp:anchor>
        </w:drawing>
      </w:r>
    </w:p>
    <w:p w14:paraId="6DDC43F5" w14:textId="080F1E10" w:rsidR="004979D2" w:rsidRPr="00C24AF7" w:rsidRDefault="008D2750">
      <w:pPr>
        <w:pStyle w:val="Documenttitle"/>
        <w:rPr>
          <w:noProof/>
        </w:rPr>
      </w:pPr>
      <w:r w:rsidRPr="00C24AF7">
        <w:rPr>
          <w:noProof/>
        </w:rPr>
        <w:t>Insights report: gender pay gap</w:t>
      </w:r>
    </w:p>
    <w:p w14:paraId="2B2D6674" w14:textId="77777777" w:rsidR="00A30E54" w:rsidRPr="00C24AF7" w:rsidRDefault="00A30E54" w:rsidP="00A30E54">
      <w:pPr>
        <w:pStyle w:val="Body"/>
        <w:rPr>
          <w:noProof/>
        </w:rPr>
      </w:pPr>
    </w:p>
    <w:p w14:paraId="3B4B7FED" w14:textId="5A778641" w:rsidR="00FE4081" w:rsidRPr="00C24AF7" w:rsidRDefault="00FE4081" w:rsidP="00FE4081">
      <w:pPr>
        <w:pStyle w:val="Body"/>
        <w:rPr>
          <w:noProof/>
        </w:rPr>
        <w:sectPr w:rsidR="00FE4081" w:rsidRPr="00C24AF7" w:rsidSect="00C461DD">
          <w:headerReference w:type="default" r:id="rId12"/>
          <w:footerReference w:type="even" r:id="rId13"/>
          <w:footerReference w:type="default" r:id="rId14"/>
          <w:type w:val="continuous"/>
          <w:pgSz w:w="11906" w:h="16838" w:code="9"/>
          <w:pgMar w:top="1701" w:right="1304" w:bottom="1418" w:left="1361" w:header="680" w:footer="851" w:gutter="0"/>
          <w:cols w:space="340"/>
          <w:titlePg/>
          <w:docGrid w:linePitch="360"/>
        </w:sectPr>
      </w:pPr>
    </w:p>
    <w:p w14:paraId="5A1EC0B6" w14:textId="77777777" w:rsidR="004A753E" w:rsidRPr="00C24AF7" w:rsidRDefault="004A753E" w:rsidP="004A753E">
      <w:pPr>
        <w:pStyle w:val="Accessibilitypara"/>
        <w:rPr>
          <w:noProof/>
        </w:rPr>
      </w:pPr>
      <w:r w:rsidRPr="00C24AF7">
        <w:rPr>
          <w:noProof/>
        </w:rPr>
        <w:lastRenderedPageBreak/>
        <w:t xml:space="preserve">To receive this document in another format, email Commission for Gender Equality in the Public Sector </w:t>
      </w:r>
      <w:hyperlink r:id="rId15" w:history="1">
        <w:r w:rsidRPr="00C24AF7">
          <w:rPr>
            <w:rStyle w:val="Hyperlink"/>
            <w:noProof/>
          </w:rPr>
          <w:t>enquiries@genderequalitycommission.vic.gov.au</w:t>
        </w:r>
      </w:hyperlink>
    </w:p>
    <w:p w14:paraId="06B714C9" w14:textId="77777777" w:rsidR="00BC178B" w:rsidRPr="00C24AF7" w:rsidRDefault="00BC178B" w:rsidP="00BC178B">
      <w:pPr>
        <w:pStyle w:val="Imprint"/>
        <w:rPr>
          <w:noProof/>
        </w:rPr>
      </w:pPr>
      <w:r w:rsidRPr="00C24AF7">
        <w:rPr>
          <w:noProof/>
        </w:rPr>
        <w:t>Authorised and published by the Victorian Government, 1 Treasury Place, Melbourne.</w:t>
      </w:r>
    </w:p>
    <w:p w14:paraId="38A51466" w14:textId="77777777" w:rsidR="00BC178B" w:rsidRPr="00C24AF7" w:rsidRDefault="00BC178B" w:rsidP="00BC178B">
      <w:pPr>
        <w:pStyle w:val="Imprint"/>
        <w:rPr>
          <w:noProof/>
          <w:color w:val="auto"/>
        </w:rPr>
      </w:pPr>
      <w:r w:rsidRPr="00C24AF7">
        <w:rPr>
          <w:noProof/>
          <w:color w:val="auto"/>
        </w:rPr>
        <w:t>© State of Victoria, Australia, Commission for Gender Equality in the Public Sector, June 2025.</w:t>
      </w:r>
    </w:p>
    <w:p w14:paraId="2CF7B649" w14:textId="77777777" w:rsidR="004A753E" w:rsidRPr="00C24AF7" w:rsidRDefault="004A753E" w:rsidP="004A753E">
      <w:pPr>
        <w:pStyle w:val="Imprint"/>
        <w:rPr>
          <w:noProof/>
        </w:rPr>
      </w:pPr>
      <w:r w:rsidRPr="00C24AF7">
        <w:rPr>
          <w:noProof/>
        </w:rPr>
        <w:drawing>
          <wp:inline distT="0" distB="0" distL="0" distR="0" wp14:anchorId="56397BDF" wp14:editId="7651ED2E">
            <wp:extent cx="1219200" cy="419100"/>
            <wp:effectExtent l="0" t="0" r="0" b="0"/>
            <wp:docPr id="1011051470" name="Picture 3" descr="Description: CC (Creative commons)_by">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CC (Creative commons)_by">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19200" cy="419100"/>
                    </a:xfrm>
                    <a:prstGeom prst="rect">
                      <a:avLst/>
                    </a:prstGeom>
                    <a:noFill/>
                    <a:ln>
                      <a:noFill/>
                    </a:ln>
                  </pic:spPr>
                </pic:pic>
              </a:graphicData>
            </a:graphic>
          </wp:inline>
        </w:drawing>
      </w:r>
    </w:p>
    <w:p w14:paraId="3618D88D" w14:textId="3C97B559" w:rsidR="004A753E" w:rsidRPr="00C24AF7" w:rsidRDefault="004A753E" w:rsidP="004A753E">
      <w:pPr>
        <w:pStyle w:val="Imprint"/>
        <w:rPr>
          <w:noProof/>
        </w:rPr>
      </w:pPr>
      <w:r w:rsidRPr="00C24AF7">
        <w:rPr>
          <w:noProof/>
        </w:rPr>
        <w:t xml:space="preserve">With the exception of any images, photographs or branding (including, but not limited to the Victorian Coat of Arms, the Victorian Government logo or the </w:t>
      </w:r>
      <w:r w:rsidR="009813B0" w:rsidRPr="00C24AF7">
        <w:rPr>
          <w:noProof/>
        </w:rPr>
        <w:t xml:space="preserve">Commission for Gender Equality </w:t>
      </w:r>
      <w:r w:rsidR="000F6779" w:rsidRPr="00C24AF7">
        <w:rPr>
          <w:noProof/>
        </w:rPr>
        <w:t>in the Public Sector</w:t>
      </w:r>
      <w:r w:rsidRPr="00C24AF7">
        <w:rPr>
          <w:noProof/>
        </w:rPr>
        <w:t xml:space="preserve"> logo), this work, </w:t>
      </w:r>
      <w:r w:rsidR="005C5042" w:rsidRPr="00C24AF7">
        <w:rPr>
          <w:i/>
          <w:iCs/>
          <w:noProof/>
        </w:rPr>
        <w:t>Insights report: gender pay gap</w:t>
      </w:r>
      <w:r w:rsidRPr="00C24AF7">
        <w:rPr>
          <w:noProof/>
        </w:rPr>
        <w:t>, is licensed under a Creative Commons Attribution 4.0 licence.</w:t>
      </w:r>
    </w:p>
    <w:p w14:paraId="72385E61" w14:textId="77777777" w:rsidR="004A753E" w:rsidRPr="00C24AF7" w:rsidRDefault="004A753E" w:rsidP="004A753E">
      <w:pPr>
        <w:pStyle w:val="Imprint"/>
        <w:rPr>
          <w:noProof/>
        </w:rPr>
      </w:pPr>
      <w:r w:rsidRPr="00C24AF7">
        <w:rPr>
          <w:noProof/>
        </w:rPr>
        <w:t xml:space="preserve">The terms and conditions of this licence, including disclaimer of warranties and limitation of liability are available at </w:t>
      </w:r>
      <w:hyperlink r:id="rId18" w:history="1">
        <w:r w:rsidRPr="00C24AF7">
          <w:rPr>
            <w:rStyle w:val="Hyperlink"/>
            <w:noProof/>
          </w:rPr>
          <w:t xml:space="preserve">Creative Commons Attribution 4.0 International Public License </w:t>
        </w:r>
      </w:hyperlink>
      <w:r w:rsidRPr="00C24AF7">
        <w:rPr>
          <w:noProof/>
        </w:rPr>
        <w:t>https://creativecommons.org/licenses/by/4.0/.</w:t>
      </w:r>
    </w:p>
    <w:p w14:paraId="7789A22D" w14:textId="77777777" w:rsidR="004A753E" w:rsidRPr="00C24AF7" w:rsidRDefault="004A753E" w:rsidP="004A753E">
      <w:pPr>
        <w:pStyle w:val="Imprint"/>
        <w:rPr>
          <w:noProof/>
        </w:rPr>
      </w:pPr>
      <w:r w:rsidRPr="00C24AF7">
        <w:rPr>
          <w:noProof/>
        </w:rPr>
        <w:t>You are free to re-use the work under that licence, on the condition that you credit the State of Victoria, Australia (Commission for Gender Equality in the Public Sector) as the author, indicate if any changes have been made to the work and comply with the other licence terms.</w:t>
      </w:r>
    </w:p>
    <w:p w14:paraId="331B42C4" w14:textId="77777777" w:rsidR="004A753E" w:rsidRPr="00C24AF7" w:rsidRDefault="004A753E" w:rsidP="00450F45">
      <w:pPr>
        <w:pStyle w:val="Imprint"/>
        <w:rPr>
          <w:noProof/>
        </w:rPr>
      </w:pPr>
      <w:r w:rsidRPr="00C24AF7">
        <w:rPr>
          <w:noProof/>
        </w:rPr>
        <w:t>In this document, ‘Aboriginal’ refers to both Aboriginal and Torres Strait Islander people. ‘Indigenous’ or ‘Koori/Koorie’ is retained when part of the title of a report, program or quotation.</w:t>
      </w:r>
    </w:p>
    <w:p w14:paraId="2722E869" w14:textId="77777777" w:rsidR="00312B31" w:rsidRPr="00C24AF7" w:rsidRDefault="00312B31" w:rsidP="00312B31">
      <w:pPr>
        <w:pStyle w:val="Imprint"/>
        <w:rPr>
          <w:b/>
          <w:bCs/>
          <w:noProof/>
        </w:rPr>
      </w:pPr>
      <w:r w:rsidRPr="00C24AF7">
        <w:rPr>
          <w:b/>
          <w:bCs/>
          <w:noProof/>
        </w:rPr>
        <w:t xml:space="preserve">ISBN 978-1-76130-834-5 (pdf/online/MS word) </w:t>
      </w:r>
    </w:p>
    <w:p w14:paraId="0C2530D8" w14:textId="53CE29B5" w:rsidR="005103B0" w:rsidRPr="00C24AF7" w:rsidRDefault="005103B0" w:rsidP="005103B0">
      <w:pPr>
        <w:pStyle w:val="Imprint"/>
        <w:rPr>
          <w:noProof/>
        </w:rPr>
      </w:pPr>
      <w:r w:rsidRPr="00C24AF7">
        <w:rPr>
          <w:noProof/>
        </w:rPr>
        <w:t xml:space="preserve">Available at </w:t>
      </w:r>
      <w:hyperlink r:id="rId19" w:history="1">
        <w:r w:rsidRPr="00C24AF7">
          <w:rPr>
            <w:rStyle w:val="Hyperlink"/>
            <w:noProof/>
          </w:rPr>
          <w:t>Commission for Gender Equality in the Public Sector</w:t>
        </w:r>
      </w:hyperlink>
      <w:r w:rsidRPr="00C24AF7">
        <w:rPr>
          <w:noProof/>
        </w:rPr>
        <w:t xml:space="preserve"> &lt;https://www.genderequalitycommission.vic.gov.au&gt;</w:t>
      </w:r>
    </w:p>
    <w:p w14:paraId="0A182FBD" w14:textId="328F7B3D" w:rsidR="0008204A" w:rsidRPr="00C24AF7" w:rsidRDefault="0008204A" w:rsidP="0008204A">
      <w:pPr>
        <w:pStyle w:val="Body"/>
        <w:rPr>
          <w:noProof/>
        </w:rPr>
      </w:pPr>
      <w:r w:rsidRPr="00C24AF7">
        <w:rPr>
          <w:noProof/>
        </w:rPr>
        <w:br w:type="page"/>
      </w:r>
    </w:p>
    <w:p w14:paraId="4028DB6E" w14:textId="0B4EE14E" w:rsidR="00AD784C" w:rsidRPr="00C24AF7" w:rsidRDefault="00AD784C" w:rsidP="002365B4">
      <w:pPr>
        <w:pStyle w:val="TOCheadingreport"/>
        <w:rPr>
          <w:noProof/>
        </w:rPr>
      </w:pPr>
      <w:r w:rsidRPr="00C24AF7">
        <w:rPr>
          <w:noProof/>
        </w:rPr>
        <w:lastRenderedPageBreak/>
        <w:t>Contents</w:t>
      </w:r>
    </w:p>
    <w:p w14:paraId="1EA6A456" w14:textId="3A81FED2" w:rsidR="005C5042" w:rsidRPr="00C24AF7" w:rsidRDefault="00AD784C">
      <w:pPr>
        <w:pStyle w:val="TOC1"/>
        <w:rPr>
          <w:rFonts w:asciiTheme="minorHAnsi" w:eastAsiaTheme="minorEastAsia" w:hAnsiTheme="minorHAnsi" w:cstheme="minorBidi"/>
          <w:b w:val="0"/>
          <w:kern w:val="2"/>
          <w:sz w:val="24"/>
          <w:szCs w:val="24"/>
          <w:lang w:eastAsia="en-AU"/>
          <w14:ligatures w14:val="standardContextual"/>
        </w:rPr>
      </w:pPr>
      <w:r w:rsidRPr="00C24AF7">
        <w:fldChar w:fldCharType="begin"/>
      </w:r>
      <w:r w:rsidRPr="00C24AF7">
        <w:instrText xml:space="preserve"> TOC \h \z \t "Heading 1,1,Heading 2,2" </w:instrText>
      </w:r>
      <w:r w:rsidRPr="00C24AF7">
        <w:fldChar w:fldCharType="separate"/>
      </w:r>
      <w:hyperlink w:anchor="_Toc202190212" w:history="1">
        <w:r w:rsidR="005C5042" w:rsidRPr="00C24AF7">
          <w:rPr>
            <w:rStyle w:val="Hyperlink"/>
            <w:lang w:eastAsia="en-AU"/>
          </w:rPr>
          <w:t>Introduction</w:t>
        </w:r>
        <w:r w:rsidR="005C5042" w:rsidRPr="00C24AF7">
          <w:rPr>
            <w:webHidden/>
          </w:rPr>
          <w:tab/>
        </w:r>
        <w:r w:rsidR="005C5042" w:rsidRPr="00C24AF7">
          <w:rPr>
            <w:webHidden/>
          </w:rPr>
          <w:fldChar w:fldCharType="begin"/>
        </w:r>
        <w:r w:rsidR="005C5042" w:rsidRPr="00C24AF7">
          <w:rPr>
            <w:webHidden/>
          </w:rPr>
          <w:instrText xml:space="preserve"> PAGEREF _Toc202190212 \h </w:instrText>
        </w:r>
        <w:r w:rsidR="005C5042" w:rsidRPr="00C24AF7">
          <w:rPr>
            <w:webHidden/>
          </w:rPr>
        </w:r>
        <w:r w:rsidR="005C5042" w:rsidRPr="00C24AF7">
          <w:rPr>
            <w:webHidden/>
          </w:rPr>
          <w:fldChar w:fldCharType="separate"/>
        </w:r>
        <w:r w:rsidR="005F6400">
          <w:rPr>
            <w:webHidden/>
          </w:rPr>
          <w:t>4</w:t>
        </w:r>
        <w:r w:rsidR="005C5042" w:rsidRPr="00C24AF7">
          <w:rPr>
            <w:webHidden/>
          </w:rPr>
          <w:fldChar w:fldCharType="end"/>
        </w:r>
      </w:hyperlink>
    </w:p>
    <w:p w14:paraId="79FB3129" w14:textId="38DA7EB2" w:rsidR="005C5042" w:rsidRPr="00C24AF7" w:rsidRDefault="005C5042">
      <w:pPr>
        <w:pStyle w:val="TOC1"/>
        <w:rPr>
          <w:rFonts w:asciiTheme="minorHAnsi" w:eastAsiaTheme="minorEastAsia" w:hAnsiTheme="minorHAnsi" w:cstheme="minorBidi"/>
          <w:b w:val="0"/>
          <w:kern w:val="2"/>
          <w:sz w:val="24"/>
          <w:szCs w:val="24"/>
          <w:lang w:eastAsia="en-AU"/>
          <w14:ligatures w14:val="standardContextual"/>
        </w:rPr>
      </w:pPr>
      <w:hyperlink w:anchor="_Toc202190213" w:history="1">
        <w:r w:rsidRPr="00C24AF7">
          <w:rPr>
            <w:rStyle w:val="Hyperlink"/>
          </w:rPr>
          <w:t>What is the gender pay gap?</w:t>
        </w:r>
        <w:r w:rsidRPr="00C24AF7">
          <w:rPr>
            <w:webHidden/>
          </w:rPr>
          <w:tab/>
        </w:r>
        <w:r w:rsidRPr="00C24AF7">
          <w:rPr>
            <w:webHidden/>
          </w:rPr>
          <w:fldChar w:fldCharType="begin"/>
        </w:r>
        <w:r w:rsidRPr="00C24AF7">
          <w:rPr>
            <w:webHidden/>
          </w:rPr>
          <w:instrText xml:space="preserve"> PAGEREF _Toc202190213 \h </w:instrText>
        </w:r>
        <w:r w:rsidRPr="00C24AF7">
          <w:rPr>
            <w:webHidden/>
          </w:rPr>
        </w:r>
        <w:r w:rsidRPr="00C24AF7">
          <w:rPr>
            <w:webHidden/>
          </w:rPr>
          <w:fldChar w:fldCharType="separate"/>
        </w:r>
        <w:r w:rsidR="005F6400">
          <w:rPr>
            <w:webHidden/>
          </w:rPr>
          <w:t>4</w:t>
        </w:r>
        <w:r w:rsidRPr="00C24AF7">
          <w:rPr>
            <w:webHidden/>
          </w:rPr>
          <w:fldChar w:fldCharType="end"/>
        </w:r>
      </w:hyperlink>
    </w:p>
    <w:p w14:paraId="3499DB65" w14:textId="120E4F1E" w:rsidR="005C5042" w:rsidRPr="00C24AF7" w:rsidRDefault="005C5042">
      <w:pPr>
        <w:pStyle w:val="TOC2"/>
        <w:rPr>
          <w:rFonts w:asciiTheme="minorHAnsi" w:eastAsiaTheme="minorEastAsia" w:hAnsiTheme="minorHAnsi" w:cstheme="minorBidi"/>
          <w:kern w:val="2"/>
          <w:sz w:val="24"/>
          <w:szCs w:val="24"/>
          <w:lang w:eastAsia="en-AU"/>
          <w14:ligatures w14:val="standardContextual"/>
        </w:rPr>
      </w:pPr>
      <w:hyperlink w:anchor="_Toc202190214" w:history="1">
        <w:r w:rsidRPr="00C24AF7">
          <w:rPr>
            <w:rStyle w:val="Hyperlink"/>
          </w:rPr>
          <w:t>Drivers of the gender pay gap</w:t>
        </w:r>
        <w:r w:rsidRPr="00C24AF7">
          <w:rPr>
            <w:webHidden/>
          </w:rPr>
          <w:tab/>
        </w:r>
        <w:r w:rsidRPr="00C24AF7">
          <w:rPr>
            <w:webHidden/>
          </w:rPr>
          <w:fldChar w:fldCharType="begin"/>
        </w:r>
        <w:r w:rsidRPr="00C24AF7">
          <w:rPr>
            <w:webHidden/>
          </w:rPr>
          <w:instrText xml:space="preserve"> PAGEREF _Toc202190214 \h </w:instrText>
        </w:r>
        <w:r w:rsidRPr="00C24AF7">
          <w:rPr>
            <w:webHidden/>
          </w:rPr>
        </w:r>
        <w:r w:rsidRPr="00C24AF7">
          <w:rPr>
            <w:webHidden/>
          </w:rPr>
          <w:fldChar w:fldCharType="separate"/>
        </w:r>
        <w:r w:rsidR="005F6400">
          <w:rPr>
            <w:webHidden/>
          </w:rPr>
          <w:t>5</w:t>
        </w:r>
        <w:r w:rsidRPr="00C24AF7">
          <w:rPr>
            <w:webHidden/>
          </w:rPr>
          <w:fldChar w:fldCharType="end"/>
        </w:r>
      </w:hyperlink>
    </w:p>
    <w:p w14:paraId="0D8281F1" w14:textId="0AF72B33" w:rsidR="005C5042" w:rsidRPr="00C24AF7" w:rsidRDefault="005C5042">
      <w:pPr>
        <w:pStyle w:val="TOC2"/>
        <w:rPr>
          <w:rFonts w:asciiTheme="minorHAnsi" w:eastAsiaTheme="minorEastAsia" w:hAnsiTheme="minorHAnsi" w:cstheme="minorBidi"/>
          <w:kern w:val="2"/>
          <w:sz w:val="24"/>
          <w:szCs w:val="24"/>
          <w:lang w:eastAsia="en-AU"/>
          <w14:ligatures w14:val="standardContextual"/>
        </w:rPr>
      </w:pPr>
      <w:hyperlink w:anchor="_Toc202190215" w:history="1">
        <w:r w:rsidRPr="00C24AF7">
          <w:rPr>
            <w:rStyle w:val="Hyperlink"/>
          </w:rPr>
          <w:t>The costs of the gender pay gap</w:t>
        </w:r>
        <w:r w:rsidRPr="00C24AF7">
          <w:rPr>
            <w:webHidden/>
          </w:rPr>
          <w:tab/>
        </w:r>
        <w:r w:rsidRPr="00C24AF7">
          <w:rPr>
            <w:webHidden/>
          </w:rPr>
          <w:fldChar w:fldCharType="begin"/>
        </w:r>
        <w:r w:rsidRPr="00C24AF7">
          <w:rPr>
            <w:webHidden/>
          </w:rPr>
          <w:instrText xml:space="preserve"> PAGEREF _Toc202190215 \h </w:instrText>
        </w:r>
        <w:r w:rsidRPr="00C24AF7">
          <w:rPr>
            <w:webHidden/>
          </w:rPr>
        </w:r>
        <w:r w:rsidRPr="00C24AF7">
          <w:rPr>
            <w:webHidden/>
          </w:rPr>
          <w:fldChar w:fldCharType="separate"/>
        </w:r>
        <w:r w:rsidR="005F6400">
          <w:rPr>
            <w:webHidden/>
          </w:rPr>
          <w:t>6</w:t>
        </w:r>
        <w:r w:rsidRPr="00C24AF7">
          <w:rPr>
            <w:webHidden/>
          </w:rPr>
          <w:fldChar w:fldCharType="end"/>
        </w:r>
      </w:hyperlink>
    </w:p>
    <w:p w14:paraId="62BFC2A1" w14:textId="11783E4A" w:rsidR="005C5042" w:rsidRPr="00C24AF7" w:rsidRDefault="005C5042">
      <w:pPr>
        <w:pStyle w:val="TOC2"/>
        <w:rPr>
          <w:rFonts w:asciiTheme="minorHAnsi" w:eastAsiaTheme="minorEastAsia" w:hAnsiTheme="minorHAnsi" w:cstheme="minorBidi"/>
          <w:kern w:val="2"/>
          <w:sz w:val="24"/>
          <w:szCs w:val="24"/>
          <w:lang w:eastAsia="en-AU"/>
          <w14:ligatures w14:val="standardContextual"/>
        </w:rPr>
      </w:pPr>
      <w:hyperlink w:anchor="_Toc202190216" w:history="1">
        <w:r w:rsidRPr="00C24AF7">
          <w:rPr>
            <w:rStyle w:val="Hyperlink"/>
          </w:rPr>
          <w:t>Changes to laws and policies</w:t>
        </w:r>
        <w:r w:rsidRPr="00C24AF7">
          <w:rPr>
            <w:webHidden/>
          </w:rPr>
          <w:tab/>
        </w:r>
        <w:r w:rsidRPr="00C24AF7">
          <w:rPr>
            <w:webHidden/>
          </w:rPr>
          <w:fldChar w:fldCharType="begin"/>
        </w:r>
        <w:r w:rsidRPr="00C24AF7">
          <w:rPr>
            <w:webHidden/>
          </w:rPr>
          <w:instrText xml:space="preserve"> PAGEREF _Toc202190216 \h </w:instrText>
        </w:r>
        <w:r w:rsidRPr="00C24AF7">
          <w:rPr>
            <w:webHidden/>
          </w:rPr>
        </w:r>
        <w:r w:rsidRPr="00C24AF7">
          <w:rPr>
            <w:webHidden/>
          </w:rPr>
          <w:fldChar w:fldCharType="separate"/>
        </w:r>
        <w:r w:rsidR="005F6400">
          <w:rPr>
            <w:webHidden/>
          </w:rPr>
          <w:t>7</w:t>
        </w:r>
        <w:r w:rsidRPr="00C24AF7">
          <w:rPr>
            <w:webHidden/>
          </w:rPr>
          <w:fldChar w:fldCharType="end"/>
        </w:r>
      </w:hyperlink>
    </w:p>
    <w:p w14:paraId="719A90A6" w14:textId="38A4B0B7" w:rsidR="005C5042" w:rsidRPr="00C24AF7" w:rsidRDefault="005C5042">
      <w:pPr>
        <w:pStyle w:val="TOC1"/>
        <w:rPr>
          <w:rFonts w:asciiTheme="minorHAnsi" w:eastAsiaTheme="minorEastAsia" w:hAnsiTheme="minorHAnsi" w:cstheme="minorBidi"/>
          <w:b w:val="0"/>
          <w:kern w:val="2"/>
          <w:sz w:val="24"/>
          <w:szCs w:val="24"/>
          <w:lang w:eastAsia="en-AU"/>
          <w14:ligatures w14:val="standardContextual"/>
        </w:rPr>
      </w:pPr>
      <w:hyperlink w:anchor="_Toc202190217" w:history="1">
        <w:r w:rsidRPr="00C24AF7">
          <w:rPr>
            <w:rStyle w:val="Hyperlink"/>
            <w:lang w:eastAsia="en-AU"/>
          </w:rPr>
          <w:t>About our data</w:t>
        </w:r>
        <w:r w:rsidRPr="00C24AF7">
          <w:rPr>
            <w:webHidden/>
          </w:rPr>
          <w:tab/>
        </w:r>
        <w:r w:rsidRPr="00C24AF7">
          <w:rPr>
            <w:webHidden/>
          </w:rPr>
          <w:fldChar w:fldCharType="begin"/>
        </w:r>
        <w:r w:rsidRPr="00C24AF7">
          <w:rPr>
            <w:webHidden/>
          </w:rPr>
          <w:instrText xml:space="preserve"> PAGEREF _Toc202190217 \h </w:instrText>
        </w:r>
        <w:r w:rsidRPr="00C24AF7">
          <w:rPr>
            <w:webHidden/>
          </w:rPr>
        </w:r>
        <w:r w:rsidRPr="00C24AF7">
          <w:rPr>
            <w:webHidden/>
          </w:rPr>
          <w:fldChar w:fldCharType="separate"/>
        </w:r>
        <w:r w:rsidR="005F6400">
          <w:rPr>
            <w:webHidden/>
          </w:rPr>
          <w:t>7</w:t>
        </w:r>
        <w:r w:rsidRPr="00C24AF7">
          <w:rPr>
            <w:webHidden/>
          </w:rPr>
          <w:fldChar w:fldCharType="end"/>
        </w:r>
      </w:hyperlink>
    </w:p>
    <w:p w14:paraId="51AC1B4D" w14:textId="2B996B6D" w:rsidR="005C5042" w:rsidRPr="00C24AF7" w:rsidRDefault="005C5042">
      <w:pPr>
        <w:pStyle w:val="TOC1"/>
        <w:rPr>
          <w:rFonts w:asciiTheme="minorHAnsi" w:eastAsiaTheme="minorEastAsia" w:hAnsiTheme="minorHAnsi" w:cstheme="minorBidi"/>
          <w:b w:val="0"/>
          <w:kern w:val="2"/>
          <w:sz w:val="24"/>
          <w:szCs w:val="24"/>
          <w:lang w:eastAsia="en-AU"/>
          <w14:ligatures w14:val="standardContextual"/>
        </w:rPr>
      </w:pPr>
      <w:hyperlink w:anchor="_Toc202190218" w:history="1">
        <w:r w:rsidRPr="00C24AF7">
          <w:rPr>
            <w:rStyle w:val="Hyperlink"/>
            <w:lang w:eastAsia="en-AU"/>
          </w:rPr>
          <w:t>What our data shows</w:t>
        </w:r>
        <w:r w:rsidRPr="00C24AF7">
          <w:rPr>
            <w:webHidden/>
          </w:rPr>
          <w:tab/>
        </w:r>
        <w:r w:rsidRPr="00C24AF7">
          <w:rPr>
            <w:webHidden/>
          </w:rPr>
          <w:fldChar w:fldCharType="begin"/>
        </w:r>
        <w:r w:rsidRPr="00C24AF7">
          <w:rPr>
            <w:webHidden/>
          </w:rPr>
          <w:instrText xml:space="preserve"> PAGEREF _Toc202190218 \h </w:instrText>
        </w:r>
        <w:r w:rsidRPr="00C24AF7">
          <w:rPr>
            <w:webHidden/>
          </w:rPr>
        </w:r>
        <w:r w:rsidRPr="00C24AF7">
          <w:rPr>
            <w:webHidden/>
          </w:rPr>
          <w:fldChar w:fldCharType="separate"/>
        </w:r>
        <w:r w:rsidR="005F6400">
          <w:rPr>
            <w:webHidden/>
          </w:rPr>
          <w:t>9</w:t>
        </w:r>
        <w:r w:rsidRPr="00C24AF7">
          <w:rPr>
            <w:webHidden/>
          </w:rPr>
          <w:fldChar w:fldCharType="end"/>
        </w:r>
      </w:hyperlink>
    </w:p>
    <w:p w14:paraId="52A0417F" w14:textId="05E9F9FC" w:rsidR="005C5042" w:rsidRPr="00C24AF7" w:rsidRDefault="005C5042">
      <w:pPr>
        <w:pStyle w:val="TOC2"/>
        <w:rPr>
          <w:rFonts w:asciiTheme="minorHAnsi" w:eastAsiaTheme="minorEastAsia" w:hAnsiTheme="minorHAnsi" w:cstheme="minorBidi"/>
          <w:kern w:val="2"/>
          <w:sz w:val="24"/>
          <w:szCs w:val="24"/>
          <w:lang w:eastAsia="en-AU"/>
          <w14:ligatures w14:val="standardContextual"/>
        </w:rPr>
      </w:pPr>
      <w:hyperlink w:anchor="_Toc202190219" w:history="1">
        <w:r w:rsidRPr="00C24AF7">
          <w:rPr>
            <w:rStyle w:val="Hyperlink"/>
          </w:rPr>
          <w:t>Gender pay gaps</w:t>
        </w:r>
        <w:r w:rsidRPr="00C24AF7">
          <w:rPr>
            <w:webHidden/>
          </w:rPr>
          <w:tab/>
        </w:r>
        <w:r w:rsidRPr="00C24AF7">
          <w:rPr>
            <w:webHidden/>
          </w:rPr>
          <w:fldChar w:fldCharType="begin"/>
        </w:r>
        <w:r w:rsidRPr="00C24AF7">
          <w:rPr>
            <w:webHidden/>
          </w:rPr>
          <w:instrText xml:space="preserve"> PAGEREF _Toc202190219 \h </w:instrText>
        </w:r>
        <w:r w:rsidRPr="00C24AF7">
          <w:rPr>
            <w:webHidden/>
          </w:rPr>
        </w:r>
        <w:r w:rsidRPr="00C24AF7">
          <w:rPr>
            <w:webHidden/>
          </w:rPr>
          <w:fldChar w:fldCharType="separate"/>
        </w:r>
        <w:r w:rsidR="005F6400">
          <w:rPr>
            <w:webHidden/>
          </w:rPr>
          <w:t>9</w:t>
        </w:r>
        <w:r w:rsidRPr="00C24AF7">
          <w:rPr>
            <w:webHidden/>
          </w:rPr>
          <w:fldChar w:fldCharType="end"/>
        </w:r>
      </w:hyperlink>
    </w:p>
    <w:p w14:paraId="68FD8DE2" w14:textId="1378CC54" w:rsidR="005C5042" w:rsidRPr="00C24AF7" w:rsidRDefault="005C5042">
      <w:pPr>
        <w:pStyle w:val="TOC2"/>
        <w:rPr>
          <w:rFonts w:asciiTheme="minorHAnsi" w:eastAsiaTheme="minorEastAsia" w:hAnsiTheme="minorHAnsi" w:cstheme="minorBidi"/>
          <w:kern w:val="2"/>
          <w:sz w:val="24"/>
          <w:szCs w:val="24"/>
          <w:lang w:eastAsia="en-AU"/>
          <w14:ligatures w14:val="standardContextual"/>
        </w:rPr>
      </w:pPr>
      <w:hyperlink w:anchor="_Toc202190220" w:history="1">
        <w:r w:rsidRPr="00C24AF7">
          <w:rPr>
            <w:rStyle w:val="Hyperlink"/>
          </w:rPr>
          <w:t>Drivers of gender pay gaps</w:t>
        </w:r>
        <w:r w:rsidRPr="00C24AF7">
          <w:rPr>
            <w:webHidden/>
          </w:rPr>
          <w:tab/>
        </w:r>
        <w:r w:rsidRPr="00C24AF7">
          <w:rPr>
            <w:webHidden/>
          </w:rPr>
          <w:fldChar w:fldCharType="begin"/>
        </w:r>
        <w:r w:rsidRPr="00C24AF7">
          <w:rPr>
            <w:webHidden/>
          </w:rPr>
          <w:instrText xml:space="preserve"> PAGEREF _Toc202190220 \h </w:instrText>
        </w:r>
        <w:r w:rsidRPr="00C24AF7">
          <w:rPr>
            <w:webHidden/>
          </w:rPr>
        </w:r>
        <w:r w:rsidRPr="00C24AF7">
          <w:rPr>
            <w:webHidden/>
          </w:rPr>
          <w:fldChar w:fldCharType="separate"/>
        </w:r>
        <w:r w:rsidR="005F6400">
          <w:rPr>
            <w:webHidden/>
          </w:rPr>
          <w:t>12</w:t>
        </w:r>
        <w:r w:rsidRPr="00C24AF7">
          <w:rPr>
            <w:webHidden/>
          </w:rPr>
          <w:fldChar w:fldCharType="end"/>
        </w:r>
      </w:hyperlink>
    </w:p>
    <w:p w14:paraId="623914C1" w14:textId="6E511FDD" w:rsidR="005C5042" w:rsidRPr="00C24AF7" w:rsidRDefault="005C5042">
      <w:pPr>
        <w:pStyle w:val="TOC2"/>
        <w:rPr>
          <w:rFonts w:asciiTheme="minorHAnsi" w:eastAsiaTheme="minorEastAsia" w:hAnsiTheme="minorHAnsi" w:cstheme="minorBidi"/>
          <w:kern w:val="2"/>
          <w:sz w:val="24"/>
          <w:szCs w:val="24"/>
          <w:lang w:eastAsia="en-AU"/>
          <w14:ligatures w14:val="standardContextual"/>
        </w:rPr>
      </w:pPr>
      <w:hyperlink w:anchor="_Toc202190221" w:history="1">
        <w:r w:rsidRPr="00C24AF7">
          <w:rPr>
            <w:rStyle w:val="Hyperlink"/>
          </w:rPr>
          <w:t>Intersectionality</w:t>
        </w:r>
        <w:r w:rsidRPr="00C24AF7">
          <w:rPr>
            <w:webHidden/>
          </w:rPr>
          <w:tab/>
        </w:r>
        <w:r w:rsidRPr="00C24AF7">
          <w:rPr>
            <w:webHidden/>
          </w:rPr>
          <w:fldChar w:fldCharType="begin"/>
        </w:r>
        <w:r w:rsidRPr="00C24AF7">
          <w:rPr>
            <w:webHidden/>
          </w:rPr>
          <w:instrText xml:space="preserve"> PAGEREF _Toc202190221 \h </w:instrText>
        </w:r>
        <w:r w:rsidRPr="00C24AF7">
          <w:rPr>
            <w:webHidden/>
          </w:rPr>
        </w:r>
        <w:r w:rsidRPr="00C24AF7">
          <w:rPr>
            <w:webHidden/>
          </w:rPr>
          <w:fldChar w:fldCharType="separate"/>
        </w:r>
        <w:r w:rsidR="005F6400">
          <w:rPr>
            <w:webHidden/>
          </w:rPr>
          <w:t>16</w:t>
        </w:r>
        <w:r w:rsidRPr="00C24AF7">
          <w:rPr>
            <w:webHidden/>
          </w:rPr>
          <w:fldChar w:fldCharType="end"/>
        </w:r>
      </w:hyperlink>
    </w:p>
    <w:p w14:paraId="42DE2168" w14:textId="53F3A4AC" w:rsidR="005C5042" w:rsidRPr="00C24AF7" w:rsidRDefault="005C5042">
      <w:pPr>
        <w:pStyle w:val="TOC1"/>
        <w:rPr>
          <w:rFonts w:asciiTheme="minorHAnsi" w:eastAsiaTheme="minorEastAsia" w:hAnsiTheme="minorHAnsi" w:cstheme="minorBidi"/>
          <w:b w:val="0"/>
          <w:kern w:val="2"/>
          <w:sz w:val="24"/>
          <w:szCs w:val="24"/>
          <w:lang w:eastAsia="en-AU"/>
          <w14:ligatures w14:val="standardContextual"/>
        </w:rPr>
      </w:pPr>
      <w:hyperlink w:anchor="_Toc202190222" w:history="1">
        <w:r w:rsidRPr="00C24AF7">
          <w:rPr>
            <w:rStyle w:val="Hyperlink"/>
            <w:lang w:eastAsia="en-AU"/>
          </w:rPr>
          <w:t>How to address pay gaps</w:t>
        </w:r>
        <w:r w:rsidRPr="00C24AF7">
          <w:rPr>
            <w:webHidden/>
          </w:rPr>
          <w:tab/>
        </w:r>
        <w:r w:rsidRPr="00C24AF7">
          <w:rPr>
            <w:webHidden/>
          </w:rPr>
          <w:fldChar w:fldCharType="begin"/>
        </w:r>
        <w:r w:rsidRPr="00C24AF7">
          <w:rPr>
            <w:webHidden/>
          </w:rPr>
          <w:instrText xml:space="preserve"> PAGEREF _Toc202190222 \h </w:instrText>
        </w:r>
        <w:r w:rsidRPr="00C24AF7">
          <w:rPr>
            <w:webHidden/>
          </w:rPr>
        </w:r>
        <w:r w:rsidRPr="00C24AF7">
          <w:rPr>
            <w:webHidden/>
          </w:rPr>
          <w:fldChar w:fldCharType="separate"/>
        </w:r>
        <w:r w:rsidR="005F6400">
          <w:rPr>
            <w:webHidden/>
          </w:rPr>
          <w:t>18</w:t>
        </w:r>
        <w:r w:rsidRPr="00C24AF7">
          <w:rPr>
            <w:webHidden/>
          </w:rPr>
          <w:fldChar w:fldCharType="end"/>
        </w:r>
      </w:hyperlink>
    </w:p>
    <w:p w14:paraId="5EB45ED5" w14:textId="639C0C51" w:rsidR="005C5042" w:rsidRPr="00C24AF7" w:rsidRDefault="005C5042">
      <w:pPr>
        <w:pStyle w:val="TOC2"/>
        <w:rPr>
          <w:rFonts w:asciiTheme="minorHAnsi" w:eastAsiaTheme="minorEastAsia" w:hAnsiTheme="minorHAnsi" w:cstheme="minorBidi"/>
          <w:kern w:val="2"/>
          <w:sz w:val="24"/>
          <w:szCs w:val="24"/>
          <w:lang w:eastAsia="en-AU"/>
          <w14:ligatures w14:val="standardContextual"/>
        </w:rPr>
      </w:pPr>
      <w:hyperlink w:anchor="_Toc202190223" w:history="1">
        <w:r w:rsidRPr="00C24AF7">
          <w:rPr>
            <w:rStyle w:val="Hyperlink"/>
          </w:rPr>
          <w:t>Step 1: Collect your data</w:t>
        </w:r>
        <w:r w:rsidRPr="00C24AF7">
          <w:rPr>
            <w:webHidden/>
          </w:rPr>
          <w:tab/>
        </w:r>
        <w:r w:rsidRPr="00C24AF7">
          <w:rPr>
            <w:webHidden/>
          </w:rPr>
          <w:fldChar w:fldCharType="begin"/>
        </w:r>
        <w:r w:rsidRPr="00C24AF7">
          <w:rPr>
            <w:webHidden/>
          </w:rPr>
          <w:instrText xml:space="preserve"> PAGEREF _Toc202190223 \h </w:instrText>
        </w:r>
        <w:r w:rsidRPr="00C24AF7">
          <w:rPr>
            <w:webHidden/>
          </w:rPr>
        </w:r>
        <w:r w:rsidRPr="00C24AF7">
          <w:rPr>
            <w:webHidden/>
          </w:rPr>
          <w:fldChar w:fldCharType="separate"/>
        </w:r>
        <w:r w:rsidR="005F6400">
          <w:rPr>
            <w:webHidden/>
          </w:rPr>
          <w:t>18</w:t>
        </w:r>
        <w:r w:rsidRPr="00C24AF7">
          <w:rPr>
            <w:webHidden/>
          </w:rPr>
          <w:fldChar w:fldCharType="end"/>
        </w:r>
      </w:hyperlink>
    </w:p>
    <w:p w14:paraId="48A6F93B" w14:textId="3A230D94" w:rsidR="005C5042" w:rsidRPr="00C24AF7" w:rsidRDefault="005C5042">
      <w:pPr>
        <w:pStyle w:val="TOC2"/>
        <w:rPr>
          <w:rFonts w:asciiTheme="minorHAnsi" w:eastAsiaTheme="minorEastAsia" w:hAnsiTheme="minorHAnsi" w:cstheme="minorBidi"/>
          <w:kern w:val="2"/>
          <w:sz w:val="24"/>
          <w:szCs w:val="24"/>
          <w:lang w:eastAsia="en-AU"/>
          <w14:ligatures w14:val="standardContextual"/>
        </w:rPr>
      </w:pPr>
      <w:hyperlink w:anchor="_Toc202190224" w:history="1">
        <w:r w:rsidRPr="00C24AF7">
          <w:rPr>
            <w:rStyle w:val="Hyperlink"/>
          </w:rPr>
          <w:t>Step 2: Use your data to understand the problem</w:t>
        </w:r>
        <w:r w:rsidRPr="00C24AF7">
          <w:rPr>
            <w:webHidden/>
          </w:rPr>
          <w:tab/>
        </w:r>
        <w:r w:rsidRPr="00C24AF7">
          <w:rPr>
            <w:webHidden/>
          </w:rPr>
          <w:fldChar w:fldCharType="begin"/>
        </w:r>
        <w:r w:rsidRPr="00C24AF7">
          <w:rPr>
            <w:webHidden/>
          </w:rPr>
          <w:instrText xml:space="preserve"> PAGEREF _Toc202190224 \h </w:instrText>
        </w:r>
        <w:r w:rsidRPr="00C24AF7">
          <w:rPr>
            <w:webHidden/>
          </w:rPr>
        </w:r>
        <w:r w:rsidRPr="00C24AF7">
          <w:rPr>
            <w:webHidden/>
          </w:rPr>
          <w:fldChar w:fldCharType="separate"/>
        </w:r>
        <w:r w:rsidR="005F6400">
          <w:rPr>
            <w:webHidden/>
          </w:rPr>
          <w:t>18</w:t>
        </w:r>
        <w:r w:rsidRPr="00C24AF7">
          <w:rPr>
            <w:webHidden/>
          </w:rPr>
          <w:fldChar w:fldCharType="end"/>
        </w:r>
      </w:hyperlink>
    </w:p>
    <w:p w14:paraId="48B41CD5" w14:textId="6AE1EE1C" w:rsidR="005C5042" w:rsidRPr="00C24AF7" w:rsidRDefault="005C5042">
      <w:pPr>
        <w:pStyle w:val="TOC2"/>
        <w:rPr>
          <w:rFonts w:asciiTheme="minorHAnsi" w:eastAsiaTheme="minorEastAsia" w:hAnsiTheme="minorHAnsi" w:cstheme="minorBidi"/>
          <w:kern w:val="2"/>
          <w:sz w:val="24"/>
          <w:szCs w:val="24"/>
          <w:lang w:eastAsia="en-AU"/>
          <w14:ligatures w14:val="standardContextual"/>
        </w:rPr>
      </w:pPr>
      <w:hyperlink w:anchor="_Toc202190225" w:history="1">
        <w:r w:rsidRPr="00C24AF7">
          <w:rPr>
            <w:rStyle w:val="Hyperlink"/>
          </w:rPr>
          <w:t>Step 3: Communicate gender equality as a leadership priority</w:t>
        </w:r>
        <w:r w:rsidRPr="00C24AF7">
          <w:rPr>
            <w:webHidden/>
          </w:rPr>
          <w:tab/>
        </w:r>
        <w:r w:rsidRPr="00C24AF7">
          <w:rPr>
            <w:webHidden/>
          </w:rPr>
          <w:fldChar w:fldCharType="begin"/>
        </w:r>
        <w:r w:rsidRPr="00C24AF7">
          <w:rPr>
            <w:webHidden/>
          </w:rPr>
          <w:instrText xml:space="preserve"> PAGEREF _Toc202190225 \h </w:instrText>
        </w:r>
        <w:r w:rsidRPr="00C24AF7">
          <w:rPr>
            <w:webHidden/>
          </w:rPr>
        </w:r>
        <w:r w:rsidRPr="00C24AF7">
          <w:rPr>
            <w:webHidden/>
          </w:rPr>
          <w:fldChar w:fldCharType="separate"/>
        </w:r>
        <w:r w:rsidR="005F6400">
          <w:rPr>
            <w:webHidden/>
          </w:rPr>
          <w:t>19</w:t>
        </w:r>
        <w:r w:rsidRPr="00C24AF7">
          <w:rPr>
            <w:webHidden/>
          </w:rPr>
          <w:fldChar w:fldCharType="end"/>
        </w:r>
      </w:hyperlink>
    </w:p>
    <w:p w14:paraId="40C2ED66" w14:textId="4962BA1D" w:rsidR="005C5042" w:rsidRPr="00C24AF7" w:rsidRDefault="005C5042">
      <w:pPr>
        <w:pStyle w:val="TOC2"/>
        <w:rPr>
          <w:rFonts w:asciiTheme="minorHAnsi" w:eastAsiaTheme="minorEastAsia" w:hAnsiTheme="minorHAnsi" w:cstheme="minorBidi"/>
          <w:kern w:val="2"/>
          <w:sz w:val="24"/>
          <w:szCs w:val="24"/>
          <w:lang w:eastAsia="en-AU"/>
          <w14:ligatures w14:val="standardContextual"/>
        </w:rPr>
      </w:pPr>
      <w:hyperlink w:anchor="_Toc202190226" w:history="1">
        <w:r w:rsidRPr="00C24AF7">
          <w:rPr>
            <w:rStyle w:val="Hyperlink"/>
          </w:rPr>
          <w:t>Step 4: Develop and implement actions</w:t>
        </w:r>
        <w:r w:rsidRPr="00C24AF7">
          <w:rPr>
            <w:webHidden/>
          </w:rPr>
          <w:tab/>
        </w:r>
        <w:r w:rsidRPr="00C24AF7">
          <w:rPr>
            <w:webHidden/>
          </w:rPr>
          <w:fldChar w:fldCharType="begin"/>
        </w:r>
        <w:r w:rsidRPr="00C24AF7">
          <w:rPr>
            <w:webHidden/>
          </w:rPr>
          <w:instrText xml:space="preserve"> PAGEREF _Toc202190226 \h </w:instrText>
        </w:r>
        <w:r w:rsidRPr="00C24AF7">
          <w:rPr>
            <w:webHidden/>
          </w:rPr>
        </w:r>
        <w:r w:rsidRPr="00C24AF7">
          <w:rPr>
            <w:webHidden/>
          </w:rPr>
          <w:fldChar w:fldCharType="separate"/>
        </w:r>
        <w:r w:rsidR="005F6400">
          <w:rPr>
            <w:webHidden/>
          </w:rPr>
          <w:t>20</w:t>
        </w:r>
        <w:r w:rsidRPr="00C24AF7">
          <w:rPr>
            <w:webHidden/>
          </w:rPr>
          <w:fldChar w:fldCharType="end"/>
        </w:r>
      </w:hyperlink>
    </w:p>
    <w:p w14:paraId="111A299D" w14:textId="7941663A" w:rsidR="005C5042" w:rsidRPr="00C24AF7" w:rsidRDefault="005C5042">
      <w:pPr>
        <w:pStyle w:val="TOC2"/>
        <w:rPr>
          <w:rFonts w:asciiTheme="minorHAnsi" w:eastAsiaTheme="minorEastAsia" w:hAnsiTheme="minorHAnsi" w:cstheme="minorBidi"/>
          <w:kern w:val="2"/>
          <w:sz w:val="24"/>
          <w:szCs w:val="24"/>
          <w:lang w:eastAsia="en-AU"/>
          <w14:ligatures w14:val="standardContextual"/>
        </w:rPr>
      </w:pPr>
      <w:hyperlink w:anchor="_Toc202190227" w:history="1">
        <w:r w:rsidRPr="00C24AF7">
          <w:rPr>
            <w:rStyle w:val="Hyperlink"/>
          </w:rPr>
          <w:t>Step 5: Undertake regular monitoring and internal reporting</w:t>
        </w:r>
        <w:r w:rsidRPr="00C24AF7">
          <w:rPr>
            <w:webHidden/>
          </w:rPr>
          <w:tab/>
        </w:r>
        <w:r w:rsidRPr="00C24AF7">
          <w:rPr>
            <w:webHidden/>
          </w:rPr>
          <w:fldChar w:fldCharType="begin"/>
        </w:r>
        <w:r w:rsidRPr="00C24AF7">
          <w:rPr>
            <w:webHidden/>
          </w:rPr>
          <w:instrText xml:space="preserve"> PAGEREF _Toc202190227 \h </w:instrText>
        </w:r>
        <w:r w:rsidRPr="00C24AF7">
          <w:rPr>
            <w:webHidden/>
          </w:rPr>
        </w:r>
        <w:r w:rsidRPr="00C24AF7">
          <w:rPr>
            <w:webHidden/>
          </w:rPr>
          <w:fldChar w:fldCharType="separate"/>
        </w:r>
        <w:r w:rsidR="005F6400">
          <w:rPr>
            <w:webHidden/>
          </w:rPr>
          <w:t>22</w:t>
        </w:r>
        <w:r w:rsidRPr="00C24AF7">
          <w:rPr>
            <w:webHidden/>
          </w:rPr>
          <w:fldChar w:fldCharType="end"/>
        </w:r>
      </w:hyperlink>
    </w:p>
    <w:p w14:paraId="33BB316B" w14:textId="6503A549" w:rsidR="005C5042" w:rsidRPr="00C24AF7" w:rsidRDefault="005C5042">
      <w:pPr>
        <w:pStyle w:val="TOC1"/>
        <w:rPr>
          <w:rFonts w:asciiTheme="minorHAnsi" w:eastAsiaTheme="minorEastAsia" w:hAnsiTheme="minorHAnsi" w:cstheme="minorBidi"/>
          <w:b w:val="0"/>
          <w:kern w:val="2"/>
          <w:sz w:val="24"/>
          <w:szCs w:val="24"/>
          <w:lang w:eastAsia="en-AU"/>
          <w14:ligatures w14:val="standardContextual"/>
        </w:rPr>
      </w:pPr>
      <w:hyperlink w:anchor="_Toc202190228" w:history="1">
        <w:r w:rsidRPr="00C24AF7">
          <w:rPr>
            <w:rStyle w:val="Hyperlink"/>
            <w:lang w:eastAsia="en-AU"/>
          </w:rPr>
          <w:t>Resources</w:t>
        </w:r>
        <w:r w:rsidRPr="00C24AF7">
          <w:rPr>
            <w:webHidden/>
          </w:rPr>
          <w:tab/>
        </w:r>
        <w:r w:rsidRPr="00C24AF7">
          <w:rPr>
            <w:webHidden/>
          </w:rPr>
          <w:fldChar w:fldCharType="begin"/>
        </w:r>
        <w:r w:rsidRPr="00C24AF7">
          <w:rPr>
            <w:webHidden/>
          </w:rPr>
          <w:instrText xml:space="preserve"> PAGEREF _Toc202190228 \h </w:instrText>
        </w:r>
        <w:r w:rsidRPr="00C24AF7">
          <w:rPr>
            <w:webHidden/>
          </w:rPr>
        </w:r>
        <w:r w:rsidRPr="00C24AF7">
          <w:rPr>
            <w:webHidden/>
          </w:rPr>
          <w:fldChar w:fldCharType="separate"/>
        </w:r>
        <w:r w:rsidR="005F6400">
          <w:rPr>
            <w:webHidden/>
          </w:rPr>
          <w:t>23</w:t>
        </w:r>
        <w:r w:rsidRPr="00C24AF7">
          <w:rPr>
            <w:webHidden/>
          </w:rPr>
          <w:fldChar w:fldCharType="end"/>
        </w:r>
      </w:hyperlink>
    </w:p>
    <w:p w14:paraId="56D509EB" w14:textId="2F63B75B" w:rsidR="00FB1F6E" w:rsidRPr="00C24AF7" w:rsidRDefault="00AD784C" w:rsidP="005C5042">
      <w:pPr>
        <w:pStyle w:val="Body"/>
        <w:rPr>
          <w:noProof/>
        </w:rPr>
      </w:pPr>
      <w:r w:rsidRPr="00C24AF7">
        <w:rPr>
          <w:noProof/>
        </w:rPr>
        <w:fldChar w:fldCharType="end"/>
      </w:r>
      <w:r w:rsidR="00FB1F6E" w:rsidRPr="00C24AF7">
        <w:rPr>
          <w:noProof/>
        </w:rPr>
        <w:br w:type="page"/>
      </w:r>
    </w:p>
    <w:p w14:paraId="7526F19E" w14:textId="77777777" w:rsidR="00F541C7" w:rsidRPr="00C24AF7" w:rsidRDefault="00F541C7" w:rsidP="00F541C7">
      <w:pPr>
        <w:pStyle w:val="Heading1"/>
        <w:rPr>
          <w:rFonts w:eastAsia="Times New Roman"/>
          <w:noProof/>
          <w:lang w:eastAsia="en-AU"/>
        </w:rPr>
      </w:pPr>
      <w:bookmarkStart w:id="0" w:name="_Toc202190212"/>
      <w:r w:rsidRPr="00C24AF7">
        <w:rPr>
          <w:rFonts w:eastAsia="Times New Roman"/>
          <w:noProof/>
          <w:lang w:eastAsia="en-AU"/>
        </w:rPr>
        <w:lastRenderedPageBreak/>
        <w:t>Introduction</w:t>
      </w:r>
      <w:bookmarkEnd w:id="0"/>
    </w:p>
    <w:p w14:paraId="72103D12" w14:textId="77777777" w:rsidR="00F541C7" w:rsidRPr="00C24AF7" w:rsidRDefault="00F541C7" w:rsidP="00F541C7">
      <w:pPr>
        <w:pStyle w:val="Body"/>
        <w:rPr>
          <w:noProof/>
          <w:lang w:eastAsia="en-AU"/>
        </w:rPr>
      </w:pPr>
      <w:r w:rsidRPr="00C24AF7">
        <w:rPr>
          <w:noProof/>
          <w:lang w:eastAsia="en-AU"/>
        </w:rPr>
        <w:t>Gender pay gaps affect employees across the Victorian public sector. This report shows duty holders what they can do to understand and address these gaps.</w:t>
      </w:r>
    </w:p>
    <w:p w14:paraId="7403DEE3" w14:textId="77777777" w:rsidR="00F541C7" w:rsidRPr="00C24AF7" w:rsidRDefault="00F541C7" w:rsidP="00F541C7">
      <w:pPr>
        <w:pStyle w:val="Body"/>
        <w:rPr>
          <w:noProof/>
          <w:lang w:eastAsia="en-AU"/>
        </w:rPr>
      </w:pPr>
      <w:r w:rsidRPr="00C24AF7">
        <w:rPr>
          <w:noProof/>
          <w:lang w:eastAsia="en-AU"/>
        </w:rPr>
        <w:t xml:space="preserve">This report uses data from the 2023 workplace gender audit. It identifies trends and challenges. It gives practical actions based on evidence. The report builds on the 2021 Baseline Report. It provides updated insights to help duty holders meet their obligations under the Gender Equality Act 2020 and to close pay gaps across the sector. </w:t>
      </w:r>
    </w:p>
    <w:p w14:paraId="538A9456" w14:textId="77777777" w:rsidR="00F541C7" w:rsidRPr="00C24AF7" w:rsidRDefault="00F541C7" w:rsidP="00F541C7">
      <w:pPr>
        <w:pStyle w:val="Body"/>
        <w:rPr>
          <w:rFonts w:eastAsia="Times New Roman" w:cs="Arial"/>
          <w:noProof/>
          <w:lang w:eastAsia="en-AU"/>
        </w:rPr>
      </w:pPr>
      <w:r w:rsidRPr="00C24AF7">
        <w:rPr>
          <w:rFonts w:eastAsia="Times New Roman" w:cs="Arial"/>
          <w:noProof/>
          <w:lang w:eastAsia="en-AU"/>
        </w:rPr>
        <w:t>The analysis shows that gender pay gaps are common. Systemic factors continue to affect pay outcomes. These factors include:</w:t>
      </w:r>
    </w:p>
    <w:p w14:paraId="06699A69" w14:textId="77777777" w:rsidR="00F541C7" w:rsidRPr="00C24AF7" w:rsidRDefault="00F541C7" w:rsidP="00152E69">
      <w:pPr>
        <w:pStyle w:val="Bullet1"/>
        <w:rPr>
          <w:noProof/>
          <w:lang w:eastAsia="en-AU"/>
        </w:rPr>
      </w:pPr>
      <w:r w:rsidRPr="00C24AF7">
        <w:rPr>
          <w:noProof/>
          <w:lang w:eastAsia="en-AU"/>
        </w:rPr>
        <w:t>occupational segregation</w:t>
      </w:r>
    </w:p>
    <w:p w14:paraId="1C556897" w14:textId="77777777" w:rsidR="00F541C7" w:rsidRPr="00C24AF7" w:rsidRDefault="00F541C7" w:rsidP="00152E69">
      <w:pPr>
        <w:pStyle w:val="Bullet1"/>
        <w:rPr>
          <w:noProof/>
          <w:lang w:eastAsia="en-AU"/>
        </w:rPr>
      </w:pPr>
      <w:r w:rsidRPr="00C24AF7">
        <w:rPr>
          <w:noProof/>
          <w:lang w:eastAsia="en-AU"/>
        </w:rPr>
        <w:t>industrial segregation</w:t>
      </w:r>
    </w:p>
    <w:p w14:paraId="139A3669" w14:textId="77777777" w:rsidR="00F541C7" w:rsidRPr="00C24AF7" w:rsidRDefault="00F541C7" w:rsidP="00152E69">
      <w:pPr>
        <w:pStyle w:val="Bullet1"/>
        <w:rPr>
          <w:noProof/>
          <w:lang w:eastAsia="en-AU"/>
        </w:rPr>
      </w:pPr>
      <w:r w:rsidRPr="00C24AF7">
        <w:rPr>
          <w:noProof/>
          <w:lang w:eastAsia="en-AU"/>
        </w:rPr>
        <w:t>career interruptions</w:t>
      </w:r>
    </w:p>
    <w:p w14:paraId="1E260D8C" w14:textId="77777777" w:rsidR="00F541C7" w:rsidRPr="00C24AF7" w:rsidRDefault="00F541C7" w:rsidP="00152E69">
      <w:pPr>
        <w:pStyle w:val="Bullet1"/>
        <w:rPr>
          <w:noProof/>
          <w:lang w:eastAsia="en-AU"/>
        </w:rPr>
      </w:pPr>
      <w:r w:rsidRPr="00C24AF7">
        <w:rPr>
          <w:noProof/>
          <w:lang w:eastAsia="en-AU"/>
        </w:rPr>
        <w:t>bias in recruitment and progression.</w:t>
      </w:r>
    </w:p>
    <w:p w14:paraId="34E27E90" w14:textId="77777777" w:rsidR="00F541C7" w:rsidRPr="00C24AF7" w:rsidRDefault="00F541C7" w:rsidP="00F541C7">
      <w:pPr>
        <w:pStyle w:val="Bodyafterbullets"/>
        <w:rPr>
          <w:noProof/>
          <w:lang w:eastAsia="en-AU"/>
        </w:rPr>
      </w:pPr>
      <w:r w:rsidRPr="00C24AF7">
        <w:rPr>
          <w:noProof/>
          <w:lang w:eastAsia="en-AU"/>
        </w:rPr>
        <w:t>The report also shows how sector-wide change is happening. New laws, evolving policies and better reporting practices drive this change. Pay gap figures from the Workplace Gender Equality Agency show that change is possible. Nationally, the pay gap for private sector employers with over 100 employees fell from 24.2% in 2018-19 to 21.1% in 2023-24 (mean total remuneration). But there is still more to do to achieve pay equity.</w:t>
      </w:r>
    </w:p>
    <w:p w14:paraId="701E37D2" w14:textId="73AEF83E" w:rsidR="00F541C7" w:rsidRPr="00C24AF7" w:rsidRDefault="00F541C7" w:rsidP="00F541C7">
      <w:pPr>
        <w:pStyle w:val="Body"/>
        <w:rPr>
          <w:noProof/>
          <w:lang w:eastAsia="en-AU"/>
        </w:rPr>
      </w:pPr>
      <w:r w:rsidRPr="00C24AF7">
        <w:rPr>
          <w:noProof/>
          <w:lang w:eastAsia="en-AU"/>
        </w:rPr>
        <w:t>We designed this report for workplace leaders, HR professionals and gender equality practitioners in organisations with duties under Victoria's Gender Equality Act 2020.</w:t>
      </w:r>
    </w:p>
    <w:p w14:paraId="52506781" w14:textId="77777777" w:rsidR="00F541C7" w:rsidRPr="00C24AF7" w:rsidRDefault="00F541C7" w:rsidP="00F541C7">
      <w:pPr>
        <w:pStyle w:val="Body"/>
        <w:rPr>
          <w:noProof/>
          <w:lang w:eastAsia="en-AU"/>
        </w:rPr>
      </w:pPr>
      <w:r w:rsidRPr="00C24AF7">
        <w:rPr>
          <w:noProof/>
          <w:lang w:eastAsia="en-AU"/>
        </w:rPr>
        <w:t>The report focuses on:</w:t>
      </w:r>
    </w:p>
    <w:p w14:paraId="719F8F36" w14:textId="77777777" w:rsidR="00F541C7" w:rsidRPr="00C24AF7" w:rsidRDefault="00F541C7" w:rsidP="00152E69">
      <w:pPr>
        <w:pStyle w:val="Bullet1"/>
        <w:rPr>
          <w:noProof/>
        </w:rPr>
      </w:pPr>
      <w:r w:rsidRPr="00C24AF7">
        <w:rPr>
          <w:noProof/>
        </w:rPr>
        <w:t>what the 2023 data from duty holders tells us about gender pay gaps in the sector</w:t>
      </w:r>
    </w:p>
    <w:p w14:paraId="1145F22C" w14:textId="77777777" w:rsidR="00F541C7" w:rsidRPr="00C24AF7" w:rsidRDefault="00F541C7" w:rsidP="00152E69">
      <w:pPr>
        <w:pStyle w:val="Bullet1"/>
        <w:rPr>
          <w:noProof/>
        </w:rPr>
      </w:pPr>
      <w:r w:rsidRPr="00C24AF7">
        <w:rPr>
          <w:noProof/>
        </w:rPr>
        <w:t>how gendered patterns in work, care, and leadership influence pay outcomes</w:t>
      </w:r>
    </w:p>
    <w:p w14:paraId="436836A9" w14:textId="77777777" w:rsidR="00F541C7" w:rsidRPr="00C24AF7" w:rsidRDefault="00F541C7" w:rsidP="00152E69">
      <w:pPr>
        <w:pStyle w:val="Bullet1"/>
        <w:rPr>
          <w:noProof/>
        </w:rPr>
      </w:pPr>
      <w:r w:rsidRPr="00C24AF7">
        <w:rPr>
          <w:noProof/>
        </w:rPr>
        <w:t>what effective action looks like at the organisational level</w:t>
      </w:r>
    </w:p>
    <w:p w14:paraId="1005BF79" w14:textId="77777777" w:rsidR="00F541C7" w:rsidRPr="00C24AF7" w:rsidRDefault="00F541C7" w:rsidP="00152E69">
      <w:pPr>
        <w:pStyle w:val="Bullet1"/>
        <w:rPr>
          <w:noProof/>
        </w:rPr>
      </w:pPr>
      <w:r w:rsidRPr="00C24AF7">
        <w:rPr>
          <w:noProof/>
        </w:rPr>
        <w:t>how policy and law changes should inform workplace responses.</w:t>
      </w:r>
    </w:p>
    <w:p w14:paraId="478F42C6" w14:textId="5D7B7B0C" w:rsidR="00F541C7" w:rsidRPr="00C24AF7" w:rsidRDefault="00F541C7" w:rsidP="00F541C7">
      <w:pPr>
        <w:pStyle w:val="Bodyafterbullets"/>
        <w:rPr>
          <w:noProof/>
          <w:lang w:eastAsia="en-AU"/>
        </w:rPr>
      </w:pPr>
      <w:r w:rsidRPr="00C24AF7">
        <w:rPr>
          <w:noProof/>
          <w:lang w:eastAsia="en-AU"/>
        </w:rPr>
        <w:t>Our current data has limits. This report focuses mainly on pay differences between women and men. Not all duty holders provide data on people who self-describe their gender, so often the sample size is too small to analyse meaningfully. Where we have good data, we include findings for employees of self-described gender.</w:t>
      </w:r>
    </w:p>
    <w:p w14:paraId="5E017A26" w14:textId="1A7664E7" w:rsidR="00F541C7" w:rsidRPr="00C24AF7" w:rsidRDefault="00F541C7" w:rsidP="00F541C7">
      <w:pPr>
        <w:pStyle w:val="Body"/>
        <w:rPr>
          <w:noProof/>
          <w:lang w:eastAsia="en-AU"/>
        </w:rPr>
      </w:pPr>
      <w:r w:rsidRPr="00C24AF7">
        <w:rPr>
          <w:noProof/>
          <w:lang w:eastAsia="en-AU"/>
        </w:rPr>
        <w:t>This report is designed to help organisations track progress, identify barriers, and take practical steps toward fairer workplaces. We recommend that organisations maintain mean and median total remuneration gender pay gaps well within a target range of under 5% and over −5% (WGEA 2025).</w:t>
      </w:r>
    </w:p>
    <w:p w14:paraId="79B7E3EF" w14:textId="77777777" w:rsidR="00F541C7" w:rsidRPr="00C24AF7" w:rsidRDefault="00F541C7" w:rsidP="00F541C7">
      <w:pPr>
        <w:pStyle w:val="Heading1"/>
        <w:rPr>
          <w:noProof/>
        </w:rPr>
      </w:pPr>
      <w:bookmarkStart w:id="1" w:name="_Toc202190213"/>
      <w:r w:rsidRPr="00C24AF7">
        <w:rPr>
          <w:noProof/>
        </w:rPr>
        <w:t>What is the gender pay gap?</w:t>
      </w:r>
      <w:bookmarkEnd w:id="1"/>
    </w:p>
    <w:p w14:paraId="1EB049C1" w14:textId="77777777" w:rsidR="00F541C7" w:rsidRPr="00C24AF7" w:rsidRDefault="00F541C7" w:rsidP="00F541C7">
      <w:pPr>
        <w:pStyle w:val="Body"/>
        <w:rPr>
          <w:noProof/>
        </w:rPr>
      </w:pPr>
      <w:r w:rsidRPr="00C24AF7">
        <w:rPr>
          <w:noProof/>
        </w:rPr>
        <w:t>The gender pay gap measures the difference in earnings between different gender groups. It’s usually expressed as a percentage or dollar figure and can be calculated in several ways. There is currently no internationally agreed method for calculating the gap.</w:t>
      </w:r>
    </w:p>
    <w:p w14:paraId="6C0A2363" w14:textId="77777777" w:rsidR="00F541C7" w:rsidRPr="00C24AF7" w:rsidRDefault="00F541C7" w:rsidP="00F541C7">
      <w:pPr>
        <w:pStyle w:val="Body"/>
        <w:rPr>
          <w:noProof/>
        </w:rPr>
      </w:pPr>
      <w:r w:rsidRPr="00C24AF7">
        <w:rPr>
          <w:noProof/>
        </w:rPr>
        <w:lastRenderedPageBreak/>
        <w:t>The Commission reports gender pay gaps using both base salary and total remuneration, calculated by both the mean (average) and median:</w:t>
      </w:r>
    </w:p>
    <w:p w14:paraId="5BFC8898" w14:textId="77777777" w:rsidR="00F541C7" w:rsidRPr="00C24AF7" w:rsidRDefault="00F541C7" w:rsidP="00152E69">
      <w:pPr>
        <w:pStyle w:val="Bullet1"/>
        <w:rPr>
          <w:noProof/>
        </w:rPr>
      </w:pPr>
      <w:r w:rsidRPr="00C24AF7">
        <w:rPr>
          <w:b/>
          <w:bCs/>
          <w:noProof/>
        </w:rPr>
        <w:t>Base salary:</w:t>
      </w:r>
      <w:r w:rsidRPr="00C24AF7">
        <w:rPr>
          <w:noProof/>
        </w:rPr>
        <w:t xml:space="preserve"> refers to an employee’s fixed annual pay, excluding bonuses, allowances, or other discretionary payments. </w:t>
      </w:r>
    </w:p>
    <w:p w14:paraId="02112456" w14:textId="77777777" w:rsidR="00F541C7" w:rsidRPr="00C24AF7" w:rsidRDefault="00F541C7" w:rsidP="00152E69">
      <w:pPr>
        <w:pStyle w:val="Bullet1"/>
        <w:rPr>
          <w:noProof/>
        </w:rPr>
      </w:pPr>
      <w:r w:rsidRPr="00C24AF7">
        <w:rPr>
          <w:b/>
          <w:bCs/>
          <w:noProof/>
        </w:rPr>
        <w:t>Total remuneration:</w:t>
      </w:r>
      <w:r w:rsidRPr="00C24AF7">
        <w:rPr>
          <w:noProof/>
        </w:rPr>
        <w:t xml:space="preserve"> includes base salary plus all additional payments, such as allowances and bonuses. These elements are often influenced by gender and provide a fuller picture of overall pay equity.</w:t>
      </w:r>
    </w:p>
    <w:p w14:paraId="66ABA70B" w14:textId="77777777" w:rsidR="00F541C7" w:rsidRPr="00C24AF7" w:rsidRDefault="00F541C7" w:rsidP="00152E69">
      <w:pPr>
        <w:pStyle w:val="Bullet1"/>
        <w:rPr>
          <w:noProof/>
        </w:rPr>
      </w:pPr>
      <w:r w:rsidRPr="00C24AF7">
        <w:rPr>
          <w:b/>
          <w:bCs/>
          <w:noProof/>
        </w:rPr>
        <w:t xml:space="preserve">The mean (average) gender pay gap: </w:t>
      </w:r>
      <w:r w:rsidRPr="00C24AF7">
        <w:rPr>
          <w:noProof/>
        </w:rPr>
        <w:t>is calculated by taking the difference between the average earnings of men and women, divided by the average earnings of men. This measure is sensitive to very high or very low salaries and typically results in a larger gap.</w:t>
      </w:r>
    </w:p>
    <w:p w14:paraId="62344CDA" w14:textId="6E177C88" w:rsidR="00F541C7" w:rsidRPr="00C24AF7" w:rsidRDefault="00F541C7" w:rsidP="00152E69">
      <w:pPr>
        <w:pStyle w:val="Bullet1"/>
        <w:rPr>
          <w:noProof/>
        </w:rPr>
      </w:pPr>
      <w:r w:rsidRPr="00C24AF7">
        <w:rPr>
          <w:b/>
          <w:bCs/>
          <w:noProof/>
        </w:rPr>
        <w:t>The median gender pay gap:</w:t>
      </w:r>
      <w:r w:rsidRPr="00C24AF7">
        <w:rPr>
          <w:noProof/>
        </w:rPr>
        <w:t xml:space="preserve"> is based on the middle point in each group’s earnings when sorted from highest to lowest. It is less affected by extremes.</w:t>
      </w:r>
    </w:p>
    <w:p w14:paraId="0B7541B5" w14:textId="77777777" w:rsidR="00F541C7" w:rsidRPr="00C24AF7" w:rsidRDefault="00F541C7" w:rsidP="00F541C7">
      <w:pPr>
        <w:pStyle w:val="Bodyafterbullets"/>
        <w:rPr>
          <w:noProof/>
        </w:rPr>
      </w:pPr>
      <w:r w:rsidRPr="00C24AF7">
        <w:rPr>
          <w:noProof/>
        </w:rPr>
        <w:t>A positive pay gap means men earn more on average than women. A negative gap indicates women earn more than men.</w:t>
      </w:r>
    </w:p>
    <w:p w14:paraId="2C666F8F" w14:textId="4B09A77E" w:rsidR="00F541C7" w:rsidRPr="00C24AF7" w:rsidRDefault="00F541C7" w:rsidP="00F541C7">
      <w:pPr>
        <w:pStyle w:val="Body"/>
        <w:rPr>
          <w:noProof/>
        </w:rPr>
      </w:pPr>
      <w:r w:rsidRPr="00C24AF7">
        <w:rPr>
          <w:noProof/>
        </w:rPr>
        <w:t>All figures include full-time, part-time, and casual employees, with earnings converted into full-time equivalent (FTE) amounts to ensure comparability.</w:t>
      </w:r>
    </w:p>
    <w:p w14:paraId="55A9812E" w14:textId="77777777" w:rsidR="00F541C7" w:rsidRPr="00C24AF7" w:rsidRDefault="00F541C7" w:rsidP="00F541C7">
      <w:pPr>
        <w:pStyle w:val="Heading2"/>
        <w:rPr>
          <w:noProof/>
        </w:rPr>
      </w:pPr>
      <w:bookmarkStart w:id="2" w:name="_Toc202190214"/>
      <w:r w:rsidRPr="00C24AF7">
        <w:rPr>
          <w:noProof/>
        </w:rPr>
        <w:t>Drivers of the gender pay gap</w:t>
      </w:r>
      <w:bookmarkEnd w:id="2"/>
    </w:p>
    <w:p w14:paraId="62CDB2ED" w14:textId="77777777" w:rsidR="00F541C7" w:rsidRPr="00C24AF7" w:rsidRDefault="00F541C7" w:rsidP="003212B3">
      <w:pPr>
        <w:pStyle w:val="Body"/>
        <w:rPr>
          <w:noProof/>
          <w:lang w:eastAsia="en-AU"/>
        </w:rPr>
      </w:pPr>
      <w:r w:rsidRPr="00C24AF7">
        <w:rPr>
          <w:noProof/>
          <w:lang w:eastAsia="en-AU"/>
        </w:rPr>
        <w:t>Research shows that many complex factors influence the gender pay gap. These drivers are interconnected and affect whole systems. Interconnected inequalities are measured by the Act using workplace gender equality indicators (WGEI). Key contributors include:</w:t>
      </w:r>
    </w:p>
    <w:p w14:paraId="6A1ED577" w14:textId="4C6B61BE" w:rsidR="00F541C7" w:rsidRPr="00C24AF7" w:rsidRDefault="00F541C7" w:rsidP="003212B3">
      <w:pPr>
        <w:pStyle w:val="Heading3"/>
        <w:rPr>
          <w:noProof/>
        </w:rPr>
      </w:pPr>
      <w:r w:rsidRPr="00C24AF7">
        <w:rPr>
          <w:noProof/>
        </w:rPr>
        <w:t>Workplace biases and discrimination</w:t>
      </w:r>
    </w:p>
    <w:p w14:paraId="3BF02C9E" w14:textId="77777777" w:rsidR="00F541C7" w:rsidRPr="00C24AF7" w:rsidRDefault="00F541C7" w:rsidP="003212B3">
      <w:pPr>
        <w:pStyle w:val="Body"/>
        <w:rPr>
          <w:b/>
          <w:bCs/>
          <w:noProof/>
        </w:rPr>
      </w:pPr>
      <w:r w:rsidRPr="00C24AF7">
        <w:rPr>
          <w:noProof/>
          <w:lang w:eastAsia="en-AU"/>
        </w:rPr>
        <w:t>Social expectations about how people of different genders should behave continue to influence career choices and limit opportunities. These norms and expectations directly affect gendered work segregation (WGEI 7). They undervalue work in female-concentrated occupations and industries. They also lead to fewer women in leadership roles because of gender stereotypes about what a leader looks like and who can lead (WGEI 1) (Goldin 1990, 2021; Criado-Perez 2019; Yanadori et al. 2021; Sieghart 2022).</w:t>
      </w:r>
    </w:p>
    <w:p w14:paraId="07EC82F1" w14:textId="77777777" w:rsidR="00F541C7" w:rsidRPr="00C24AF7" w:rsidRDefault="00F541C7" w:rsidP="003212B3">
      <w:pPr>
        <w:pStyle w:val="Body"/>
        <w:rPr>
          <w:noProof/>
          <w:lang w:eastAsia="en-AU"/>
        </w:rPr>
      </w:pPr>
      <w:r w:rsidRPr="00C24AF7">
        <w:rPr>
          <w:noProof/>
          <w:lang w:eastAsia="en-AU"/>
        </w:rPr>
        <w:t>Gender bias and discrimination appears in many workplace practices:</w:t>
      </w:r>
    </w:p>
    <w:p w14:paraId="17680D5A" w14:textId="77777777" w:rsidR="00F541C7" w:rsidRPr="00C24AF7" w:rsidRDefault="00F541C7" w:rsidP="00152E69">
      <w:pPr>
        <w:pStyle w:val="Bullet1"/>
        <w:rPr>
          <w:noProof/>
          <w:lang w:eastAsia="en-AU"/>
        </w:rPr>
      </w:pPr>
      <w:r w:rsidRPr="00C24AF7">
        <w:rPr>
          <w:noProof/>
          <w:lang w:eastAsia="en-AU"/>
        </w:rPr>
        <w:t>recruitment and promotion (WGEI 5)</w:t>
      </w:r>
    </w:p>
    <w:p w14:paraId="0DD4F936" w14:textId="77777777" w:rsidR="00F541C7" w:rsidRPr="00C24AF7" w:rsidRDefault="00F541C7" w:rsidP="00152E69">
      <w:pPr>
        <w:pStyle w:val="Bullet1"/>
        <w:rPr>
          <w:noProof/>
          <w:lang w:eastAsia="en-AU"/>
        </w:rPr>
      </w:pPr>
      <w:r w:rsidRPr="00C24AF7">
        <w:rPr>
          <w:noProof/>
          <w:lang w:eastAsia="en-AU"/>
        </w:rPr>
        <w:t>pay decisions</w:t>
      </w:r>
    </w:p>
    <w:p w14:paraId="3E6932FB" w14:textId="77777777" w:rsidR="00F541C7" w:rsidRPr="00C24AF7" w:rsidRDefault="00F541C7" w:rsidP="00152E69">
      <w:pPr>
        <w:pStyle w:val="Bullet1"/>
        <w:rPr>
          <w:noProof/>
          <w:lang w:eastAsia="en-AU"/>
        </w:rPr>
      </w:pPr>
      <w:r w:rsidRPr="00C24AF7">
        <w:rPr>
          <w:noProof/>
          <w:lang w:eastAsia="en-AU"/>
        </w:rPr>
        <w:t>training opportunities (WGEI 5)</w:t>
      </w:r>
    </w:p>
    <w:p w14:paraId="64D5A105" w14:textId="77777777" w:rsidR="00F541C7" w:rsidRPr="00C24AF7" w:rsidRDefault="00F541C7" w:rsidP="00152E69">
      <w:pPr>
        <w:pStyle w:val="Bullet1"/>
        <w:rPr>
          <w:noProof/>
          <w:lang w:eastAsia="en-AU"/>
        </w:rPr>
      </w:pPr>
      <w:r w:rsidRPr="00C24AF7">
        <w:rPr>
          <w:noProof/>
          <w:lang w:eastAsia="en-AU"/>
        </w:rPr>
        <w:t>performance evaluations</w:t>
      </w:r>
    </w:p>
    <w:p w14:paraId="728F34D9" w14:textId="4E918F1D" w:rsidR="00F541C7" w:rsidRPr="00C24AF7" w:rsidRDefault="00F541C7" w:rsidP="00152E69">
      <w:pPr>
        <w:pStyle w:val="Bullet1"/>
        <w:rPr>
          <w:noProof/>
          <w:lang w:eastAsia="en-AU"/>
        </w:rPr>
      </w:pPr>
      <w:r w:rsidRPr="00C24AF7">
        <w:rPr>
          <w:noProof/>
          <w:lang w:eastAsia="en-AU"/>
        </w:rPr>
        <w:t>everyday interactions, where people may be treated differently due to their gender.</w:t>
      </w:r>
    </w:p>
    <w:p w14:paraId="7AEB6895" w14:textId="412C2440" w:rsidR="00F541C7" w:rsidRPr="00C24AF7" w:rsidRDefault="00F541C7" w:rsidP="003212B3">
      <w:pPr>
        <w:pStyle w:val="Bodyafterbullets"/>
        <w:rPr>
          <w:noProof/>
          <w:lang w:eastAsia="en-AU"/>
        </w:rPr>
      </w:pPr>
      <w:r w:rsidRPr="00C24AF7">
        <w:rPr>
          <w:noProof/>
          <w:lang w:eastAsia="en-AU"/>
        </w:rPr>
        <w:t>Research shows this bias can:</w:t>
      </w:r>
    </w:p>
    <w:p w14:paraId="341810CB" w14:textId="77777777" w:rsidR="00F541C7" w:rsidRPr="00C24AF7" w:rsidRDefault="00F541C7" w:rsidP="00152E69">
      <w:pPr>
        <w:pStyle w:val="Bullet1"/>
        <w:rPr>
          <w:noProof/>
          <w:lang w:eastAsia="en-AU"/>
        </w:rPr>
      </w:pPr>
      <w:r w:rsidRPr="00C24AF7">
        <w:rPr>
          <w:noProof/>
          <w:lang w:eastAsia="en-AU"/>
        </w:rPr>
        <w:t>limit career progression, which affects the gender composition of the workforce (WGEI 1), particularly at senior levels, and of governing bodies (WGEI 2)</w:t>
      </w:r>
    </w:p>
    <w:p w14:paraId="1A490E8B" w14:textId="77777777" w:rsidR="00F541C7" w:rsidRPr="00C24AF7" w:rsidRDefault="00F541C7" w:rsidP="00152E69">
      <w:pPr>
        <w:pStyle w:val="Bullet1"/>
        <w:rPr>
          <w:noProof/>
          <w:lang w:eastAsia="en-AU"/>
        </w:rPr>
      </w:pPr>
      <w:r w:rsidRPr="00C24AF7">
        <w:rPr>
          <w:noProof/>
          <w:lang w:eastAsia="en-AU"/>
        </w:rPr>
        <w:t>reduce job satisfaction, including where discrimination creates workplace cultures that tolerate sexual harassment (WGEI 4)</w:t>
      </w:r>
    </w:p>
    <w:p w14:paraId="7FBFB951" w14:textId="77777777" w:rsidR="00F541C7" w:rsidRPr="00C24AF7" w:rsidRDefault="00F541C7" w:rsidP="00152E69">
      <w:pPr>
        <w:pStyle w:val="Bullet1"/>
        <w:rPr>
          <w:noProof/>
          <w:lang w:eastAsia="en-AU"/>
        </w:rPr>
      </w:pPr>
      <w:r w:rsidRPr="00C24AF7">
        <w:rPr>
          <w:noProof/>
          <w:lang w:eastAsia="en-AU"/>
        </w:rPr>
        <w:t>widen income gaps.</w:t>
      </w:r>
    </w:p>
    <w:p w14:paraId="79355BEC" w14:textId="77777777" w:rsidR="00F541C7" w:rsidRPr="00C24AF7" w:rsidRDefault="00F541C7" w:rsidP="003212B3">
      <w:pPr>
        <w:pStyle w:val="Bodyafterbullets"/>
        <w:rPr>
          <w:noProof/>
          <w:lang w:eastAsia="en-AU"/>
        </w:rPr>
      </w:pPr>
      <w:r w:rsidRPr="00C24AF7">
        <w:rPr>
          <w:noProof/>
          <w:lang w:eastAsia="en-AU"/>
        </w:rPr>
        <w:t>For further information, see Bohnet 2018; Goldin 2021; KPMG et al. 2022; DCA 2024.</w:t>
      </w:r>
    </w:p>
    <w:p w14:paraId="0F14648C" w14:textId="5577877C" w:rsidR="00F541C7" w:rsidRPr="00C24AF7" w:rsidRDefault="00F541C7" w:rsidP="001407C1">
      <w:pPr>
        <w:pStyle w:val="Body"/>
        <w:rPr>
          <w:noProof/>
          <w:lang w:eastAsia="en-AU"/>
        </w:rPr>
      </w:pPr>
      <w:r w:rsidRPr="00C24AF7">
        <w:rPr>
          <w:noProof/>
          <w:lang w:eastAsia="en-AU"/>
        </w:rPr>
        <w:lastRenderedPageBreak/>
        <w:t xml:space="preserve">In 2020, KPMG et al. (2022:38) found that gender discrimination is the biggest driver of the pay gap, contributing 36% of the total gap. </w:t>
      </w:r>
    </w:p>
    <w:p w14:paraId="1C62136C" w14:textId="77777777" w:rsidR="00F541C7" w:rsidRPr="00C24AF7" w:rsidRDefault="00F541C7" w:rsidP="001407C1">
      <w:pPr>
        <w:pStyle w:val="Heading3"/>
        <w:rPr>
          <w:noProof/>
          <w:lang w:eastAsia="en-AU"/>
        </w:rPr>
      </w:pPr>
      <w:r w:rsidRPr="00C24AF7">
        <w:rPr>
          <w:noProof/>
          <w:lang w:eastAsia="en-AU"/>
        </w:rPr>
        <w:t>Workforce participation, career interruptions and employment type</w:t>
      </w:r>
    </w:p>
    <w:p w14:paraId="798FD16D" w14:textId="659590E3" w:rsidR="00F541C7" w:rsidRPr="00C24AF7" w:rsidRDefault="00F541C7" w:rsidP="001407C1">
      <w:pPr>
        <w:pStyle w:val="Body"/>
        <w:rPr>
          <w:noProof/>
          <w:lang w:eastAsia="en-AU"/>
        </w:rPr>
      </w:pPr>
      <w:r w:rsidRPr="00C24AF7">
        <w:rPr>
          <w:noProof/>
          <w:lang w:eastAsia="en-AU"/>
        </w:rPr>
        <w:t>Women are more likely to work part-time or take career breaks because they carry more of the unpaid caring responsibilities. This limits long-term earning potential and progression into leadership roles (WGEI 1).</w:t>
      </w:r>
      <w:r w:rsidRPr="00C24AF7">
        <w:rPr>
          <w:noProof/>
        </w:rPr>
        <w:t xml:space="preserve"> </w:t>
      </w:r>
      <w:r w:rsidRPr="00C24AF7">
        <w:rPr>
          <w:noProof/>
          <w:lang w:eastAsia="en-AU"/>
        </w:rPr>
        <w:t>Access to supportive flexible work and leave arrangements is vital (WGEI 6). It ensures that carers, including parents, can remain and progress in paid employment. (Goldin 1990, 2021; Miller 2018; Dangar et al. 2023; PM&amp;C Office for Women 2023; WGEA 2024). In 2020, KPMG et al. (2022:38) found that career breaks due to caring responsibilities account for 20% of the total pay gap. Working part-time contributes 11%.</w:t>
      </w:r>
    </w:p>
    <w:p w14:paraId="1D622F79" w14:textId="77777777" w:rsidR="00F541C7" w:rsidRPr="00C24AF7" w:rsidRDefault="00F541C7" w:rsidP="001407C1">
      <w:pPr>
        <w:pStyle w:val="Heading3"/>
        <w:rPr>
          <w:noProof/>
          <w:lang w:eastAsia="en-AU"/>
        </w:rPr>
      </w:pPr>
      <w:r w:rsidRPr="00C24AF7">
        <w:rPr>
          <w:noProof/>
          <w:lang w:eastAsia="en-AU"/>
        </w:rPr>
        <w:t>Workforce gender segregation</w:t>
      </w:r>
    </w:p>
    <w:p w14:paraId="5AC3E596" w14:textId="314E5FC0" w:rsidR="00F541C7" w:rsidRPr="00C24AF7" w:rsidRDefault="00F541C7" w:rsidP="001407C1">
      <w:pPr>
        <w:pStyle w:val="Body"/>
        <w:rPr>
          <w:noProof/>
          <w:lang w:eastAsia="en-AU"/>
        </w:rPr>
      </w:pPr>
      <w:r w:rsidRPr="00C24AF7">
        <w:rPr>
          <w:noProof/>
          <w:lang w:eastAsia="en-AU"/>
        </w:rPr>
        <w:t>Certain industries remain highly gendered. Women continue to be concentrated in lower-paid roles in care, administration and services</w:t>
      </w:r>
      <w:r w:rsidR="00965E38" w:rsidRPr="00C24AF7">
        <w:rPr>
          <w:noProof/>
          <w:lang w:eastAsia="en-AU"/>
        </w:rPr>
        <w:t xml:space="preserve"> (Women's Economic Outcomes Senior Officials Working Group 2024)</w:t>
      </w:r>
      <w:r w:rsidRPr="00C24AF7">
        <w:rPr>
          <w:noProof/>
          <w:lang w:eastAsia="en-AU"/>
        </w:rPr>
        <w:t>. Men are overrepresented in higher-paid technical and leadership roles</w:t>
      </w:r>
      <w:r w:rsidR="00965E38" w:rsidRPr="00C24AF7">
        <w:rPr>
          <w:noProof/>
          <w:lang w:eastAsia="en-AU"/>
        </w:rPr>
        <w:t xml:space="preserve"> (Women's Economic Outcomes Senior Officials Working Group 2024)</w:t>
      </w:r>
      <w:r w:rsidRPr="00C24AF7">
        <w:rPr>
          <w:noProof/>
          <w:lang w:eastAsia="en-AU"/>
        </w:rPr>
        <w:t>. This reinforces the gendered division of paid and unpaid labour</w:t>
      </w:r>
      <w:r w:rsidR="00811E0A" w:rsidRPr="00C24AF7">
        <w:rPr>
          <w:noProof/>
          <w:lang w:eastAsia="en-AU"/>
        </w:rPr>
        <w:t xml:space="preserve"> (Commonwealth of Australia 2023)</w:t>
      </w:r>
      <w:r w:rsidRPr="00C24AF7">
        <w:rPr>
          <w:noProof/>
          <w:lang w:eastAsia="en-AU"/>
        </w:rPr>
        <w:t>. WGEI 7 directly measures this driver.</w:t>
      </w:r>
    </w:p>
    <w:p w14:paraId="284B80EA" w14:textId="35E4436F" w:rsidR="00F541C7" w:rsidRPr="00C24AF7" w:rsidRDefault="00F541C7" w:rsidP="001407C1">
      <w:pPr>
        <w:pStyle w:val="Body"/>
        <w:rPr>
          <w:noProof/>
          <w:lang w:eastAsia="en-AU"/>
        </w:rPr>
      </w:pPr>
      <w:r w:rsidRPr="00C24AF7">
        <w:rPr>
          <w:noProof/>
          <w:lang w:eastAsia="en-AU"/>
        </w:rPr>
        <w:t>To address these issues meaningfully, organisations must examine their workplace gender audit data, identify what drives their pay gaps, and take targeted action using their Gender Equality Action Plans. Industrial and occupational segregation are significant contributors to the total pay gap, accounting for 4% and 20% respectively in 2020 (KPMG et al. 2022:38).</w:t>
      </w:r>
    </w:p>
    <w:p w14:paraId="739D472E" w14:textId="77777777" w:rsidR="00F541C7" w:rsidRPr="00C24AF7" w:rsidRDefault="00F541C7" w:rsidP="00F541C7">
      <w:pPr>
        <w:pStyle w:val="Heading2"/>
        <w:rPr>
          <w:noProof/>
        </w:rPr>
      </w:pPr>
      <w:bookmarkStart w:id="3" w:name="_Toc202190215"/>
      <w:r w:rsidRPr="00C24AF7">
        <w:rPr>
          <w:noProof/>
        </w:rPr>
        <w:t>The costs of the gender pay gap</w:t>
      </w:r>
      <w:bookmarkEnd w:id="3"/>
      <w:r w:rsidRPr="00C24AF7">
        <w:rPr>
          <w:noProof/>
        </w:rPr>
        <w:t xml:space="preserve"> </w:t>
      </w:r>
    </w:p>
    <w:p w14:paraId="73C0960F" w14:textId="77777777" w:rsidR="00F541C7" w:rsidRPr="00C24AF7" w:rsidRDefault="00F541C7" w:rsidP="001407C1">
      <w:pPr>
        <w:pStyle w:val="Body"/>
        <w:rPr>
          <w:noProof/>
          <w:lang w:eastAsia="en-AU"/>
        </w:rPr>
      </w:pPr>
      <w:r w:rsidRPr="00C24AF7">
        <w:rPr>
          <w:noProof/>
          <w:lang w:eastAsia="en-AU"/>
        </w:rPr>
        <w:t>Unequal pay weakens women's financial security and slows Australia's economic growth. Addressing it is both fair and economically necessary.</w:t>
      </w:r>
    </w:p>
    <w:p w14:paraId="3E49C273" w14:textId="77777777" w:rsidR="00F541C7" w:rsidRPr="00C24AF7" w:rsidRDefault="00F541C7" w:rsidP="001407C1">
      <w:pPr>
        <w:pStyle w:val="Body"/>
        <w:rPr>
          <w:noProof/>
          <w:lang w:eastAsia="en-AU"/>
        </w:rPr>
      </w:pPr>
      <w:r w:rsidRPr="00C24AF7">
        <w:rPr>
          <w:noProof/>
          <w:lang w:eastAsia="en-AU"/>
        </w:rPr>
        <w:t xml:space="preserve">Wealth inequality builds up over women's entire lives. Women earn less money than men because they work fewer hours, spend more time on unpaid work like housework and childcare, and often work in feminised occupations and industries that pay less (KPMG et al. 2022). This means women have much less superannuation money saved for retirement than men do. At retirement age, Australian women have around 25% less super than men (ASFA 2023). </w:t>
      </w:r>
    </w:p>
    <w:p w14:paraId="2EB57924" w14:textId="21614EB4" w:rsidR="00F541C7" w:rsidRPr="00C24AF7" w:rsidRDefault="00F541C7" w:rsidP="001407C1">
      <w:pPr>
        <w:pStyle w:val="Body"/>
        <w:rPr>
          <w:noProof/>
          <w:lang w:eastAsia="en-AU"/>
        </w:rPr>
      </w:pPr>
      <w:r w:rsidRPr="00C24AF7">
        <w:rPr>
          <w:noProof/>
          <w:lang w:eastAsia="en-AU"/>
        </w:rPr>
        <w:t xml:space="preserve">When women get divorced or inherit money from family, they also tend to get less than men, which makes their financial situation even worse. For example, in the farming industry, research from 2007 found that men inherit 90% of farms in Australia (Barclay et al. 2007). More recent studies also show how gendered norms continue to affect who gets to inherit farms (Voyce 2014; Sheridan et al. 2021). Traditional ideas about who can be a </w:t>
      </w:r>
      <w:r w:rsidR="00AE7087" w:rsidRPr="00C24AF7">
        <w:rPr>
          <w:noProof/>
          <w:lang w:eastAsia="en-AU"/>
        </w:rPr>
        <w:t>‘</w:t>
      </w:r>
      <w:r w:rsidRPr="00C24AF7">
        <w:rPr>
          <w:noProof/>
          <w:lang w:eastAsia="en-AU"/>
        </w:rPr>
        <w:t>farmer</w:t>
      </w:r>
      <w:r w:rsidR="00AE7087" w:rsidRPr="00C24AF7">
        <w:rPr>
          <w:noProof/>
          <w:lang w:eastAsia="en-AU"/>
        </w:rPr>
        <w:t>’</w:t>
      </w:r>
      <w:r w:rsidRPr="00C24AF7">
        <w:rPr>
          <w:noProof/>
          <w:lang w:eastAsia="en-AU"/>
        </w:rPr>
        <w:t xml:space="preserve"> remain strong, and women</w:t>
      </w:r>
      <w:r w:rsidR="00AE7087" w:rsidRPr="00C24AF7">
        <w:rPr>
          <w:noProof/>
          <w:lang w:eastAsia="en-AU"/>
        </w:rPr>
        <w:t>’</w:t>
      </w:r>
      <w:r w:rsidRPr="00C24AF7">
        <w:rPr>
          <w:noProof/>
          <w:lang w:eastAsia="en-AU"/>
        </w:rPr>
        <w:t xml:space="preserve">s work on farms is still mainly focused on household tasks and raising children (Sheridan et al. 2021). </w:t>
      </w:r>
    </w:p>
    <w:p w14:paraId="02F518DF" w14:textId="10FBD38B" w:rsidR="00F541C7" w:rsidRPr="00C24AF7" w:rsidRDefault="00F541C7" w:rsidP="001407C1">
      <w:pPr>
        <w:pStyle w:val="Body"/>
        <w:rPr>
          <w:noProof/>
          <w:lang w:eastAsia="en-AU"/>
        </w:rPr>
      </w:pPr>
      <w:r w:rsidRPr="00C24AF7">
        <w:rPr>
          <w:noProof/>
          <w:lang w:eastAsia="en-AU"/>
        </w:rPr>
        <w:t xml:space="preserve">When women have less money and wealth, it affects their freedom to make choices in their personal relationships. If a woman is in an abusive relationship, having less money can make it harder for her to leave because she might not be able to support herself financially. In 2021, it cost on average $18,000 to leave a violent relationship (Commonwealth of Australia 2021). This figure is likely to have grown due to cost-of-living pressures (Campbell 2024). Wealth inequality </w:t>
      </w:r>
      <w:r w:rsidRPr="00C24AF7">
        <w:rPr>
          <w:noProof/>
          <w:lang w:eastAsia="en-AU"/>
        </w:rPr>
        <w:lastRenderedPageBreak/>
        <w:t xml:space="preserve">also stops women and gender diverse people from making free choices about their health and how they want to live their lives. </w:t>
      </w:r>
    </w:p>
    <w:p w14:paraId="0FC7DEBC" w14:textId="77777777" w:rsidR="00F541C7" w:rsidRPr="00C24AF7" w:rsidRDefault="00F541C7" w:rsidP="00F541C7">
      <w:pPr>
        <w:pStyle w:val="Heading2"/>
        <w:rPr>
          <w:noProof/>
        </w:rPr>
      </w:pPr>
      <w:bookmarkStart w:id="4" w:name="_Toc202190216"/>
      <w:r w:rsidRPr="00C24AF7">
        <w:rPr>
          <w:noProof/>
        </w:rPr>
        <w:t>Changes to laws and policies</w:t>
      </w:r>
      <w:bookmarkEnd w:id="4"/>
    </w:p>
    <w:p w14:paraId="01B87CDD" w14:textId="77777777" w:rsidR="00F541C7" w:rsidRPr="00C24AF7" w:rsidRDefault="00F541C7" w:rsidP="001407C1">
      <w:pPr>
        <w:pStyle w:val="Body"/>
        <w:rPr>
          <w:noProof/>
          <w:lang w:eastAsia="en-AU"/>
        </w:rPr>
      </w:pPr>
      <w:r w:rsidRPr="00C24AF7">
        <w:rPr>
          <w:noProof/>
          <w:lang w:eastAsia="en-AU"/>
        </w:rPr>
        <w:t>Recent years have brought major reforms that place economic equality and gender pay gaps on the national agenda:</w:t>
      </w:r>
    </w:p>
    <w:p w14:paraId="1D9AD4FF" w14:textId="24C7F8AC" w:rsidR="00F541C7" w:rsidRPr="00C24AF7" w:rsidRDefault="00F541C7" w:rsidP="00152E69">
      <w:pPr>
        <w:pStyle w:val="Bullet1"/>
        <w:rPr>
          <w:noProof/>
          <w:lang w:eastAsia="en-AU"/>
        </w:rPr>
      </w:pPr>
      <w:hyperlink r:id="rId20" w:history="1">
        <w:r w:rsidRPr="00C24AF7">
          <w:rPr>
            <w:rStyle w:val="Hyperlink"/>
            <w:noProof/>
          </w:rPr>
          <w:t>Fair Work Legislation Amendment (Secure Jobs, Better Pay) Act 2022</w:t>
        </w:r>
      </w:hyperlink>
      <w:r w:rsidRPr="00C24AF7">
        <w:rPr>
          <w:noProof/>
          <w:lang w:eastAsia="en-AU"/>
        </w:rPr>
        <w:t xml:space="preserve"> introduced key changes, including a ban on pay secrecy and new protected attributes (gender identity, breastfeeding, intersex status). The Act strengthened the equal remuneration principle, which has guided the Fair Work Commission</w:t>
      </w:r>
      <w:r w:rsidR="00975634" w:rsidRPr="00C24AF7">
        <w:rPr>
          <w:noProof/>
          <w:lang w:eastAsia="en-AU"/>
        </w:rPr>
        <w:t>’</w:t>
      </w:r>
      <w:r w:rsidRPr="00C24AF7">
        <w:rPr>
          <w:noProof/>
          <w:lang w:eastAsia="en-AU"/>
        </w:rPr>
        <w:t>s consideration of equal remuneration and work value cases.</w:t>
      </w:r>
    </w:p>
    <w:p w14:paraId="57EA02A5" w14:textId="1D6067FA" w:rsidR="00F541C7" w:rsidRPr="00C24AF7" w:rsidRDefault="00F541C7" w:rsidP="00152E69">
      <w:pPr>
        <w:pStyle w:val="Bullet1"/>
        <w:rPr>
          <w:noProof/>
          <w:lang w:eastAsia="en-AU"/>
        </w:rPr>
      </w:pPr>
      <w:r w:rsidRPr="00C24AF7">
        <w:rPr>
          <w:noProof/>
          <w:lang w:eastAsia="en-AU"/>
        </w:rPr>
        <w:t>In 2023, the Women</w:t>
      </w:r>
      <w:r w:rsidR="00975634" w:rsidRPr="00C24AF7">
        <w:rPr>
          <w:noProof/>
          <w:lang w:eastAsia="en-AU"/>
        </w:rPr>
        <w:t>’</w:t>
      </w:r>
      <w:r w:rsidRPr="00C24AF7">
        <w:rPr>
          <w:noProof/>
          <w:lang w:eastAsia="en-AU"/>
        </w:rPr>
        <w:t xml:space="preserve">s Economic Equality Taskforce delivered </w:t>
      </w:r>
      <w:hyperlink r:id="rId21" w:history="1">
        <w:r w:rsidRPr="00C24AF7">
          <w:rPr>
            <w:rStyle w:val="Hyperlink"/>
            <w:i/>
            <w:iCs/>
            <w:noProof/>
          </w:rPr>
          <w:t>A 10-year plan to unleash the full capacity and contribution of women to the Australian economy</w:t>
        </w:r>
      </w:hyperlink>
      <w:r w:rsidRPr="00C24AF7">
        <w:rPr>
          <w:noProof/>
          <w:lang w:eastAsia="en-AU"/>
        </w:rPr>
        <w:t>. It emphasised the undervaluing of feminised work and made 7 key recommendations to advance women</w:t>
      </w:r>
      <w:r w:rsidR="00975634" w:rsidRPr="00C24AF7">
        <w:rPr>
          <w:noProof/>
          <w:lang w:eastAsia="en-AU"/>
        </w:rPr>
        <w:t>’</w:t>
      </w:r>
      <w:r w:rsidRPr="00C24AF7">
        <w:rPr>
          <w:noProof/>
          <w:lang w:eastAsia="en-AU"/>
        </w:rPr>
        <w:t>s economic equality.</w:t>
      </w:r>
    </w:p>
    <w:p w14:paraId="477453C6" w14:textId="77777777" w:rsidR="00F541C7" w:rsidRPr="00C24AF7" w:rsidRDefault="00F541C7" w:rsidP="00152E69">
      <w:pPr>
        <w:pStyle w:val="Bullet1"/>
        <w:rPr>
          <w:noProof/>
          <w:lang w:eastAsia="en-AU"/>
        </w:rPr>
      </w:pPr>
      <w:r w:rsidRPr="00C24AF7">
        <w:rPr>
          <w:noProof/>
          <w:lang w:eastAsia="en-AU"/>
        </w:rPr>
        <w:t xml:space="preserve">In 2024, the Australian Government launched </w:t>
      </w:r>
      <w:hyperlink r:id="rId22" w:history="1">
        <w:r w:rsidRPr="00C24AF7">
          <w:rPr>
            <w:rStyle w:val="Hyperlink"/>
            <w:i/>
            <w:iCs/>
            <w:noProof/>
          </w:rPr>
          <w:t>Working for Women: A National Strategy for Gender Equality</w:t>
        </w:r>
      </w:hyperlink>
      <w:r w:rsidRPr="00C24AF7">
        <w:rPr>
          <w:noProof/>
          <w:lang w:eastAsia="en-AU"/>
        </w:rPr>
        <w:t>, which sets out a vision for a fairer, safer and more equal society. Specific strategies around pay inequality include recruiting and training more women in trades and other male-concentrated occupations, driving private sector actions through reform to the Workplace Gender Equality Act, and tax reform to address the gendered distribution of income.</w:t>
      </w:r>
    </w:p>
    <w:p w14:paraId="54BEB8FB" w14:textId="77777777" w:rsidR="00F541C7" w:rsidRPr="00C24AF7" w:rsidRDefault="00F541C7" w:rsidP="00152E69">
      <w:pPr>
        <w:pStyle w:val="Bullet1"/>
        <w:rPr>
          <w:noProof/>
          <w:lang w:eastAsia="en-AU"/>
        </w:rPr>
      </w:pPr>
      <w:r w:rsidRPr="00C24AF7">
        <w:rPr>
          <w:noProof/>
          <w:lang w:eastAsia="en-AU"/>
        </w:rPr>
        <w:t xml:space="preserve">The </w:t>
      </w:r>
      <w:hyperlink r:id="rId23" w:history="1">
        <w:r w:rsidRPr="00C24AF7">
          <w:rPr>
            <w:rStyle w:val="Hyperlink"/>
            <w:noProof/>
          </w:rPr>
          <w:t>Workplace Gender Equality Amendment (Closing the Gender Pay Gap) Bill 2023</w:t>
        </w:r>
      </w:hyperlink>
      <w:r w:rsidRPr="00C24AF7">
        <w:rPr>
          <w:noProof/>
          <w:lang w:eastAsia="en-AU"/>
        </w:rPr>
        <w:t xml:space="preserve"> passed in March 2023 and requires WGEA to publish individual employer gender pay gaps from February 2024, and Commonwealth public sector gaps from June 2024.</w:t>
      </w:r>
    </w:p>
    <w:p w14:paraId="33CB5E29" w14:textId="77777777" w:rsidR="00F541C7" w:rsidRPr="00C24AF7" w:rsidRDefault="00F541C7" w:rsidP="00152E69">
      <w:pPr>
        <w:pStyle w:val="Bullet1"/>
        <w:rPr>
          <w:noProof/>
          <w:lang w:eastAsia="en-AU"/>
        </w:rPr>
      </w:pPr>
      <w:r w:rsidRPr="00C24AF7">
        <w:rPr>
          <w:noProof/>
          <w:lang w:eastAsia="en-AU"/>
        </w:rPr>
        <w:t xml:space="preserve">In 2025, the </w:t>
      </w:r>
      <w:hyperlink r:id="rId24" w:history="1">
        <w:r w:rsidRPr="00C24AF7">
          <w:rPr>
            <w:rStyle w:val="Hyperlink"/>
            <w:noProof/>
          </w:rPr>
          <w:t>Workplace Gender Equality Amendment (setting Gender Equality Targets) Act</w:t>
        </w:r>
      </w:hyperlink>
      <w:r w:rsidRPr="00C24AF7">
        <w:rPr>
          <w:rStyle w:val="Hyperlink"/>
          <w:noProof/>
        </w:rPr>
        <w:t xml:space="preserve"> </w:t>
      </w:r>
      <w:r w:rsidRPr="00C24AF7">
        <w:rPr>
          <w:noProof/>
          <w:lang w:eastAsia="en-AU"/>
        </w:rPr>
        <w:t>introduced new obligations for organisations of 500 or more employees to make gender equality a business priority. Large employers must drive change towards problem areas in their annual gender equality reporting by committing to 3 evidence-informed targets and meeting them within 2 years or demonstrating improvement.</w:t>
      </w:r>
    </w:p>
    <w:p w14:paraId="1BE810BB" w14:textId="3E278EB6" w:rsidR="00F541C7" w:rsidRPr="00C24AF7" w:rsidRDefault="00F541C7" w:rsidP="001407C1">
      <w:pPr>
        <w:pStyle w:val="Bodyafterbullets"/>
        <w:rPr>
          <w:noProof/>
          <w:lang w:eastAsia="en-AU"/>
        </w:rPr>
      </w:pPr>
      <w:r w:rsidRPr="00C24AF7">
        <w:rPr>
          <w:noProof/>
          <w:lang w:eastAsia="en-AU"/>
        </w:rPr>
        <w:t>In Victoria</w:t>
      </w:r>
      <w:r w:rsidR="001407C1" w:rsidRPr="00C24AF7">
        <w:rPr>
          <w:noProof/>
          <w:lang w:eastAsia="en-AU"/>
        </w:rPr>
        <w:t>:</w:t>
      </w:r>
    </w:p>
    <w:p w14:paraId="30D69480" w14:textId="77777777" w:rsidR="00F541C7" w:rsidRPr="00C24AF7" w:rsidRDefault="00F541C7" w:rsidP="00152E69">
      <w:pPr>
        <w:pStyle w:val="Bullet1"/>
        <w:rPr>
          <w:rFonts w:eastAsia="Times New Roman" w:cs="Arial"/>
          <w:noProof/>
          <w:lang w:eastAsia="en-AU"/>
        </w:rPr>
      </w:pPr>
      <w:r w:rsidRPr="00C24AF7">
        <w:rPr>
          <w:rFonts w:eastAsia="Times New Roman" w:cs="Arial"/>
          <w:noProof/>
          <w:lang w:eastAsia="en-AU"/>
        </w:rPr>
        <w:t xml:space="preserve">The government released </w:t>
      </w:r>
      <w:hyperlink r:id="rId25" w:history="1">
        <w:r w:rsidRPr="00C24AF7">
          <w:rPr>
            <w:rStyle w:val="Hyperlink"/>
            <w:i/>
            <w:iCs/>
            <w:noProof/>
          </w:rPr>
          <w:t>Our equal state: Victoria's gender equality strategy and action plan 2023–2027</w:t>
        </w:r>
      </w:hyperlink>
      <w:r w:rsidRPr="00C24AF7">
        <w:rPr>
          <w:rFonts w:eastAsia="Times New Roman" w:cs="Arial"/>
          <w:noProof/>
          <w:lang w:eastAsia="en-AU"/>
        </w:rPr>
        <w:t>, which aims to halve the gender pay gap, reach gender parity in CEO roles and senior leadership, and double the number of men accessing paid parental leave in the public sector.</w:t>
      </w:r>
    </w:p>
    <w:p w14:paraId="330BBFAD" w14:textId="27EF2349" w:rsidR="00F541C7" w:rsidRPr="00C24AF7" w:rsidRDefault="00F541C7" w:rsidP="00152E69">
      <w:pPr>
        <w:pStyle w:val="Bullet1"/>
        <w:rPr>
          <w:noProof/>
          <w:lang w:eastAsia="en-AU"/>
        </w:rPr>
      </w:pPr>
      <w:r w:rsidRPr="00C24AF7">
        <w:rPr>
          <w:noProof/>
          <w:lang w:eastAsia="en-AU"/>
        </w:rPr>
        <w:t xml:space="preserve">In June 2024, Victoria became the first state to legislate </w:t>
      </w:r>
      <w:hyperlink r:id="rId26" w:history="1">
        <w:r w:rsidRPr="00C24AF7">
          <w:rPr>
            <w:rStyle w:val="Hyperlink"/>
            <w:rFonts w:eastAsia="Times New Roman" w:cs="Arial"/>
            <w:noProof/>
            <w:lang w:eastAsia="en-AU"/>
          </w:rPr>
          <w:t>gender responsive budgeting</w:t>
        </w:r>
      </w:hyperlink>
      <w:r w:rsidRPr="00C24AF7">
        <w:rPr>
          <w:noProof/>
          <w:lang w:eastAsia="en-AU"/>
        </w:rPr>
        <w:t xml:space="preserve"> through amendments to the </w:t>
      </w:r>
      <w:hyperlink r:id="rId27" w:history="1">
        <w:r w:rsidRPr="00C24AF7">
          <w:rPr>
            <w:rStyle w:val="Hyperlink"/>
            <w:rFonts w:eastAsia="Times New Roman" w:cs="Arial"/>
            <w:i/>
            <w:iCs/>
            <w:noProof/>
            <w:lang w:eastAsia="en-AU"/>
          </w:rPr>
          <w:t>Financial Management Act 1994</w:t>
        </w:r>
      </w:hyperlink>
      <w:r w:rsidRPr="00C24AF7">
        <w:rPr>
          <w:noProof/>
          <w:lang w:eastAsia="en-AU"/>
        </w:rPr>
        <w:t>.</w:t>
      </w:r>
    </w:p>
    <w:p w14:paraId="64C52D22" w14:textId="77777777" w:rsidR="00F541C7" w:rsidRPr="00C24AF7" w:rsidRDefault="00F541C7" w:rsidP="001407C1">
      <w:pPr>
        <w:pStyle w:val="Heading1"/>
        <w:rPr>
          <w:noProof/>
          <w:lang w:eastAsia="en-AU"/>
        </w:rPr>
      </w:pPr>
      <w:bookmarkStart w:id="5" w:name="_Toc202190217"/>
      <w:r w:rsidRPr="00C24AF7">
        <w:rPr>
          <w:noProof/>
          <w:lang w:eastAsia="en-AU"/>
        </w:rPr>
        <w:t>About our data</w:t>
      </w:r>
      <w:bookmarkEnd w:id="5"/>
    </w:p>
    <w:p w14:paraId="7B6150A8" w14:textId="77777777" w:rsidR="00F541C7" w:rsidRPr="00C24AF7" w:rsidRDefault="00F541C7" w:rsidP="001407C1">
      <w:pPr>
        <w:pStyle w:val="Body"/>
        <w:rPr>
          <w:noProof/>
        </w:rPr>
      </w:pPr>
      <w:r w:rsidRPr="00C24AF7">
        <w:rPr>
          <w:noProof/>
        </w:rPr>
        <w:t xml:space="preserve">This report uses data from duty holders for the 2021 and 2023 workplace gender audits under the </w:t>
      </w:r>
      <w:r w:rsidRPr="00C24AF7">
        <w:rPr>
          <w:i/>
          <w:iCs/>
          <w:noProof/>
        </w:rPr>
        <w:t>Gender Equality Act 2020</w:t>
      </w:r>
      <w:r w:rsidRPr="00C24AF7">
        <w:rPr>
          <w:noProof/>
        </w:rPr>
        <w:t>. Duty holders must report this data to the Commissioner every two years. This is part of their requirement to develop gender equality action plans and report on progress.</w:t>
      </w:r>
    </w:p>
    <w:p w14:paraId="639636FD" w14:textId="43AF78AB" w:rsidR="00EF4005" w:rsidRPr="00C24AF7" w:rsidRDefault="00006CAF" w:rsidP="001407C1">
      <w:pPr>
        <w:pStyle w:val="Body"/>
        <w:rPr>
          <w:noProof/>
        </w:rPr>
      </w:pPr>
      <w:r w:rsidRPr="00C24AF7">
        <w:rPr>
          <w:noProof/>
        </w:rPr>
        <w:lastRenderedPageBreak/>
        <w:t>Duty holders can update their audit submissions if they identify ways to improve or correct their data. This can lead to changes in the underlying data used in our reports. As such, data in this report may be different from previous release</w:t>
      </w:r>
      <w:r w:rsidR="001B28B6">
        <w:rPr>
          <w:noProof/>
        </w:rPr>
        <w:t>s</w:t>
      </w:r>
      <w:r w:rsidRPr="00C24AF7">
        <w:rPr>
          <w:noProof/>
        </w:rPr>
        <w:t>.</w:t>
      </w:r>
    </w:p>
    <w:p w14:paraId="0A5EF572" w14:textId="77777777" w:rsidR="00F541C7" w:rsidRPr="00C24AF7" w:rsidRDefault="00F541C7" w:rsidP="001407C1">
      <w:pPr>
        <w:pStyle w:val="Body"/>
        <w:rPr>
          <w:noProof/>
        </w:rPr>
      </w:pPr>
      <w:r w:rsidRPr="00C24AF7">
        <w:rPr>
          <w:noProof/>
        </w:rPr>
        <w:t>We use three types of data:</w:t>
      </w:r>
    </w:p>
    <w:p w14:paraId="77FABA3A" w14:textId="4BDCB840" w:rsidR="00F541C7" w:rsidRPr="00C24AF7" w:rsidRDefault="00F541C7" w:rsidP="00D523E1">
      <w:pPr>
        <w:pStyle w:val="Bullet1"/>
        <w:rPr>
          <w:noProof/>
        </w:rPr>
      </w:pPr>
      <w:r w:rsidRPr="00C24AF7">
        <w:rPr>
          <w:noProof/>
        </w:rPr>
        <w:t xml:space="preserve">Aggregated workforce data: Data already put together from organisations’ payroll and HR systems, shown mainly as headcounts. We used this for the 2021 audit </w:t>
      </w:r>
      <w:r w:rsidR="0054519C" w:rsidRPr="00C24AF7">
        <w:rPr>
          <w:noProof/>
        </w:rPr>
        <w:t>results for WGEI 2, 5 and 6</w:t>
      </w:r>
      <w:r w:rsidR="001D04D1" w:rsidRPr="00C24AF7">
        <w:rPr>
          <w:noProof/>
        </w:rPr>
        <w:t xml:space="preserve"> </w:t>
      </w:r>
      <w:r w:rsidR="0015776A" w:rsidRPr="00C24AF7">
        <w:rPr>
          <w:noProof/>
        </w:rPr>
        <w:t>(</w:t>
      </w:r>
      <w:r w:rsidR="00FA6424" w:rsidRPr="00C24AF7">
        <w:rPr>
          <w:noProof/>
        </w:rPr>
        <w:t>31</w:t>
      </w:r>
      <w:r w:rsidR="0015776A" w:rsidRPr="00C24AF7">
        <w:rPr>
          <w:noProof/>
        </w:rPr>
        <w:t xml:space="preserve"> organisation submitted only aggregated results in 2021)</w:t>
      </w:r>
      <w:r w:rsidR="00B54C6A" w:rsidRPr="00C24AF7">
        <w:rPr>
          <w:noProof/>
        </w:rPr>
        <w:t>.</w:t>
      </w:r>
    </w:p>
    <w:p w14:paraId="68C73C87" w14:textId="0E5C622D" w:rsidR="00F541C7" w:rsidRPr="00C24AF7" w:rsidRDefault="00F541C7" w:rsidP="00D523E1">
      <w:pPr>
        <w:pStyle w:val="Bullet1"/>
        <w:rPr>
          <w:noProof/>
        </w:rPr>
      </w:pPr>
      <w:r w:rsidRPr="00C24AF7">
        <w:rPr>
          <w:noProof/>
        </w:rPr>
        <w:t xml:space="preserve">Unit-level workforce data: Anonymous individual employee data from organisations’ payroll and HR systems. We used this for the 2023 audit </w:t>
      </w:r>
      <w:r w:rsidR="006E0CFA" w:rsidRPr="00C24AF7">
        <w:rPr>
          <w:noProof/>
        </w:rPr>
        <w:t xml:space="preserve">and </w:t>
      </w:r>
      <w:r w:rsidR="00455CB0" w:rsidRPr="00C24AF7">
        <w:rPr>
          <w:noProof/>
        </w:rPr>
        <w:t xml:space="preserve">the </w:t>
      </w:r>
      <w:r w:rsidR="00FA6424" w:rsidRPr="00C24AF7">
        <w:rPr>
          <w:noProof/>
        </w:rPr>
        <w:t>2021 audit</w:t>
      </w:r>
      <w:r w:rsidRPr="00C24AF7">
        <w:rPr>
          <w:noProof/>
        </w:rPr>
        <w:t xml:space="preserve"> </w:t>
      </w:r>
      <w:r w:rsidR="00455CB0" w:rsidRPr="00C24AF7">
        <w:rPr>
          <w:noProof/>
        </w:rPr>
        <w:t xml:space="preserve">where it was available </w:t>
      </w:r>
      <w:r w:rsidRPr="00C24AF7">
        <w:rPr>
          <w:noProof/>
        </w:rPr>
        <w:t>(</w:t>
      </w:r>
      <w:r w:rsidR="00455CB0" w:rsidRPr="00C24AF7">
        <w:rPr>
          <w:noProof/>
        </w:rPr>
        <w:t xml:space="preserve">270 organisations in 2023 and 253 </w:t>
      </w:r>
      <w:r w:rsidRPr="00C24AF7">
        <w:rPr>
          <w:noProof/>
        </w:rPr>
        <w:t xml:space="preserve">organisations </w:t>
      </w:r>
      <w:r w:rsidR="00455CB0" w:rsidRPr="00C24AF7">
        <w:rPr>
          <w:noProof/>
        </w:rPr>
        <w:t>in 2021</w:t>
      </w:r>
      <w:r w:rsidRPr="00C24AF7">
        <w:rPr>
          <w:noProof/>
        </w:rPr>
        <w:t>).</w:t>
      </w:r>
    </w:p>
    <w:p w14:paraId="3E69F1D1" w14:textId="122F8FB8" w:rsidR="00F541C7" w:rsidRPr="00C24AF7" w:rsidRDefault="00F541C7" w:rsidP="00D523E1">
      <w:pPr>
        <w:pStyle w:val="Bullet1"/>
        <w:rPr>
          <w:noProof/>
        </w:rPr>
      </w:pPr>
      <w:r w:rsidRPr="00C24AF7">
        <w:rPr>
          <w:noProof/>
        </w:rPr>
        <w:t>Unit-level employee experience data: Anonymous individual data from the People matter survey</w:t>
      </w:r>
      <w:r w:rsidRPr="00C24AF7">
        <w:rPr>
          <w:rStyle w:val="FootnoteReference"/>
          <w:rFonts w:asciiTheme="minorHAnsi" w:hAnsiTheme="minorHAnsi"/>
          <w:noProof/>
        </w:rPr>
        <w:footnoteReference w:id="2"/>
      </w:r>
      <w:r w:rsidRPr="00C24AF7">
        <w:rPr>
          <w:noProof/>
        </w:rPr>
        <w:t xml:space="preserve"> for participating duty holder organisations in 2021 (106,069 people from 271 organisations) and 2023 (131,852 people from 276 organisations).</w:t>
      </w:r>
      <w:r w:rsidR="00932BB4" w:rsidRPr="00C24AF7">
        <w:rPr>
          <w:rStyle w:val="FootnoteReference"/>
          <w:noProof/>
        </w:rPr>
        <w:footnoteReference w:id="3"/>
      </w:r>
    </w:p>
    <w:p w14:paraId="1CD8B221" w14:textId="36A208F9" w:rsidR="002F3ED8" w:rsidRPr="00C24AF7" w:rsidRDefault="003C7C13" w:rsidP="00DC3154">
      <w:pPr>
        <w:pStyle w:val="Bodyafterbullets"/>
        <w:rPr>
          <w:noProof/>
        </w:rPr>
      </w:pPr>
      <w:r w:rsidRPr="00C24AF7">
        <w:rPr>
          <w:noProof/>
        </w:rPr>
        <w:t xml:space="preserve">An organisation’s audit results are only included in </w:t>
      </w:r>
      <w:r w:rsidR="00F23E30" w:rsidRPr="00C24AF7">
        <w:rPr>
          <w:noProof/>
        </w:rPr>
        <w:t xml:space="preserve">a measure if their underlying data </w:t>
      </w:r>
      <w:r w:rsidR="008340E6" w:rsidRPr="00C24AF7">
        <w:rPr>
          <w:noProof/>
        </w:rPr>
        <w:t xml:space="preserve">passed </w:t>
      </w:r>
      <w:r w:rsidR="001A5E86" w:rsidRPr="00C24AF7">
        <w:rPr>
          <w:noProof/>
        </w:rPr>
        <w:t>our</w:t>
      </w:r>
      <w:r w:rsidR="008340E6" w:rsidRPr="00C24AF7">
        <w:rPr>
          <w:noProof/>
        </w:rPr>
        <w:t xml:space="preserve"> data quality standard. For example, if </w:t>
      </w:r>
      <w:r w:rsidR="001A5E86" w:rsidRPr="00C24AF7">
        <w:rPr>
          <w:noProof/>
        </w:rPr>
        <w:t>we</w:t>
      </w:r>
      <w:r w:rsidR="009D64F3" w:rsidRPr="00C24AF7">
        <w:rPr>
          <w:noProof/>
        </w:rPr>
        <w:t xml:space="preserve"> identified issues in </w:t>
      </w:r>
      <w:r w:rsidR="00F434CB" w:rsidRPr="00C24AF7">
        <w:rPr>
          <w:noProof/>
        </w:rPr>
        <w:t>an organisation</w:t>
      </w:r>
      <w:r w:rsidR="001A5E86" w:rsidRPr="00C24AF7">
        <w:rPr>
          <w:noProof/>
        </w:rPr>
        <w:t>’</w:t>
      </w:r>
      <w:r w:rsidR="00F434CB" w:rsidRPr="00C24AF7">
        <w:rPr>
          <w:noProof/>
        </w:rPr>
        <w:t xml:space="preserve">s base salary </w:t>
      </w:r>
      <w:r w:rsidR="00D61F4F" w:rsidRPr="00C24AF7">
        <w:rPr>
          <w:noProof/>
        </w:rPr>
        <w:t xml:space="preserve">data, their audit is excluded from pay gap results. </w:t>
      </w:r>
    </w:p>
    <w:p w14:paraId="016EB28D" w14:textId="353A68F1" w:rsidR="00F541C7" w:rsidRPr="00C24AF7" w:rsidRDefault="00F541C7" w:rsidP="00DC3154">
      <w:pPr>
        <w:pStyle w:val="Bodyafterbullets"/>
        <w:rPr>
          <w:noProof/>
        </w:rPr>
      </w:pPr>
      <w:r w:rsidRPr="00C24AF7">
        <w:rPr>
          <w:noProof/>
        </w:rPr>
        <w:t>Many public sector employees take the People matter survey, so small percentage changes can mean a large number of people have experienced a change.</w:t>
      </w:r>
    </w:p>
    <w:p w14:paraId="0EC4739D" w14:textId="1C296C4E" w:rsidR="00F541C7" w:rsidRPr="00C24AF7" w:rsidRDefault="00F541C7" w:rsidP="001407C1">
      <w:pPr>
        <w:pStyle w:val="Body"/>
        <w:rPr>
          <w:noProof/>
        </w:rPr>
      </w:pPr>
      <w:r w:rsidRPr="00C24AF7">
        <w:rPr>
          <w:noProof/>
        </w:rPr>
        <w:t xml:space="preserve">Some of this audit data for each duty holder organisation is published on the Commission’s </w:t>
      </w:r>
      <w:hyperlink r:id="rId28">
        <w:r w:rsidRPr="00C24AF7">
          <w:rPr>
            <w:rStyle w:val="Hyperlink"/>
            <w:noProof/>
          </w:rPr>
          <w:t>Insights Portal</w:t>
        </w:r>
      </w:hyperlink>
      <w:r w:rsidRPr="00C24AF7">
        <w:rPr>
          <w:noProof/>
        </w:rPr>
        <w:t xml:space="preserve"> to support transparency, accountability and learning across the sector.</w:t>
      </w:r>
    </w:p>
    <w:p w14:paraId="0CE61AC9" w14:textId="4B69F551" w:rsidR="00881EE9" w:rsidRPr="00C24AF7" w:rsidRDefault="00881EE9" w:rsidP="001407C1">
      <w:pPr>
        <w:pStyle w:val="Body"/>
        <w:rPr>
          <w:noProof/>
        </w:rPr>
      </w:pPr>
      <w:r w:rsidRPr="00C24AF7">
        <w:rPr>
          <w:noProof/>
        </w:rPr>
        <w:t>Industry results</w:t>
      </w:r>
      <w:r w:rsidR="00424E60" w:rsidRPr="00C24AF7">
        <w:rPr>
          <w:noProof/>
        </w:rPr>
        <w:t xml:space="preserve"> </w:t>
      </w:r>
      <w:r w:rsidRPr="00C24AF7">
        <w:rPr>
          <w:noProof/>
        </w:rPr>
        <w:t xml:space="preserve">for 2021 </w:t>
      </w:r>
      <w:r w:rsidR="00424E60" w:rsidRPr="00C24AF7">
        <w:rPr>
          <w:noProof/>
        </w:rPr>
        <w:t xml:space="preserve">published on </w:t>
      </w:r>
      <w:r w:rsidR="04B07734" w:rsidRPr="00C24AF7">
        <w:rPr>
          <w:noProof/>
        </w:rPr>
        <w:t xml:space="preserve">our </w:t>
      </w:r>
      <w:r w:rsidR="00424E60" w:rsidRPr="00C24AF7">
        <w:rPr>
          <w:noProof/>
        </w:rPr>
        <w:t>Insights Portal</w:t>
      </w:r>
      <w:r w:rsidR="00EE5793" w:rsidRPr="00C24AF7">
        <w:rPr>
          <w:noProof/>
        </w:rPr>
        <w:t xml:space="preserve"> are </w:t>
      </w:r>
      <w:r w:rsidR="00C114CF" w:rsidRPr="00C24AF7">
        <w:rPr>
          <w:noProof/>
        </w:rPr>
        <w:t xml:space="preserve">based on </w:t>
      </w:r>
      <w:r w:rsidR="007507B7" w:rsidRPr="00C24AF7">
        <w:rPr>
          <w:noProof/>
        </w:rPr>
        <w:t>aggregated data for each organisation</w:t>
      </w:r>
      <w:r w:rsidR="008E3BDC" w:rsidRPr="00C24AF7">
        <w:rPr>
          <w:noProof/>
        </w:rPr>
        <w:t>, so they</w:t>
      </w:r>
      <w:r w:rsidR="00424E60" w:rsidRPr="00C24AF7">
        <w:rPr>
          <w:noProof/>
        </w:rPr>
        <w:t xml:space="preserve"> </w:t>
      </w:r>
      <w:r w:rsidRPr="00C24AF7">
        <w:rPr>
          <w:noProof/>
        </w:rPr>
        <w:t xml:space="preserve">may differ from </w:t>
      </w:r>
      <w:r w:rsidR="00081027" w:rsidRPr="00C24AF7">
        <w:rPr>
          <w:noProof/>
        </w:rPr>
        <w:t xml:space="preserve">those </w:t>
      </w:r>
      <w:r w:rsidR="00424E60" w:rsidRPr="00C24AF7">
        <w:rPr>
          <w:noProof/>
        </w:rPr>
        <w:t>in this report</w:t>
      </w:r>
      <w:r w:rsidR="008E3BDC" w:rsidRPr="00C24AF7">
        <w:rPr>
          <w:noProof/>
        </w:rPr>
        <w:t>, which use unit-level data</w:t>
      </w:r>
      <w:r w:rsidR="005878A1" w:rsidRPr="00C24AF7">
        <w:rPr>
          <w:noProof/>
        </w:rPr>
        <w:t xml:space="preserve"> for 2021, where it is available</w:t>
      </w:r>
      <w:r w:rsidR="00904739" w:rsidRPr="00C24AF7">
        <w:rPr>
          <w:noProof/>
        </w:rPr>
        <w:t>.</w:t>
      </w:r>
    </w:p>
    <w:p w14:paraId="2193FDD8" w14:textId="77777777" w:rsidR="00F541C7" w:rsidRPr="00C24AF7" w:rsidRDefault="00F541C7" w:rsidP="001407C1">
      <w:pPr>
        <w:pStyle w:val="Body"/>
        <w:rPr>
          <w:noProof/>
        </w:rPr>
      </w:pPr>
      <w:r w:rsidRPr="00C24AF7">
        <w:rPr>
          <w:noProof/>
        </w:rPr>
        <w:t xml:space="preserve">This report builds on our </w:t>
      </w:r>
      <w:r w:rsidRPr="00C24AF7">
        <w:rPr>
          <w:i/>
          <w:iCs/>
          <w:noProof/>
        </w:rPr>
        <w:t>Baseline Report</w:t>
      </w:r>
      <w:r w:rsidRPr="00C24AF7">
        <w:rPr>
          <w:noProof/>
        </w:rPr>
        <w:t>, which looked at 2021 data. Compared to 2021, the 2023 data includes more organisations and better data, especially from duty holders who were just starting their gender equality work in the first audit.</w:t>
      </w:r>
    </w:p>
    <w:p w14:paraId="457E021A" w14:textId="53C46E02" w:rsidR="00F541C7" w:rsidRPr="00C24AF7" w:rsidRDefault="00F541C7" w:rsidP="001407C1">
      <w:pPr>
        <w:pStyle w:val="Body"/>
        <w:rPr>
          <w:noProof/>
        </w:rPr>
      </w:pPr>
      <w:r w:rsidRPr="00C24AF7">
        <w:rPr>
          <w:noProof/>
        </w:rPr>
        <w:t>Where possible, we compared 2021 and 2023 data to find trends, track progress and highlight areas needing more attention. But there were some limitations:</w:t>
      </w:r>
    </w:p>
    <w:p w14:paraId="0E236B3D" w14:textId="2900E9A1" w:rsidR="00F541C7" w:rsidRPr="00C24AF7" w:rsidRDefault="00F541C7" w:rsidP="004A1884">
      <w:pPr>
        <w:pStyle w:val="Bullet1"/>
        <w:rPr>
          <w:noProof/>
        </w:rPr>
      </w:pPr>
      <w:r w:rsidRPr="00C24AF7">
        <w:rPr>
          <w:noProof/>
        </w:rPr>
        <w:t>In 2021, some duty holders’ data was too poor</w:t>
      </w:r>
      <w:r w:rsidR="00CE1A99" w:rsidRPr="00C24AF7">
        <w:rPr>
          <w:noProof/>
        </w:rPr>
        <w:t>-</w:t>
      </w:r>
      <w:r w:rsidRPr="00C24AF7">
        <w:rPr>
          <w:noProof/>
        </w:rPr>
        <w:t>quality to use.</w:t>
      </w:r>
    </w:p>
    <w:p w14:paraId="7FD5BF66" w14:textId="77777777" w:rsidR="00F541C7" w:rsidRPr="00C24AF7" w:rsidRDefault="00F541C7" w:rsidP="004A1884">
      <w:pPr>
        <w:pStyle w:val="Bullet1"/>
        <w:rPr>
          <w:noProof/>
        </w:rPr>
      </w:pPr>
      <w:r w:rsidRPr="00C24AF7">
        <w:rPr>
          <w:noProof/>
        </w:rPr>
        <w:t>The 2021 audit happened during long COVID-19 lockdowns, which may have affected some reporting.</w:t>
      </w:r>
    </w:p>
    <w:p w14:paraId="461CADC1" w14:textId="77777777" w:rsidR="00F541C7" w:rsidRPr="00C24AF7" w:rsidRDefault="00F541C7" w:rsidP="004A1884">
      <w:pPr>
        <w:pStyle w:val="Bullet1"/>
        <w:rPr>
          <w:noProof/>
        </w:rPr>
      </w:pPr>
      <w:r w:rsidRPr="00C24AF7">
        <w:rPr>
          <w:noProof/>
        </w:rPr>
        <w:t>Many duty holders and researchers still only collect gender data as male/female or men/women, limiting analysis for people with diverse gender identities.</w:t>
      </w:r>
    </w:p>
    <w:p w14:paraId="5542AF23" w14:textId="7C2CBC6E" w:rsidR="00F541C7" w:rsidRPr="00C24AF7" w:rsidRDefault="00F541C7" w:rsidP="004A1884">
      <w:pPr>
        <w:pStyle w:val="Bodyafterbullets"/>
        <w:rPr>
          <w:noProof/>
        </w:rPr>
      </w:pPr>
      <w:r w:rsidRPr="00C24AF7">
        <w:rPr>
          <w:noProof/>
        </w:rPr>
        <w:lastRenderedPageBreak/>
        <w:t>Where we had enough data, we included insights beyond just the categories of women and men.</w:t>
      </w:r>
    </w:p>
    <w:p w14:paraId="7A45AC60" w14:textId="77777777" w:rsidR="00F541C7" w:rsidRPr="00C24AF7" w:rsidRDefault="00F541C7" w:rsidP="005C366F">
      <w:pPr>
        <w:pStyle w:val="Body"/>
        <w:rPr>
          <w:noProof/>
        </w:rPr>
      </w:pPr>
      <w:r w:rsidRPr="00C24AF7">
        <w:rPr>
          <w:noProof/>
        </w:rPr>
        <w:t xml:space="preserve">This report also uses research from across Australia and specific sectors to help understand our results and give evidence-based recommendations. </w:t>
      </w:r>
      <w:r w:rsidRPr="00C24AF7">
        <w:rPr>
          <w:rFonts w:eastAsia="Times New Roman" w:cs="Arial"/>
          <w:noProof/>
          <w:lang w:eastAsia="en-AU"/>
        </w:rPr>
        <w:t>The analysis in this report includes data related to other workplace gender equality indicators because they provide insight into the factors that shape the gender pay gap.</w:t>
      </w:r>
    </w:p>
    <w:p w14:paraId="5DF2D6D5" w14:textId="77777777" w:rsidR="00F541C7" w:rsidRPr="00C24AF7" w:rsidRDefault="00F541C7" w:rsidP="00F541C7">
      <w:pPr>
        <w:pStyle w:val="Heading1"/>
        <w:rPr>
          <w:rFonts w:eastAsia="Times New Roman"/>
          <w:noProof/>
          <w:lang w:eastAsia="en-AU"/>
        </w:rPr>
      </w:pPr>
      <w:bookmarkStart w:id="6" w:name="_Toc202190218"/>
      <w:r w:rsidRPr="00C24AF7">
        <w:rPr>
          <w:rFonts w:eastAsia="Times New Roman"/>
          <w:noProof/>
          <w:lang w:eastAsia="en-AU"/>
        </w:rPr>
        <w:t>What our data shows</w:t>
      </w:r>
      <w:bookmarkEnd w:id="6"/>
    </w:p>
    <w:p w14:paraId="4828A23D" w14:textId="77777777" w:rsidR="00F541C7" w:rsidRPr="00C24AF7" w:rsidRDefault="00F541C7" w:rsidP="00F541C7">
      <w:pPr>
        <w:pStyle w:val="Heading2"/>
        <w:rPr>
          <w:noProof/>
        </w:rPr>
      </w:pPr>
      <w:bookmarkStart w:id="7" w:name="_Toc202190219"/>
      <w:r w:rsidRPr="00C24AF7">
        <w:rPr>
          <w:noProof/>
        </w:rPr>
        <w:t>Gender pay gaps</w:t>
      </w:r>
      <w:bookmarkEnd w:id="7"/>
    </w:p>
    <w:p w14:paraId="59E4D779" w14:textId="737AB37F" w:rsidR="00F541C7" w:rsidRPr="00C24AF7" w:rsidRDefault="00F541C7" w:rsidP="00E053CE">
      <w:pPr>
        <w:pStyle w:val="Introtext"/>
        <w:rPr>
          <w:noProof/>
          <w:lang w:eastAsia="en-AU"/>
        </w:rPr>
      </w:pPr>
      <w:r w:rsidRPr="00C24AF7">
        <w:rPr>
          <w:noProof/>
          <w:lang w:eastAsia="en-AU"/>
        </w:rPr>
        <w:t xml:space="preserve">The overall </w:t>
      </w:r>
      <w:hyperlink r:id="rId29" w:anchor="mean" w:history="1">
        <w:r w:rsidRPr="00C24AF7">
          <w:rPr>
            <w:rStyle w:val="Hyperlink"/>
            <w:noProof/>
          </w:rPr>
          <w:t>mean</w:t>
        </w:r>
      </w:hyperlink>
      <w:r w:rsidRPr="00C24AF7">
        <w:rPr>
          <w:rStyle w:val="Hyperlink"/>
          <w:noProof/>
        </w:rPr>
        <w:t xml:space="preserve"> </w:t>
      </w:r>
      <w:hyperlink r:id="rId30" w:anchor="base-salary" w:history="1">
        <w:r w:rsidRPr="00C24AF7">
          <w:rPr>
            <w:rStyle w:val="Hyperlink"/>
            <w:noProof/>
          </w:rPr>
          <w:t>base salary</w:t>
        </w:r>
      </w:hyperlink>
      <w:r w:rsidRPr="00C24AF7">
        <w:rPr>
          <w:noProof/>
          <w:lang w:eastAsia="en-AU"/>
        </w:rPr>
        <w:t xml:space="preserve"> and </w:t>
      </w:r>
      <w:hyperlink r:id="rId31" w:anchor="total-remuneration" w:history="1">
        <w:r w:rsidRPr="00C24AF7">
          <w:rPr>
            <w:rStyle w:val="Hyperlink"/>
            <w:noProof/>
          </w:rPr>
          <w:t>total remuneration</w:t>
        </w:r>
      </w:hyperlink>
      <w:r w:rsidRPr="00C24AF7">
        <w:rPr>
          <w:noProof/>
          <w:lang w:eastAsia="en-AU"/>
        </w:rPr>
        <w:t xml:space="preserve"> gender pay gaps across the public sector did not change between 2021 and 2023</w:t>
      </w:r>
      <w:r w:rsidR="00AB7F49" w:rsidRPr="00C24AF7">
        <w:rPr>
          <w:noProof/>
          <w:lang w:eastAsia="en-AU"/>
        </w:rPr>
        <w:t>.</w:t>
      </w:r>
    </w:p>
    <w:p w14:paraId="3B2B2A94" w14:textId="77777777" w:rsidR="00F541C7" w:rsidRPr="00C24AF7" w:rsidRDefault="00F541C7" w:rsidP="007B214F">
      <w:pPr>
        <w:pStyle w:val="Tablecaption"/>
        <w:rPr>
          <w:noProof/>
          <w:lang w:eastAsia="en-AU"/>
        </w:rPr>
      </w:pPr>
      <w:r w:rsidRPr="00C24AF7">
        <w:rPr>
          <w:noProof/>
          <w:lang w:eastAsia="en-AU"/>
        </w:rPr>
        <w:t>Table 1: Overall mean base salary and total remuneration pay gaps in 2021 and 2023</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F541C7" w:rsidRPr="00C24AF7" w14:paraId="59BB2CA9" w14:textId="77777777">
        <w:tc>
          <w:tcPr>
            <w:tcW w:w="9016" w:type="dxa"/>
          </w:tcPr>
          <w:tbl>
            <w:tblPr>
              <w:tblStyle w:val="TableGrid"/>
              <w:tblW w:w="0" w:type="auto"/>
              <w:tblLook w:val="04A0" w:firstRow="1" w:lastRow="0" w:firstColumn="1" w:lastColumn="0" w:noHBand="0" w:noVBand="1"/>
            </w:tblPr>
            <w:tblGrid>
              <w:gridCol w:w="2197"/>
              <w:gridCol w:w="2198"/>
              <w:gridCol w:w="2197"/>
              <w:gridCol w:w="2198"/>
            </w:tblGrid>
            <w:tr w:rsidR="00F541C7" w:rsidRPr="00C24AF7" w14:paraId="408D5776" w14:textId="77777777" w:rsidTr="003A62A6">
              <w:tc>
                <w:tcPr>
                  <w:tcW w:w="2197" w:type="dxa"/>
                  <w:hideMark/>
                </w:tcPr>
                <w:p w14:paraId="020D3FA5" w14:textId="77777777" w:rsidR="00F541C7" w:rsidRPr="00C24AF7" w:rsidRDefault="00F541C7" w:rsidP="00073166">
                  <w:pPr>
                    <w:pStyle w:val="Tablecolhead"/>
                    <w:rPr>
                      <w:noProof/>
                      <w:lang w:eastAsia="en-AU"/>
                    </w:rPr>
                  </w:pPr>
                  <w:r w:rsidRPr="00C24AF7">
                    <w:rPr>
                      <w:noProof/>
                      <w:lang w:eastAsia="en-AU"/>
                    </w:rPr>
                    <w:t>Mean base salary pay gap 2021</w:t>
                  </w:r>
                </w:p>
              </w:tc>
              <w:tc>
                <w:tcPr>
                  <w:tcW w:w="2198" w:type="dxa"/>
                  <w:hideMark/>
                </w:tcPr>
                <w:p w14:paraId="514F422E" w14:textId="77777777" w:rsidR="00F541C7" w:rsidRPr="00C24AF7" w:rsidRDefault="00F541C7" w:rsidP="00073166">
                  <w:pPr>
                    <w:pStyle w:val="Tablecolhead"/>
                    <w:rPr>
                      <w:noProof/>
                      <w:lang w:eastAsia="en-AU"/>
                    </w:rPr>
                  </w:pPr>
                  <w:r w:rsidRPr="00C24AF7">
                    <w:rPr>
                      <w:noProof/>
                      <w:lang w:eastAsia="en-AU"/>
                    </w:rPr>
                    <w:t>Mean base salary pay gap 2023</w:t>
                  </w:r>
                </w:p>
              </w:tc>
              <w:tc>
                <w:tcPr>
                  <w:tcW w:w="2197" w:type="dxa"/>
                  <w:hideMark/>
                </w:tcPr>
                <w:p w14:paraId="68AAC31D" w14:textId="77777777" w:rsidR="00F541C7" w:rsidRPr="00C24AF7" w:rsidRDefault="00F541C7" w:rsidP="00073166">
                  <w:pPr>
                    <w:pStyle w:val="Tablecolhead"/>
                    <w:rPr>
                      <w:noProof/>
                      <w:lang w:eastAsia="en-AU"/>
                    </w:rPr>
                  </w:pPr>
                  <w:r w:rsidRPr="00C24AF7">
                    <w:rPr>
                      <w:noProof/>
                      <w:lang w:eastAsia="en-AU"/>
                    </w:rPr>
                    <w:t>Mean total remuneration pay gap 2021</w:t>
                  </w:r>
                </w:p>
              </w:tc>
              <w:tc>
                <w:tcPr>
                  <w:tcW w:w="2198" w:type="dxa"/>
                  <w:hideMark/>
                </w:tcPr>
                <w:p w14:paraId="7A0C2FA9" w14:textId="77777777" w:rsidR="00F541C7" w:rsidRPr="00C24AF7" w:rsidRDefault="00F541C7" w:rsidP="00073166">
                  <w:pPr>
                    <w:pStyle w:val="Tablecolhead"/>
                    <w:rPr>
                      <w:noProof/>
                      <w:lang w:eastAsia="en-AU"/>
                    </w:rPr>
                  </w:pPr>
                  <w:r w:rsidRPr="00C24AF7">
                    <w:rPr>
                      <w:noProof/>
                      <w:lang w:eastAsia="en-AU"/>
                    </w:rPr>
                    <w:t>Mean total remuneration pay gap 2023</w:t>
                  </w:r>
                </w:p>
              </w:tc>
            </w:tr>
            <w:tr w:rsidR="00F541C7" w:rsidRPr="00C24AF7" w14:paraId="728D38C9" w14:textId="77777777" w:rsidTr="003A62A6">
              <w:tc>
                <w:tcPr>
                  <w:tcW w:w="2197" w:type="dxa"/>
                  <w:hideMark/>
                </w:tcPr>
                <w:p w14:paraId="09612775" w14:textId="77777777" w:rsidR="00F541C7" w:rsidRPr="00C24AF7" w:rsidRDefault="00F541C7" w:rsidP="00073166">
                  <w:pPr>
                    <w:pStyle w:val="Tabletext"/>
                    <w:rPr>
                      <w:noProof/>
                      <w:lang w:eastAsia="en-AU"/>
                    </w:rPr>
                  </w:pPr>
                  <w:r w:rsidRPr="00C24AF7">
                    <w:rPr>
                      <w:noProof/>
                      <w:lang w:eastAsia="en-AU"/>
                    </w:rPr>
                    <w:t>13.8%</w:t>
                  </w:r>
                </w:p>
              </w:tc>
              <w:tc>
                <w:tcPr>
                  <w:tcW w:w="2198" w:type="dxa"/>
                  <w:hideMark/>
                </w:tcPr>
                <w:p w14:paraId="6F3361F5" w14:textId="77777777" w:rsidR="00F541C7" w:rsidRPr="00C24AF7" w:rsidRDefault="00F541C7" w:rsidP="00073166">
                  <w:pPr>
                    <w:pStyle w:val="Tabletext"/>
                    <w:rPr>
                      <w:noProof/>
                      <w:lang w:eastAsia="en-AU"/>
                    </w:rPr>
                  </w:pPr>
                  <w:r w:rsidRPr="00C24AF7">
                    <w:rPr>
                      <w:noProof/>
                      <w:lang w:eastAsia="en-AU"/>
                    </w:rPr>
                    <w:t>14.1%</w:t>
                  </w:r>
                </w:p>
              </w:tc>
              <w:tc>
                <w:tcPr>
                  <w:tcW w:w="2197" w:type="dxa"/>
                  <w:hideMark/>
                </w:tcPr>
                <w:p w14:paraId="2141E586" w14:textId="5B45CED5" w:rsidR="00F541C7" w:rsidRPr="00C24AF7" w:rsidRDefault="00F541C7" w:rsidP="00073166">
                  <w:pPr>
                    <w:pStyle w:val="Tabletext"/>
                    <w:rPr>
                      <w:noProof/>
                      <w:lang w:eastAsia="en-AU"/>
                    </w:rPr>
                  </w:pPr>
                  <w:r w:rsidRPr="00C24AF7">
                    <w:rPr>
                      <w:noProof/>
                      <w:lang w:eastAsia="en-AU"/>
                    </w:rPr>
                    <w:t>15.1%</w:t>
                  </w:r>
                </w:p>
              </w:tc>
              <w:tc>
                <w:tcPr>
                  <w:tcW w:w="2198" w:type="dxa"/>
                  <w:hideMark/>
                </w:tcPr>
                <w:p w14:paraId="780F0058" w14:textId="77777777" w:rsidR="00F541C7" w:rsidRPr="00C24AF7" w:rsidRDefault="00F541C7" w:rsidP="00073166">
                  <w:pPr>
                    <w:pStyle w:val="Tabletext"/>
                    <w:rPr>
                      <w:noProof/>
                      <w:lang w:eastAsia="en-AU"/>
                    </w:rPr>
                  </w:pPr>
                  <w:r w:rsidRPr="00C24AF7">
                    <w:rPr>
                      <w:noProof/>
                      <w:lang w:eastAsia="en-AU"/>
                    </w:rPr>
                    <w:t>15.1%</w:t>
                  </w:r>
                </w:p>
              </w:tc>
            </w:tr>
          </w:tbl>
          <w:p w14:paraId="2EC86AEF" w14:textId="77777777" w:rsidR="00F541C7" w:rsidRPr="00C24AF7" w:rsidRDefault="00F541C7"/>
        </w:tc>
      </w:tr>
    </w:tbl>
    <w:p w14:paraId="7CAD476D" w14:textId="0236027E" w:rsidR="00F541C7" w:rsidRPr="00C24AF7" w:rsidRDefault="009139CC" w:rsidP="007B214F">
      <w:pPr>
        <w:pStyle w:val="Tablefigurenote"/>
        <w:rPr>
          <w:noProof/>
          <w:lang w:eastAsia="en-AU"/>
        </w:rPr>
      </w:pPr>
      <w:r w:rsidRPr="00C24AF7">
        <w:rPr>
          <w:noProof/>
          <w:lang w:eastAsia="en-AU"/>
        </w:rPr>
        <w:t>S</w:t>
      </w:r>
      <w:r w:rsidR="00F541C7" w:rsidRPr="00C24AF7">
        <w:rPr>
          <w:noProof/>
          <w:lang w:eastAsia="en-AU"/>
        </w:rPr>
        <w:t>ource: Workplace gender audit workforce data, 2021 and 2023</w:t>
      </w:r>
    </w:p>
    <w:p w14:paraId="1E9A205A" w14:textId="77777777" w:rsidR="00F541C7" w:rsidRPr="00C24AF7" w:rsidRDefault="00F541C7" w:rsidP="007B214F">
      <w:pPr>
        <w:pStyle w:val="Bodyaftertablefigure"/>
        <w:rPr>
          <w:noProof/>
          <w:lang w:eastAsia="en-AU"/>
        </w:rPr>
      </w:pPr>
      <w:r w:rsidRPr="00C24AF7">
        <w:rPr>
          <w:noProof/>
          <w:lang w:eastAsia="en-AU"/>
        </w:rPr>
        <w:t xml:space="preserve">Table 1 shows that the overall public sector pay gaps between women and men stayed about the same from 2021, remaining around 14% for base salary and 15% for total remuneration. In 2023, this equals an average difference of $15,746 in base salary and $20,375 in total remuneration per year, with men earning more in both cases. However, the </w:t>
      </w:r>
      <w:hyperlink r:id="rId32" w:anchor="median" w:history="1">
        <w:r w:rsidRPr="00C24AF7">
          <w:rPr>
            <w:rStyle w:val="Hyperlink"/>
            <w:rFonts w:eastAsia="Times New Roman" w:cs="Arial"/>
            <w:noProof/>
            <w:lang w:eastAsia="en-AU"/>
          </w:rPr>
          <w:t>median</w:t>
        </w:r>
      </w:hyperlink>
      <w:r w:rsidRPr="00C24AF7">
        <w:rPr>
          <w:noProof/>
          <w:lang w:eastAsia="en-AU"/>
        </w:rPr>
        <w:t xml:space="preserve"> total remuneration pay gap dropped by 1% to 9% in 2023.</w:t>
      </w:r>
    </w:p>
    <w:p w14:paraId="19D7EAFF" w14:textId="4544F890" w:rsidR="00F541C7" w:rsidRPr="00C24AF7" w:rsidRDefault="00F541C7" w:rsidP="00E053CE">
      <w:pPr>
        <w:pStyle w:val="Introtext"/>
        <w:rPr>
          <w:noProof/>
          <w:lang w:eastAsia="en-AU"/>
        </w:rPr>
      </w:pPr>
      <w:r w:rsidRPr="00C24AF7">
        <w:rPr>
          <w:noProof/>
          <w:lang w:eastAsia="en-AU"/>
        </w:rPr>
        <w:t>Every industry continued to have a pay gap in favour of men</w:t>
      </w:r>
      <w:r w:rsidR="00AB7F49" w:rsidRPr="00C24AF7">
        <w:rPr>
          <w:noProof/>
          <w:lang w:eastAsia="en-AU"/>
        </w:rPr>
        <w:t>.</w:t>
      </w:r>
    </w:p>
    <w:p w14:paraId="0B5F0B5C" w14:textId="77777777" w:rsidR="00F541C7" w:rsidRPr="00C24AF7" w:rsidRDefault="00F541C7" w:rsidP="007B214F">
      <w:pPr>
        <w:pStyle w:val="Tablecaption"/>
        <w:rPr>
          <w:noProof/>
          <w:lang w:eastAsia="en-AU"/>
        </w:rPr>
      </w:pPr>
      <w:r w:rsidRPr="00C24AF7">
        <w:rPr>
          <w:noProof/>
          <w:lang w:eastAsia="en-AU"/>
        </w:rPr>
        <w:t>Table 2: Mean total remuneration pay gaps by industry</w:t>
      </w:r>
    </w:p>
    <w:tbl>
      <w:tblPr>
        <w:tblStyle w:val="TableGrid"/>
        <w:tblW w:w="0" w:type="auto"/>
        <w:tblLook w:val="04A0" w:firstRow="1" w:lastRow="0" w:firstColumn="1" w:lastColumn="0" w:noHBand="0" w:noVBand="1"/>
      </w:tblPr>
      <w:tblGrid>
        <w:gridCol w:w="3964"/>
        <w:gridCol w:w="2694"/>
        <w:gridCol w:w="2358"/>
      </w:tblGrid>
      <w:tr w:rsidR="00F541C7" w:rsidRPr="00C24AF7" w14:paraId="2FF18E3F" w14:textId="77777777" w:rsidTr="000232C8">
        <w:tc>
          <w:tcPr>
            <w:tcW w:w="3964" w:type="dxa"/>
            <w:hideMark/>
          </w:tcPr>
          <w:p w14:paraId="58439047" w14:textId="77777777" w:rsidR="00F541C7" w:rsidRPr="00C24AF7" w:rsidRDefault="00F541C7" w:rsidP="00073166">
            <w:pPr>
              <w:pStyle w:val="Tablecolhead"/>
              <w:rPr>
                <w:noProof/>
                <w:lang w:eastAsia="en-AU"/>
              </w:rPr>
            </w:pPr>
            <w:r w:rsidRPr="00C24AF7">
              <w:rPr>
                <w:noProof/>
                <w:lang w:eastAsia="en-AU"/>
              </w:rPr>
              <w:t>Industry</w:t>
            </w:r>
          </w:p>
        </w:tc>
        <w:tc>
          <w:tcPr>
            <w:tcW w:w="2694" w:type="dxa"/>
            <w:hideMark/>
          </w:tcPr>
          <w:p w14:paraId="3302D50D" w14:textId="77777777" w:rsidR="00F541C7" w:rsidRPr="00C24AF7" w:rsidRDefault="00F541C7" w:rsidP="00073166">
            <w:pPr>
              <w:pStyle w:val="Tablecolhead"/>
              <w:rPr>
                <w:noProof/>
                <w:lang w:eastAsia="en-AU"/>
              </w:rPr>
            </w:pPr>
            <w:r w:rsidRPr="00C24AF7">
              <w:rPr>
                <w:noProof/>
                <w:lang w:eastAsia="en-AU"/>
              </w:rPr>
              <w:t>Mean total remuneration pay gap 2023</w:t>
            </w:r>
          </w:p>
        </w:tc>
        <w:tc>
          <w:tcPr>
            <w:tcW w:w="2358" w:type="dxa"/>
            <w:hideMark/>
          </w:tcPr>
          <w:p w14:paraId="0EB424B9" w14:textId="77777777" w:rsidR="00F541C7" w:rsidRPr="00C24AF7" w:rsidRDefault="00F541C7" w:rsidP="00073166">
            <w:pPr>
              <w:pStyle w:val="Tablecolhead"/>
              <w:rPr>
                <w:noProof/>
                <w:lang w:eastAsia="en-AU"/>
              </w:rPr>
            </w:pPr>
            <w:r w:rsidRPr="00C24AF7">
              <w:rPr>
                <w:noProof/>
                <w:lang w:eastAsia="en-AU"/>
              </w:rPr>
              <w:t>Percentage change from 2021</w:t>
            </w:r>
          </w:p>
        </w:tc>
      </w:tr>
      <w:tr w:rsidR="00F541C7" w:rsidRPr="00C24AF7" w14:paraId="745D0C5B" w14:textId="77777777" w:rsidTr="000232C8">
        <w:tc>
          <w:tcPr>
            <w:tcW w:w="3964" w:type="dxa"/>
            <w:hideMark/>
          </w:tcPr>
          <w:p w14:paraId="60EAD3D6" w14:textId="77777777" w:rsidR="00F541C7" w:rsidRPr="00C24AF7" w:rsidRDefault="00F541C7" w:rsidP="00073166">
            <w:pPr>
              <w:pStyle w:val="Tabletext"/>
              <w:rPr>
                <w:noProof/>
                <w:lang w:eastAsia="en-AU"/>
              </w:rPr>
            </w:pPr>
            <w:r w:rsidRPr="00C24AF7">
              <w:rPr>
                <w:noProof/>
                <w:lang w:eastAsia="en-AU"/>
              </w:rPr>
              <w:t>Creative industries</w:t>
            </w:r>
          </w:p>
        </w:tc>
        <w:tc>
          <w:tcPr>
            <w:tcW w:w="2694" w:type="dxa"/>
            <w:hideMark/>
          </w:tcPr>
          <w:p w14:paraId="2BCDA77D" w14:textId="77777777" w:rsidR="00F541C7" w:rsidRPr="00C24AF7" w:rsidRDefault="00F541C7" w:rsidP="00073166">
            <w:pPr>
              <w:pStyle w:val="Tabletext"/>
              <w:rPr>
                <w:noProof/>
                <w:lang w:eastAsia="en-AU"/>
              </w:rPr>
            </w:pPr>
            <w:r w:rsidRPr="00C24AF7">
              <w:rPr>
                <w:noProof/>
                <w:lang w:eastAsia="en-AU"/>
              </w:rPr>
              <w:t>5.5%</w:t>
            </w:r>
          </w:p>
        </w:tc>
        <w:tc>
          <w:tcPr>
            <w:tcW w:w="2358" w:type="dxa"/>
            <w:hideMark/>
          </w:tcPr>
          <w:p w14:paraId="0B9F2BB9" w14:textId="201C996C" w:rsidR="00F541C7" w:rsidRPr="00C24AF7" w:rsidRDefault="00F541C7" w:rsidP="00073166">
            <w:pPr>
              <w:pStyle w:val="Tabletext"/>
              <w:rPr>
                <w:noProof/>
                <w:lang w:eastAsia="en-AU"/>
              </w:rPr>
            </w:pPr>
            <w:r w:rsidRPr="00C24AF7">
              <w:rPr>
                <w:noProof/>
                <w:lang w:eastAsia="en-AU"/>
              </w:rPr>
              <w:t>+2.1</w:t>
            </w:r>
          </w:p>
        </w:tc>
      </w:tr>
      <w:tr w:rsidR="00F541C7" w:rsidRPr="00C24AF7" w14:paraId="6F4C3DC7" w14:textId="77777777" w:rsidTr="000232C8">
        <w:tc>
          <w:tcPr>
            <w:tcW w:w="3964" w:type="dxa"/>
            <w:hideMark/>
          </w:tcPr>
          <w:p w14:paraId="30AFE915" w14:textId="77777777" w:rsidR="00F541C7" w:rsidRPr="00C24AF7" w:rsidRDefault="00F541C7" w:rsidP="00073166">
            <w:pPr>
              <w:pStyle w:val="Tabletext"/>
              <w:rPr>
                <w:noProof/>
                <w:lang w:eastAsia="en-AU"/>
              </w:rPr>
            </w:pPr>
            <w:r w:rsidRPr="00C24AF7">
              <w:rPr>
                <w:noProof/>
                <w:lang w:eastAsia="en-AU"/>
              </w:rPr>
              <w:t>Finance and insurance</w:t>
            </w:r>
          </w:p>
        </w:tc>
        <w:tc>
          <w:tcPr>
            <w:tcW w:w="2694" w:type="dxa"/>
            <w:hideMark/>
          </w:tcPr>
          <w:p w14:paraId="678DA55D" w14:textId="77777777" w:rsidR="00F541C7" w:rsidRPr="00C24AF7" w:rsidRDefault="00F541C7" w:rsidP="00073166">
            <w:pPr>
              <w:pStyle w:val="Tabletext"/>
              <w:rPr>
                <w:noProof/>
                <w:lang w:eastAsia="en-AU"/>
              </w:rPr>
            </w:pPr>
            <w:r w:rsidRPr="00C24AF7">
              <w:rPr>
                <w:noProof/>
                <w:lang w:eastAsia="en-AU"/>
              </w:rPr>
              <w:t>16.6%</w:t>
            </w:r>
          </w:p>
        </w:tc>
        <w:tc>
          <w:tcPr>
            <w:tcW w:w="2358" w:type="dxa"/>
            <w:hideMark/>
          </w:tcPr>
          <w:p w14:paraId="400DDFB7" w14:textId="77777777" w:rsidR="00F541C7" w:rsidRPr="00C24AF7" w:rsidRDefault="00F541C7" w:rsidP="00073166">
            <w:pPr>
              <w:pStyle w:val="Tabletext"/>
              <w:rPr>
                <w:noProof/>
                <w:lang w:eastAsia="en-AU"/>
              </w:rPr>
            </w:pPr>
            <w:r w:rsidRPr="00C24AF7">
              <w:rPr>
                <w:noProof/>
                <w:lang w:eastAsia="en-AU"/>
              </w:rPr>
              <w:t>+1.4</w:t>
            </w:r>
          </w:p>
        </w:tc>
      </w:tr>
      <w:tr w:rsidR="00F541C7" w:rsidRPr="00C24AF7" w14:paraId="359A99D2" w14:textId="77777777" w:rsidTr="000232C8">
        <w:tc>
          <w:tcPr>
            <w:tcW w:w="3964" w:type="dxa"/>
            <w:hideMark/>
          </w:tcPr>
          <w:p w14:paraId="5AEAF460" w14:textId="77777777" w:rsidR="00F541C7" w:rsidRPr="00C24AF7" w:rsidRDefault="00F541C7" w:rsidP="00073166">
            <w:pPr>
              <w:pStyle w:val="Tabletext"/>
              <w:rPr>
                <w:noProof/>
                <w:lang w:eastAsia="en-AU"/>
              </w:rPr>
            </w:pPr>
            <w:r w:rsidRPr="00C24AF7">
              <w:rPr>
                <w:noProof/>
                <w:lang w:eastAsia="en-AU"/>
              </w:rPr>
              <w:t>Local government</w:t>
            </w:r>
          </w:p>
        </w:tc>
        <w:tc>
          <w:tcPr>
            <w:tcW w:w="2694" w:type="dxa"/>
            <w:hideMark/>
          </w:tcPr>
          <w:p w14:paraId="02ADF519" w14:textId="77777777" w:rsidR="00F541C7" w:rsidRPr="00C24AF7" w:rsidRDefault="00F541C7" w:rsidP="00073166">
            <w:pPr>
              <w:pStyle w:val="Tabletext"/>
              <w:rPr>
                <w:noProof/>
                <w:lang w:eastAsia="en-AU"/>
              </w:rPr>
            </w:pPr>
            <w:r w:rsidRPr="00C24AF7">
              <w:rPr>
                <w:noProof/>
                <w:lang w:eastAsia="en-AU"/>
              </w:rPr>
              <w:t>3.5%</w:t>
            </w:r>
          </w:p>
        </w:tc>
        <w:tc>
          <w:tcPr>
            <w:tcW w:w="2358" w:type="dxa"/>
            <w:hideMark/>
          </w:tcPr>
          <w:p w14:paraId="66A07AF9" w14:textId="77777777" w:rsidR="00F541C7" w:rsidRPr="00C24AF7" w:rsidRDefault="00F541C7" w:rsidP="00073166">
            <w:pPr>
              <w:pStyle w:val="Tabletext"/>
              <w:rPr>
                <w:noProof/>
                <w:lang w:eastAsia="en-AU"/>
              </w:rPr>
            </w:pPr>
            <w:r w:rsidRPr="00C24AF7">
              <w:rPr>
                <w:noProof/>
                <w:lang w:eastAsia="en-AU"/>
              </w:rPr>
              <w:t>−1.9</w:t>
            </w:r>
          </w:p>
        </w:tc>
      </w:tr>
      <w:tr w:rsidR="00F541C7" w:rsidRPr="00C24AF7" w14:paraId="03060275" w14:textId="77777777" w:rsidTr="000232C8">
        <w:tc>
          <w:tcPr>
            <w:tcW w:w="3964" w:type="dxa"/>
            <w:hideMark/>
          </w:tcPr>
          <w:p w14:paraId="070BE555" w14:textId="77777777" w:rsidR="00F541C7" w:rsidRPr="00C24AF7" w:rsidRDefault="00F541C7" w:rsidP="00073166">
            <w:pPr>
              <w:pStyle w:val="Tabletext"/>
              <w:rPr>
                <w:noProof/>
                <w:lang w:eastAsia="en-AU"/>
              </w:rPr>
            </w:pPr>
            <w:r w:rsidRPr="00C24AF7">
              <w:rPr>
                <w:noProof/>
                <w:lang w:eastAsia="en-AU"/>
              </w:rPr>
              <w:t>Police and emergency services</w:t>
            </w:r>
          </w:p>
        </w:tc>
        <w:tc>
          <w:tcPr>
            <w:tcW w:w="2694" w:type="dxa"/>
            <w:hideMark/>
          </w:tcPr>
          <w:p w14:paraId="6E69B1C3" w14:textId="77777777" w:rsidR="00F541C7" w:rsidRPr="00C24AF7" w:rsidRDefault="00F541C7" w:rsidP="00073166">
            <w:pPr>
              <w:pStyle w:val="Tabletext"/>
              <w:rPr>
                <w:noProof/>
                <w:lang w:eastAsia="en-AU"/>
              </w:rPr>
            </w:pPr>
            <w:r w:rsidRPr="00C24AF7">
              <w:rPr>
                <w:noProof/>
                <w:lang w:eastAsia="en-AU"/>
              </w:rPr>
              <w:t>10.5%</w:t>
            </w:r>
          </w:p>
        </w:tc>
        <w:tc>
          <w:tcPr>
            <w:tcW w:w="2358" w:type="dxa"/>
            <w:hideMark/>
          </w:tcPr>
          <w:p w14:paraId="67D57568" w14:textId="77777777" w:rsidR="00F541C7" w:rsidRPr="00C24AF7" w:rsidRDefault="00F541C7" w:rsidP="00073166">
            <w:pPr>
              <w:pStyle w:val="Tabletext"/>
              <w:rPr>
                <w:noProof/>
                <w:lang w:eastAsia="en-AU"/>
              </w:rPr>
            </w:pPr>
            <w:r w:rsidRPr="00C24AF7">
              <w:rPr>
                <w:noProof/>
                <w:lang w:eastAsia="en-AU"/>
              </w:rPr>
              <w:t>−7.6</w:t>
            </w:r>
          </w:p>
        </w:tc>
      </w:tr>
      <w:tr w:rsidR="00F541C7" w:rsidRPr="00C24AF7" w14:paraId="74586B9F" w14:textId="77777777" w:rsidTr="000232C8">
        <w:tc>
          <w:tcPr>
            <w:tcW w:w="3964" w:type="dxa"/>
            <w:hideMark/>
          </w:tcPr>
          <w:p w14:paraId="1898F6A8" w14:textId="77777777" w:rsidR="00F541C7" w:rsidRPr="00C24AF7" w:rsidRDefault="00F541C7" w:rsidP="00073166">
            <w:pPr>
              <w:pStyle w:val="Tabletext"/>
              <w:rPr>
                <w:noProof/>
                <w:lang w:eastAsia="en-AU"/>
              </w:rPr>
            </w:pPr>
            <w:r w:rsidRPr="00C24AF7">
              <w:rPr>
                <w:noProof/>
                <w:lang w:eastAsia="en-AU"/>
              </w:rPr>
              <w:t>Public health care</w:t>
            </w:r>
          </w:p>
        </w:tc>
        <w:tc>
          <w:tcPr>
            <w:tcW w:w="2694" w:type="dxa"/>
            <w:hideMark/>
          </w:tcPr>
          <w:p w14:paraId="3F3B4EB2" w14:textId="77777777" w:rsidR="00F541C7" w:rsidRPr="00C24AF7" w:rsidRDefault="00F541C7" w:rsidP="00073166">
            <w:pPr>
              <w:pStyle w:val="Tabletext"/>
              <w:rPr>
                <w:noProof/>
                <w:lang w:eastAsia="en-AU"/>
              </w:rPr>
            </w:pPr>
            <w:r w:rsidRPr="00C24AF7">
              <w:rPr>
                <w:noProof/>
                <w:lang w:eastAsia="en-AU"/>
              </w:rPr>
              <w:t>31.9%</w:t>
            </w:r>
          </w:p>
        </w:tc>
        <w:tc>
          <w:tcPr>
            <w:tcW w:w="2358" w:type="dxa"/>
            <w:hideMark/>
          </w:tcPr>
          <w:p w14:paraId="6146CDF7" w14:textId="77777777" w:rsidR="00F541C7" w:rsidRPr="00C24AF7" w:rsidRDefault="00F541C7" w:rsidP="00073166">
            <w:pPr>
              <w:pStyle w:val="Tabletext"/>
              <w:rPr>
                <w:noProof/>
                <w:lang w:eastAsia="en-AU"/>
              </w:rPr>
            </w:pPr>
            <w:r w:rsidRPr="00C24AF7">
              <w:rPr>
                <w:noProof/>
                <w:lang w:eastAsia="en-AU"/>
              </w:rPr>
              <w:t>−2.1</w:t>
            </w:r>
          </w:p>
        </w:tc>
      </w:tr>
      <w:tr w:rsidR="00F541C7" w:rsidRPr="00C24AF7" w14:paraId="275D6A58" w14:textId="77777777" w:rsidTr="000232C8">
        <w:tc>
          <w:tcPr>
            <w:tcW w:w="3964" w:type="dxa"/>
            <w:hideMark/>
          </w:tcPr>
          <w:p w14:paraId="7F25AC5E" w14:textId="77777777" w:rsidR="00F541C7" w:rsidRPr="00C24AF7" w:rsidRDefault="00F541C7" w:rsidP="00073166">
            <w:pPr>
              <w:pStyle w:val="Tabletext"/>
              <w:rPr>
                <w:noProof/>
                <w:lang w:eastAsia="en-AU"/>
              </w:rPr>
            </w:pPr>
            <w:r w:rsidRPr="00C24AF7">
              <w:rPr>
                <w:noProof/>
                <w:lang w:eastAsia="en-AU"/>
              </w:rPr>
              <w:t>Sport and recreation</w:t>
            </w:r>
          </w:p>
        </w:tc>
        <w:tc>
          <w:tcPr>
            <w:tcW w:w="2694" w:type="dxa"/>
            <w:hideMark/>
          </w:tcPr>
          <w:p w14:paraId="63528ADB" w14:textId="77777777" w:rsidR="00F541C7" w:rsidRPr="00C24AF7" w:rsidRDefault="00F541C7" w:rsidP="00073166">
            <w:pPr>
              <w:pStyle w:val="Tabletext"/>
              <w:rPr>
                <w:noProof/>
                <w:lang w:eastAsia="en-AU"/>
              </w:rPr>
            </w:pPr>
            <w:r w:rsidRPr="00C24AF7">
              <w:rPr>
                <w:noProof/>
                <w:lang w:eastAsia="en-AU"/>
              </w:rPr>
              <w:t>4.1%</w:t>
            </w:r>
          </w:p>
        </w:tc>
        <w:tc>
          <w:tcPr>
            <w:tcW w:w="2358" w:type="dxa"/>
            <w:hideMark/>
          </w:tcPr>
          <w:p w14:paraId="70A5E55F" w14:textId="77777777" w:rsidR="00F541C7" w:rsidRPr="00C24AF7" w:rsidRDefault="00F541C7" w:rsidP="00073166">
            <w:pPr>
              <w:pStyle w:val="Tabletext"/>
              <w:rPr>
                <w:noProof/>
                <w:lang w:eastAsia="en-AU"/>
              </w:rPr>
            </w:pPr>
            <w:r w:rsidRPr="00C24AF7">
              <w:rPr>
                <w:noProof/>
                <w:lang w:eastAsia="en-AU"/>
              </w:rPr>
              <w:t>+1.2</w:t>
            </w:r>
          </w:p>
        </w:tc>
      </w:tr>
      <w:tr w:rsidR="00F541C7" w:rsidRPr="00C24AF7" w14:paraId="717246E6" w14:textId="77777777" w:rsidTr="000232C8">
        <w:tc>
          <w:tcPr>
            <w:tcW w:w="3964" w:type="dxa"/>
            <w:hideMark/>
          </w:tcPr>
          <w:p w14:paraId="45C57D1F" w14:textId="77777777" w:rsidR="00F541C7" w:rsidRPr="00C24AF7" w:rsidRDefault="00F541C7" w:rsidP="00073166">
            <w:pPr>
              <w:pStyle w:val="Tabletext"/>
              <w:rPr>
                <w:noProof/>
                <w:lang w:eastAsia="en-AU"/>
              </w:rPr>
            </w:pPr>
            <w:r w:rsidRPr="00C24AF7">
              <w:rPr>
                <w:noProof/>
                <w:lang w:eastAsia="en-AU"/>
              </w:rPr>
              <w:t>TAFE and other education</w:t>
            </w:r>
          </w:p>
        </w:tc>
        <w:tc>
          <w:tcPr>
            <w:tcW w:w="2694" w:type="dxa"/>
            <w:hideMark/>
          </w:tcPr>
          <w:p w14:paraId="445DEF38" w14:textId="77777777" w:rsidR="00F541C7" w:rsidRPr="00C24AF7" w:rsidRDefault="00F541C7" w:rsidP="00073166">
            <w:pPr>
              <w:pStyle w:val="Tabletext"/>
              <w:rPr>
                <w:noProof/>
                <w:lang w:eastAsia="en-AU"/>
              </w:rPr>
            </w:pPr>
            <w:r w:rsidRPr="00C24AF7">
              <w:rPr>
                <w:noProof/>
                <w:lang w:eastAsia="en-AU"/>
              </w:rPr>
              <w:t>8.6%</w:t>
            </w:r>
          </w:p>
        </w:tc>
        <w:tc>
          <w:tcPr>
            <w:tcW w:w="2358" w:type="dxa"/>
            <w:hideMark/>
          </w:tcPr>
          <w:p w14:paraId="62AF12D4" w14:textId="77777777" w:rsidR="00F541C7" w:rsidRPr="00C24AF7" w:rsidRDefault="00F541C7" w:rsidP="00073166">
            <w:pPr>
              <w:pStyle w:val="Tabletext"/>
              <w:rPr>
                <w:noProof/>
                <w:lang w:eastAsia="en-AU"/>
              </w:rPr>
            </w:pPr>
            <w:r w:rsidRPr="00C24AF7">
              <w:rPr>
                <w:noProof/>
                <w:lang w:eastAsia="en-AU"/>
              </w:rPr>
              <w:t>+0.1</w:t>
            </w:r>
          </w:p>
        </w:tc>
      </w:tr>
      <w:tr w:rsidR="00F541C7" w:rsidRPr="00C24AF7" w14:paraId="0E0F8B5A" w14:textId="77777777" w:rsidTr="000232C8">
        <w:tc>
          <w:tcPr>
            <w:tcW w:w="3964" w:type="dxa"/>
            <w:hideMark/>
          </w:tcPr>
          <w:p w14:paraId="4816D75F" w14:textId="77777777" w:rsidR="00F541C7" w:rsidRPr="00C24AF7" w:rsidRDefault="00F541C7" w:rsidP="00073166">
            <w:pPr>
              <w:pStyle w:val="Tabletext"/>
              <w:rPr>
                <w:noProof/>
                <w:lang w:eastAsia="en-AU"/>
              </w:rPr>
            </w:pPr>
            <w:r w:rsidRPr="00C24AF7">
              <w:rPr>
                <w:noProof/>
                <w:lang w:eastAsia="en-AU"/>
              </w:rPr>
              <w:t>Transport</w:t>
            </w:r>
          </w:p>
        </w:tc>
        <w:tc>
          <w:tcPr>
            <w:tcW w:w="2694" w:type="dxa"/>
            <w:hideMark/>
          </w:tcPr>
          <w:p w14:paraId="2F512E0E" w14:textId="77777777" w:rsidR="00F541C7" w:rsidRPr="00C24AF7" w:rsidRDefault="00F541C7" w:rsidP="00073166">
            <w:pPr>
              <w:pStyle w:val="Tabletext"/>
              <w:rPr>
                <w:noProof/>
                <w:lang w:eastAsia="en-AU"/>
              </w:rPr>
            </w:pPr>
            <w:r w:rsidRPr="00C24AF7">
              <w:rPr>
                <w:noProof/>
                <w:lang w:eastAsia="en-AU"/>
              </w:rPr>
              <w:t>13.9%</w:t>
            </w:r>
          </w:p>
        </w:tc>
        <w:tc>
          <w:tcPr>
            <w:tcW w:w="2358" w:type="dxa"/>
            <w:hideMark/>
          </w:tcPr>
          <w:p w14:paraId="5860A10E" w14:textId="77777777" w:rsidR="00F541C7" w:rsidRPr="00C24AF7" w:rsidRDefault="00F541C7" w:rsidP="00073166">
            <w:pPr>
              <w:pStyle w:val="Tabletext"/>
              <w:rPr>
                <w:noProof/>
                <w:lang w:eastAsia="en-AU"/>
              </w:rPr>
            </w:pPr>
            <w:r w:rsidRPr="00C24AF7">
              <w:rPr>
                <w:noProof/>
                <w:lang w:eastAsia="en-AU"/>
              </w:rPr>
              <w:t>+3.2</w:t>
            </w:r>
          </w:p>
        </w:tc>
      </w:tr>
      <w:tr w:rsidR="00F541C7" w:rsidRPr="00C24AF7" w14:paraId="770AF33C" w14:textId="77777777" w:rsidTr="000232C8">
        <w:tc>
          <w:tcPr>
            <w:tcW w:w="3964" w:type="dxa"/>
            <w:hideMark/>
          </w:tcPr>
          <w:p w14:paraId="0561B971" w14:textId="77777777" w:rsidR="00F541C7" w:rsidRPr="00C24AF7" w:rsidRDefault="00F541C7" w:rsidP="00073166">
            <w:pPr>
              <w:pStyle w:val="Tabletext"/>
              <w:rPr>
                <w:noProof/>
                <w:lang w:eastAsia="en-AU"/>
              </w:rPr>
            </w:pPr>
            <w:r w:rsidRPr="00C24AF7">
              <w:rPr>
                <w:noProof/>
                <w:lang w:eastAsia="en-AU"/>
              </w:rPr>
              <w:t>Universities</w:t>
            </w:r>
          </w:p>
        </w:tc>
        <w:tc>
          <w:tcPr>
            <w:tcW w:w="2694" w:type="dxa"/>
            <w:hideMark/>
          </w:tcPr>
          <w:p w14:paraId="1113CAF1" w14:textId="77777777" w:rsidR="00F541C7" w:rsidRPr="00C24AF7" w:rsidRDefault="00F541C7" w:rsidP="00073166">
            <w:pPr>
              <w:pStyle w:val="Tabletext"/>
              <w:rPr>
                <w:noProof/>
                <w:lang w:eastAsia="en-AU"/>
              </w:rPr>
            </w:pPr>
            <w:r w:rsidRPr="00C24AF7">
              <w:rPr>
                <w:noProof/>
                <w:lang w:eastAsia="en-AU"/>
              </w:rPr>
              <w:t>10.8%</w:t>
            </w:r>
          </w:p>
        </w:tc>
        <w:tc>
          <w:tcPr>
            <w:tcW w:w="2358" w:type="dxa"/>
            <w:hideMark/>
          </w:tcPr>
          <w:p w14:paraId="3F5D3D71" w14:textId="77777777" w:rsidR="00F541C7" w:rsidRPr="00C24AF7" w:rsidRDefault="00F541C7" w:rsidP="00073166">
            <w:pPr>
              <w:pStyle w:val="Tabletext"/>
              <w:rPr>
                <w:noProof/>
                <w:lang w:eastAsia="en-AU"/>
              </w:rPr>
            </w:pPr>
            <w:r w:rsidRPr="00C24AF7">
              <w:rPr>
                <w:noProof/>
                <w:lang w:eastAsia="en-AU"/>
              </w:rPr>
              <w:t>+0.5</w:t>
            </w:r>
          </w:p>
        </w:tc>
      </w:tr>
      <w:tr w:rsidR="00F541C7" w:rsidRPr="00C24AF7" w14:paraId="3D688A5A" w14:textId="77777777" w:rsidTr="000232C8">
        <w:tc>
          <w:tcPr>
            <w:tcW w:w="3964" w:type="dxa"/>
            <w:hideMark/>
          </w:tcPr>
          <w:p w14:paraId="7A22472B" w14:textId="77777777" w:rsidR="00F541C7" w:rsidRPr="00C24AF7" w:rsidRDefault="00F541C7" w:rsidP="00073166">
            <w:pPr>
              <w:pStyle w:val="Tabletext"/>
              <w:rPr>
                <w:noProof/>
                <w:lang w:eastAsia="en-AU"/>
              </w:rPr>
            </w:pPr>
            <w:r w:rsidRPr="00C24AF7">
              <w:rPr>
                <w:noProof/>
                <w:lang w:eastAsia="en-AU"/>
              </w:rPr>
              <w:t>Victorian public service</w:t>
            </w:r>
          </w:p>
        </w:tc>
        <w:tc>
          <w:tcPr>
            <w:tcW w:w="2694" w:type="dxa"/>
            <w:hideMark/>
          </w:tcPr>
          <w:p w14:paraId="10113EED" w14:textId="77777777" w:rsidR="00F541C7" w:rsidRPr="00C24AF7" w:rsidRDefault="00F541C7" w:rsidP="00073166">
            <w:pPr>
              <w:pStyle w:val="Tabletext"/>
              <w:rPr>
                <w:noProof/>
                <w:lang w:eastAsia="en-AU"/>
              </w:rPr>
            </w:pPr>
            <w:r w:rsidRPr="00C24AF7">
              <w:rPr>
                <w:noProof/>
                <w:lang w:eastAsia="en-AU"/>
              </w:rPr>
              <w:t>10.1%</w:t>
            </w:r>
          </w:p>
        </w:tc>
        <w:tc>
          <w:tcPr>
            <w:tcW w:w="2358" w:type="dxa"/>
            <w:hideMark/>
          </w:tcPr>
          <w:p w14:paraId="00A7B8C8" w14:textId="77777777" w:rsidR="00F541C7" w:rsidRPr="00C24AF7" w:rsidRDefault="00F541C7" w:rsidP="00073166">
            <w:pPr>
              <w:pStyle w:val="Tabletext"/>
              <w:rPr>
                <w:noProof/>
                <w:lang w:eastAsia="en-AU"/>
              </w:rPr>
            </w:pPr>
            <w:r w:rsidRPr="00C24AF7">
              <w:rPr>
                <w:noProof/>
                <w:lang w:eastAsia="en-AU"/>
              </w:rPr>
              <w:t>−2.0</w:t>
            </w:r>
          </w:p>
        </w:tc>
      </w:tr>
      <w:tr w:rsidR="00F541C7" w:rsidRPr="00C24AF7" w14:paraId="234FD93A" w14:textId="77777777" w:rsidTr="000232C8">
        <w:tc>
          <w:tcPr>
            <w:tcW w:w="3964" w:type="dxa"/>
            <w:hideMark/>
          </w:tcPr>
          <w:p w14:paraId="6E90734A" w14:textId="77777777" w:rsidR="00F541C7" w:rsidRPr="00C24AF7" w:rsidRDefault="00F541C7" w:rsidP="00073166">
            <w:pPr>
              <w:pStyle w:val="Tabletext"/>
              <w:rPr>
                <w:noProof/>
                <w:lang w:eastAsia="en-AU"/>
              </w:rPr>
            </w:pPr>
            <w:r w:rsidRPr="00C24AF7">
              <w:rPr>
                <w:noProof/>
                <w:lang w:eastAsia="en-AU"/>
              </w:rPr>
              <w:lastRenderedPageBreak/>
              <w:t>Water and land management</w:t>
            </w:r>
          </w:p>
        </w:tc>
        <w:tc>
          <w:tcPr>
            <w:tcW w:w="2694" w:type="dxa"/>
            <w:hideMark/>
          </w:tcPr>
          <w:p w14:paraId="36A3C5F6" w14:textId="77777777" w:rsidR="00F541C7" w:rsidRPr="00C24AF7" w:rsidRDefault="00F541C7" w:rsidP="00073166">
            <w:pPr>
              <w:pStyle w:val="Tabletext"/>
              <w:rPr>
                <w:noProof/>
                <w:lang w:eastAsia="en-AU"/>
              </w:rPr>
            </w:pPr>
            <w:r w:rsidRPr="00C24AF7">
              <w:rPr>
                <w:noProof/>
                <w:lang w:eastAsia="en-AU"/>
              </w:rPr>
              <w:t>4.8%</w:t>
            </w:r>
          </w:p>
        </w:tc>
        <w:tc>
          <w:tcPr>
            <w:tcW w:w="2358" w:type="dxa"/>
            <w:hideMark/>
          </w:tcPr>
          <w:p w14:paraId="43EE2D62" w14:textId="77777777" w:rsidR="00F541C7" w:rsidRPr="00C24AF7" w:rsidRDefault="00F541C7" w:rsidP="00073166">
            <w:pPr>
              <w:pStyle w:val="Tabletext"/>
              <w:rPr>
                <w:noProof/>
                <w:lang w:eastAsia="en-AU"/>
              </w:rPr>
            </w:pPr>
            <w:r w:rsidRPr="00C24AF7">
              <w:rPr>
                <w:noProof/>
                <w:lang w:eastAsia="en-AU"/>
              </w:rPr>
              <w:t>−2.2</w:t>
            </w:r>
          </w:p>
        </w:tc>
      </w:tr>
    </w:tbl>
    <w:p w14:paraId="494D4AA1" w14:textId="77777777" w:rsidR="00F541C7" w:rsidRPr="00C24AF7" w:rsidRDefault="00F541C7" w:rsidP="00E053CE">
      <w:pPr>
        <w:pStyle w:val="Tablefigurenote"/>
        <w:rPr>
          <w:noProof/>
          <w:lang w:eastAsia="en-AU"/>
        </w:rPr>
      </w:pPr>
      <w:r w:rsidRPr="00C24AF7">
        <w:rPr>
          <w:noProof/>
          <w:lang w:eastAsia="en-AU"/>
        </w:rPr>
        <w:t>Source: Workplace gender audit workforce data, 2021 and 2023</w:t>
      </w:r>
    </w:p>
    <w:p w14:paraId="3534E40C" w14:textId="77777777" w:rsidR="00F541C7" w:rsidRPr="00C24AF7" w:rsidRDefault="00F541C7" w:rsidP="00E053CE">
      <w:pPr>
        <w:pStyle w:val="Bodyaftertablefigure"/>
        <w:rPr>
          <w:noProof/>
          <w:lang w:eastAsia="en-AU"/>
        </w:rPr>
      </w:pPr>
      <w:r w:rsidRPr="00C24AF7">
        <w:rPr>
          <w:noProof/>
          <w:lang w:eastAsia="en-AU"/>
        </w:rPr>
        <w:t>In 2023, all 11 industries had pay gaps favouring men. Public health care had the largest gap at around 32% (or an average of $56,985), which decreased by 2% from 2021. This was much higher than the second-largest gap of 17% for finance and insurance (up nearly 1.5% from 2021). Local government (3.5%), and sport and recreation (4.1%) had the lowest gaps.</w:t>
      </w:r>
    </w:p>
    <w:p w14:paraId="491D66DE" w14:textId="77777777" w:rsidR="00F541C7" w:rsidRPr="00C24AF7" w:rsidRDefault="00F541C7" w:rsidP="007B214F">
      <w:pPr>
        <w:pStyle w:val="Body"/>
        <w:rPr>
          <w:noProof/>
          <w:lang w:eastAsia="en-AU"/>
        </w:rPr>
      </w:pPr>
      <w:r w:rsidRPr="00C24AF7">
        <w:rPr>
          <w:noProof/>
          <w:lang w:eastAsia="en-AU"/>
        </w:rPr>
        <w:t>Public health care had the largest pay gaps favouring men in both 2021 and 2023. The public health care industry in Victoria was 77% women in 2023, and health care has traditionally been a majority-women industry. The continuing pay gap in health care supports existing evidence that feminised industries are not safe from pay inequity (Cortis et al. 2023).</w:t>
      </w:r>
    </w:p>
    <w:p w14:paraId="08002992" w14:textId="77777777" w:rsidR="00F541C7" w:rsidRPr="00C24AF7" w:rsidRDefault="00F541C7" w:rsidP="007B214F">
      <w:pPr>
        <w:pStyle w:val="Body"/>
        <w:rPr>
          <w:noProof/>
          <w:lang w:eastAsia="en-AU"/>
        </w:rPr>
      </w:pPr>
      <w:r w:rsidRPr="00C24AF7">
        <w:rPr>
          <w:noProof/>
          <w:lang w:eastAsia="en-AU"/>
        </w:rPr>
        <w:t>Police and emergency services made the most progress, with the pay gap dropping by almost 8 % to 10.5% (or $13,938 on average) in 2023.</w:t>
      </w:r>
    </w:p>
    <w:p w14:paraId="09476E21" w14:textId="43602017" w:rsidR="00F541C7" w:rsidRPr="00C24AF7" w:rsidRDefault="00F541C7" w:rsidP="00E053CE">
      <w:pPr>
        <w:pStyle w:val="Introtext"/>
        <w:rPr>
          <w:noProof/>
          <w:lang w:eastAsia="en-AU"/>
        </w:rPr>
      </w:pPr>
      <w:r w:rsidRPr="00C24AF7">
        <w:rPr>
          <w:noProof/>
          <w:lang w:eastAsia="en-AU"/>
        </w:rPr>
        <w:t>Men continued to earn more than women across every public sector occupation group</w:t>
      </w:r>
      <w:r w:rsidR="00AB7F49" w:rsidRPr="00C24AF7">
        <w:rPr>
          <w:noProof/>
          <w:lang w:eastAsia="en-AU"/>
        </w:rPr>
        <w:t>.</w:t>
      </w:r>
    </w:p>
    <w:p w14:paraId="1458A249" w14:textId="04368820" w:rsidR="00F541C7" w:rsidRPr="00C24AF7" w:rsidRDefault="00F541C7" w:rsidP="00F541C7">
      <w:pPr>
        <w:spacing w:before="100" w:beforeAutospacing="1" w:after="100" w:afterAutospacing="1" w:line="240" w:lineRule="auto"/>
        <w:rPr>
          <w:rFonts w:cs="Arial"/>
          <w:lang w:eastAsia="en-AU"/>
        </w:rPr>
      </w:pPr>
      <w:r w:rsidRPr="00C24AF7">
        <w:rPr>
          <w:rFonts w:cs="Arial"/>
          <w:b/>
          <w:bCs/>
          <w:lang w:eastAsia="en-AU"/>
        </w:rPr>
        <w:t>Table 3: Mean total remuneration pay gaps by occupation group</w:t>
      </w:r>
    </w:p>
    <w:tbl>
      <w:tblPr>
        <w:tblStyle w:val="TableGrid"/>
        <w:tblW w:w="0" w:type="auto"/>
        <w:tblLook w:val="04A0" w:firstRow="1" w:lastRow="0" w:firstColumn="1" w:lastColumn="0" w:noHBand="0" w:noVBand="1"/>
      </w:tblPr>
      <w:tblGrid>
        <w:gridCol w:w="3964"/>
        <w:gridCol w:w="2694"/>
        <w:gridCol w:w="2358"/>
      </w:tblGrid>
      <w:tr w:rsidR="00F541C7" w:rsidRPr="00C24AF7" w14:paraId="10C4AA6F" w14:textId="77777777" w:rsidTr="000232C8">
        <w:tc>
          <w:tcPr>
            <w:tcW w:w="3964" w:type="dxa"/>
            <w:hideMark/>
          </w:tcPr>
          <w:p w14:paraId="27568A23" w14:textId="77777777" w:rsidR="00F541C7" w:rsidRPr="00C24AF7" w:rsidRDefault="00F541C7" w:rsidP="00073166">
            <w:pPr>
              <w:pStyle w:val="Tablecolhead"/>
              <w:rPr>
                <w:noProof/>
                <w:lang w:eastAsia="en-AU"/>
              </w:rPr>
            </w:pPr>
            <w:r w:rsidRPr="00C24AF7">
              <w:rPr>
                <w:noProof/>
                <w:lang w:eastAsia="en-AU"/>
              </w:rPr>
              <w:t>Occupation group</w:t>
            </w:r>
          </w:p>
        </w:tc>
        <w:tc>
          <w:tcPr>
            <w:tcW w:w="2694" w:type="dxa"/>
            <w:hideMark/>
          </w:tcPr>
          <w:p w14:paraId="3DFE1C5C" w14:textId="77777777" w:rsidR="00F541C7" w:rsidRPr="00C24AF7" w:rsidRDefault="00F541C7" w:rsidP="00073166">
            <w:pPr>
              <w:pStyle w:val="Tablecolhead"/>
              <w:rPr>
                <w:noProof/>
                <w:lang w:eastAsia="en-AU"/>
              </w:rPr>
            </w:pPr>
            <w:r w:rsidRPr="00C24AF7">
              <w:rPr>
                <w:noProof/>
                <w:lang w:eastAsia="en-AU"/>
              </w:rPr>
              <w:t>Mean total remuneration pay gap 2023</w:t>
            </w:r>
          </w:p>
        </w:tc>
        <w:tc>
          <w:tcPr>
            <w:tcW w:w="2358" w:type="dxa"/>
            <w:hideMark/>
          </w:tcPr>
          <w:p w14:paraId="5892BF60" w14:textId="77777777" w:rsidR="00F541C7" w:rsidRPr="00C24AF7" w:rsidRDefault="00F541C7" w:rsidP="00073166">
            <w:pPr>
              <w:pStyle w:val="Tablecolhead"/>
              <w:rPr>
                <w:noProof/>
                <w:lang w:eastAsia="en-AU"/>
              </w:rPr>
            </w:pPr>
            <w:r w:rsidRPr="00C24AF7">
              <w:rPr>
                <w:noProof/>
                <w:lang w:eastAsia="en-AU"/>
              </w:rPr>
              <w:t>Percentage change from 2021</w:t>
            </w:r>
          </w:p>
        </w:tc>
      </w:tr>
      <w:tr w:rsidR="00F541C7" w:rsidRPr="00C24AF7" w14:paraId="1B55A1F2" w14:textId="77777777" w:rsidTr="000232C8">
        <w:tc>
          <w:tcPr>
            <w:tcW w:w="3964" w:type="dxa"/>
            <w:hideMark/>
          </w:tcPr>
          <w:p w14:paraId="63CB0EA8" w14:textId="77777777" w:rsidR="00F541C7" w:rsidRPr="00C24AF7" w:rsidRDefault="00F541C7" w:rsidP="00073166">
            <w:pPr>
              <w:pStyle w:val="Tabletext"/>
              <w:rPr>
                <w:noProof/>
                <w:lang w:eastAsia="en-AU"/>
              </w:rPr>
            </w:pPr>
            <w:r w:rsidRPr="00C24AF7">
              <w:rPr>
                <w:noProof/>
                <w:lang w:eastAsia="en-AU"/>
              </w:rPr>
              <w:t>Managers</w:t>
            </w:r>
          </w:p>
        </w:tc>
        <w:tc>
          <w:tcPr>
            <w:tcW w:w="2694" w:type="dxa"/>
            <w:hideMark/>
          </w:tcPr>
          <w:p w14:paraId="7FFE34EB" w14:textId="77777777" w:rsidR="00F541C7" w:rsidRPr="00C24AF7" w:rsidRDefault="00F541C7" w:rsidP="00073166">
            <w:pPr>
              <w:pStyle w:val="Tabletext"/>
              <w:rPr>
                <w:noProof/>
                <w:lang w:eastAsia="en-AU"/>
              </w:rPr>
            </w:pPr>
            <w:r w:rsidRPr="00C24AF7">
              <w:rPr>
                <w:noProof/>
                <w:lang w:eastAsia="en-AU"/>
              </w:rPr>
              <w:t>10.4%</w:t>
            </w:r>
          </w:p>
        </w:tc>
        <w:tc>
          <w:tcPr>
            <w:tcW w:w="2358" w:type="dxa"/>
            <w:hideMark/>
          </w:tcPr>
          <w:p w14:paraId="56411F2B" w14:textId="77777777" w:rsidR="00F541C7" w:rsidRPr="00C24AF7" w:rsidRDefault="00F541C7" w:rsidP="00073166">
            <w:pPr>
              <w:pStyle w:val="Tabletext"/>
              <w:rPr>
                <w:noProof/>
                <w:lang w:eastAsia="en-AU"/>
              </w:rPr>
            </w:pPr>
            <w:r w:rsidRPr="00C24AF7">
              <w:rPr>
                <w:noProof/>
                <w:lang w:eastAsia="en-AU"/>
              </w:rPr>
              <w:t>+0.7</w:t>
            </w:r>
          </w:p>
        </w:tc>
      </w:tr>
      <w:tr w:rsidR="00F541C7" w:rsidRPr="00C24AF7" w14:paraId="3299D2F9" w14:textId="77777777" w:rsidTr="000232C8">
        <w:tc>
          <w:tcPr>
            <w:tcW w:w="3964" w:type="dxa"/>
            <w:hideMark/>
          </w:tcPr>
          <w:p w14:paraId="3F3274EA" w14:textId="77777777" w:rsidR="00F541C7" w:rsidRPr="00C24AF7" w:rsidRDefault="00F541C7" w:rsidP="00073166">
            <w:pPr>
              <w:pStyle w:val="Tabletext"/>
              <w:rPr>
                <w:noProof/>
                <w:lang w:eastAsia="en-AU"/>
              </w:rPr>
            </w:pPr>
            <w:r w:rsidRPr="00C24AF7">
              <w:rPr>
                <w:noProof/>
                <w:lang w:eastAsia="en-AU"/>
              </w:rPr>
              <w:t>Professionals</w:t>
            </w:r>
          </w:p>
        </w:tc>
        <w:tc>
          <w:tcPr>
            <w:tcW w:w="2694" w:type="dxa"/>
            <w:hideMark/>
          </w:tcPr>
          <w:p w14:paraId="0DBC1119" w14:textId="77777777" w:rsidR="00F541C7" w:rsidRPr="00C24AF7" w:rsidRDefault="00F541C7" w:rsidP="00073166">
            <w:pPr>
              <w:pStyle w:val="Tabletext"/>
              <w:rPr>
                <w:noProof/>
                <w:lang w:eastAsia="en-AU"/>
              </w:rPr>
            </w:pPr>
            <w:r w:rsidRPr="00C24AF7">
              <w:rPr>
                <w:noProof/>
                <w:lang w:eastAsia="en-AU"/>
              </w:rPr>
              <w:t>17.4%</w:t>
            </w:r>
          </w:p>
        </w:tc>
        <w:tc>
          <w:tcPr>
            <w:tcW w:w="2358" w:type="dxa"/>
            <w:hideMark/>
          </w:tcPr>
          <w:p w14:paraId="02E8A8A1" w14:textId="77777777" w:rsidR="00F541C7" w:rsidRPr="00C24AF7" w:rsidRDefault="00F541C7" w:rsidP="00073166">
            <w:pPr>
              <w:pStyle w:val="Tabletext"/>
              <w:rPr>
                <w:noProof/>
                <w:lang w:eastAsia="en-AU"/>
              </w:rPr>
            </w:pPr>
            <w:r w:rsidRPr="00C24AF7">
              <w:rPr>
                <w:noProof/>
                <w:lang w:eastAsia="en-AU"/>
              </w:rPr>
              <w:t>+5.0</w:t>
            </w:r>
          </w:p>
        </w:tc>
      </w:tr>
      <w:tr w:rsidR="00F541C7" w:rsidRPr="00C24AF7" w14:paraId="1CDD4C82" w14:textId="77777777" w:rsidTr="000232C8">
        <w:tc>
          <w:tcPr>
            <w:tcW w:w="3964" w:type="dxa"/>
            <w:hideMark/>
          </w:tcPr>
          <w:p w14:paraId="523F73EC" w14:textId="77777777" w:rsidR="00F541C7" w:rsidRPr="00C24AF7" w:rsidRDefault="00F541C7" w:rsidP="00073166">
            <w:pPr>
              <w:pStyle w:val="Tabletext"/>
              <w:rPr>
                <w:noProof/>
                <w:lang w:eastAsia="en-AU"/>
              </w:rPr>
            </w:pPr>
            <w:r w:rsidRPr="00C24AF7">
              <w:rPr>
                <w:noProof/>
                <w:lang w:eastAsia="en-AU"/>
              </w:rPr>
              <w:t>Technicians and trade workers</w:t>
            </w:r>
          </w:p>
        </w:tc>
        <w:tc>
          <w:tcPr>
            <w:tcW w:w="2694" w:type="dxa"/>
            <w:hideMark/>
          </w:tcPr>
          <w:p w14:paraId="674F10EE" w14:textId="77777777" w:rsidR="00F541C7" w:rsidRPr="00C24AF7" w:rsidRDefault="00F541C7" w:rsidP="00073166">
            <w:pPr>
              <w:pStyle w:val="Tabletext"/>
              <w:rPr>
                <w:noProof/>
                <w:lang w:eastAsia="en-AU"/>
              </w:rPr>
            </w:pPr>
            <w:r w:rsidRPr="00C24AF7">
              <w:rPr>
                <w:noProof/>
                <w:lang w:eastAsia="en-AU"/>
              </w:rPr>
              <w:t>9.0%</w:t>
            </w:r>
          </w:p>
        </w:tc>
        <w:tc>
          <w:tcPr>
            <w:tcW w:w="2358" w:type="dxa"/>
            <w:hideMark/>
          </w:tcPr>
          <w:p w14:paraId="5F495F63" w14:textId="77777777" w:rsidR="00F541C7" w:rsidRPr="00C24AF7" w:rsidRDefault="00F541C7" w:rsidP="00073166">
            <w:pPr>
              <w:pStyle w:val="Tabletext"/>
              <w:rPr>
                <w:noProof/>
                <w:lang w:eastAsia="en-AU"/>
              </w:rPr>
            </w:pPr>
            <w:r w:rsidRPr="00C24AF7">
              <w:rPr>
                <w:noProof/>
                <w:lang w:eastAsia="en-AU"/>
              </w:rPr>
              <w:t>−0.1</w:t>
            </w:r>
          </w:p>
        </w:tc>
      </w:tr>
      <w:tr w:rsidR="00F541C7" w:rsidRPr="00C24AF7" w14:paraId="229C3A85" w14:textId="77777777" w:rsidTr="000232C8">
        <w:tc>
          <w:tcPr>
            <w:tcW w:w="3964" w:type="dxa"/>
            <w:hideMark/>
          </w:tcPr>
          <w:p w14:paraId="70CCCE25" w14:textId="77777777" w:rsidR="00F541C7" w:rsidRPr="00C24AF7" w:rsidRDefault="00F541C7" w:rsidP="00073166">
            <w:pPr>
              <w:pStyle w:val="Tabletext"/>
              <w:rPr>
                <w:noProof/>
                <w:lang w:eastAsia="en-AU"/>
              </w:rPr>
            </w:pPr>
            <w:r w:rsidRPr="00C24AF7">
              <w:rPr>
                <w:noProof/>
                <w:lang w:eastAsia="en-AU"/>
              </w:rPr>
              <w:t>Community and personal service workers</w:t>
            </w:r>
          </w:p>
        </w:tc>
        <w:tc>
          <w:tcPr>
            <w:tcW w:w="2694" w:type="dxa"/>
            <w:hideMark/>
          </w:tcPr>
          <w:p w14:paraId="7C0D671C" w14:textId="77777777" w:rsidR="00F541C7" w:rsidRPr="00C24AF7" w:rsidRDefault="00F541C7" w:rsidP="00073166">
            <w:pPr>
              <w:pStyle w:val="Tabletext"/>
              <w:rPr>
                <w:noProof/>
                <w:lang w:eastAsia="en-AU"/>
              </w:rPr>
            </w:pPr>
            <w:r w:rsidRPr="00C24AF7">
              <w:rPr>
                <w:noProof/>
                <w:lang w:eastAsia="en-AU"/>
              </w:rPr>
              <w:t>21.8%</w:t>
            </w:r>
          </w:p>
        </w:tc>
        <w:tc>
          <w:tcPr>
            <w:tcW w:w="2358" w:type="dxa"/>
            <w:hideMark/>
          </w:tcPr>
          <w:p w14:paraId="29399F2D" w14:textId="77777777" w:rsidR="00F541C7" w:rsidRPr="00C24AF7" w:rsidRDefault="00F541C7" w:rsidP="00073166">
            <w:pPr>
              <w:pStyle w:val="Tabletext"/>
              <w:rPr>
                <w:noProof/>
                <w:lang w:eastAsia="en-AU"/>
              </w:rPr>
            </w:pPr>
            <w:r w:rsidRPr="00C24AF7">
              <w:rPr>
                <w:noProof/>
                <w:lang w:eastAsia="en-AU"/>
              </w:rPr>
              <w:t>+2.1</w:t>
            </w:r>
          </w:p>
        </w:tc>
      </w:tr>
      <w:tr w:rsidR="00F541C7" w:rsidRPr="00C24AF7" w14:paraId="7EBC4400" w14:textId="77777777" w:rsidTr="000232C8">
        <w:tc>
          <w:tcPr>
            <w:tcW w:w="3964" w:type="dxa"/>
            <w:hideMark/>
          </w:tcPr>
          <w:p w14:paraId="5E7DCA7E" w14:textId="77777777" w:rsidR="00F541C7" w:rsidRPr="00C24AF7" w:rsidRDefault="00F541C7" w:rsidP="00073166">
            <w:pPr>
              <w:pStyle w:val="Tabletext"/>
              <w:rPr>
                <w:noProof/>
                <w:lang w:eastAsia="en-AU"/>
              </w:rPr>
            </w:pPr>
            <w:r w:rsidRPr="00C24AF7">
              <w:rPr>
                <w:noProof/>
                <w:lang w:eastAsia="en-AU"/>
              </w:rPr>
              <w:t>Clerical and administrative workers</w:t>
            </w:r>
          </w:p>
        </w:tc>
        <w:tc>
          <w:tcPr>
            <w:tcW w:w="2694" w:type="dxa"/>
            <w:hideMark/>
          </w:tcPr>
          <w:p w14:paraId="1ACE3D3C" w14:textId="77777777" w:rsidR="00F541C7" w:rsidRPr="00C24AF7" w:rsidRDefault="00F541C7" w:rsidP="00073166">
            <w:pPr>
              <w:pStyle w:val="Tabletext"/>
              <w:rPr>
                <w:noProof/>
                <w:lang w:eastAsia="en-AU"/>
              </w:rPr>
            </w:pPr>
            <w:r w:rsidRPr="00C24AF7">
              <w:rPr>
                <w:noProof/>
                <w:lang w:eastAsia="en-AU"/>
              </w:rPr>
              <w:t>11.0%</w:t>
            </w:r>
          </w:p>
        </w:tc>
        <w:tc>
          <w:tcPr>
            <w:tcW w:w="2358" w:type="dxa"/>
            <w:hideMark/>
          </w:tcPr>
          <w:p w14:paraId="750FEB21" w14:textId="77777777" w:rsidR="00F541C7" w:rsidRPr="00C24AF7" w:rsidRDefault="00F541C7" w:rsidP="00073166">
            <w:pPr>
              <w:pStyle w:val="Tabletext"/>
              <w:rPr>
                <w:noProof/>
                <w:lang w:eastAsia="en-AU"/>
              </w:rPr>
            </w:pPr>
            <w:r w:rsidRPr="00C24AF7">
              <w:rPr>
                <w:noProof/>
                <w:lang w:eastAsia="en-AU"/>
              </w:rPr>
              <w:t>−0.5</w:t>
            </w:r>
          </w:p>
        </w:tc>
      </w:tr>
      <w:tr w:rsidR="00F541C7" w:rsidRPr="00C24AF7" w14:paraId="165BF7DB" w14:textId="77777777" w:rsidTr="000232C8">
        <w:tc>
          <w:tcPr>
            <w:tcW w:w="3964" w:type="dxa"/>
            <w:hideMark/>
          </w:tcPr>
          <w:p w14:paraId="1789AD50" w14:textId="77777777" w:rsidR="00F541C7" w:rsidRPr="00C24AF7" w:rsidRDefault="00F541C7" w:rsidP="00073166">
            <w:pPr>
              <w:pStyle w:val="Tabletext"/>
              <w:rPr>
                <w:noProof/>
                <w:lang w:eastAsia="en-AU"/>
              </w:rPr>
            </w:pPr>
            <w:r w:rsidRPr="00C24AF7">
              <w:rPr>
                <w:noProof/>
                <w:lang w:eastAsia="en-AU"/>
              </w:rPr>
              <w:t>Machinery operators and drivers</w:t>
            </w:r>
          </w:p>
        </w:tc>
        <w:tc>
          <w:tcPr>
            <w:tcW w:w="2694" w:type="dxa"/>
            <w:hideMark/>
          </w:tcPr>
          <w:p w14:paraId="17CA8C8A" w14:textId="77777777" w:rsidR="00F541C7" w:rsidRPr="00C24AF7" w:rsidRDefault="00F541C7" w:rsidP="00073166">
            <w:pPr>
              <w:pStyle w:val="Tabletext"/>
              <w:rPr>
                <w:noProof/>
                <w:lang w:eastAsia="en-AU"/>
              </w:rPr>
            </w:pPr>
            <w:r w:rsidRPr="00C24AF7">
              <w:rPr>
                <w:noProof/>
                <w:lang w:eastAsia="en-AU"/>
              </w:rPr>
              <w:t>7.3%</w:t>
            </w:r>
          </w:p>
        </w:tc>
        <w:tc>
          <w:tcPr>
            <w:tcW w:w="2358" w:type="dxa"/>
            <w:hideMark/>
          </w:tcPr>
          <w:p w14:paraId="507E3FA2" w14:textId="77777777" w:rsidR="00F541C7" w:rsidRPr="00C24AF7" w:rsidRDefault="00F541C7" w:rsidP="00073166">
            <w:pPr>
              <w:pStyle w:val="Tabletext"/>
              <w:rPr>
                <w:noProof/>
                <w:lang w:eastAsia="en-AU"/>
              </w:rPr>
            </w:pPr>
            <w:r w:rsidRPr="00C24AF7">
              <w:rPr>
                <w:noProof/>
                <w:lang w:eastAsia="en-AU"/>
              </w:rPr>
              <w:t>−5.0</w:t>
            </w:r>
          </w:p>
        </w:tc>
      </w:tr>
      <w:tr w:rsidR="00F541C7" w:rsidRPr="00C24AF7" w14:paraId="364A9D0D" w14:textId="77777777" w:rsidTr="000232C8">
        <w:tc>
          <w:tcPr>
            <w:tcW w:w="3964" w:type="dxa"/>
            <w:hideMark/>
          </w:tcPr>
          <w:p w14:paraId="61404368" w14:textId="77777777" w:rsidR="00F541C7" w:rsidRPr="00C24AF7" w:rsidRDefault="00F541C7" w:rsidP="00073166">
            <w:pPr>
              <w:pStyle w:val="Tabletext"/>
              <w:rPr>
                <w:noProof/>
                <w:lang w:eastAsia="en-AU"/>
              </w:rPr>
            </w:pPr>
            <w:r w:rsidRPr="00C24AF7">
              <w:rPr>
                <w:noProof/>
                <w:lang w:eastAsia="en-AU"/>
              </w:rPr>
              <w:t>Labourers</w:t>
            </w:r>
          </w:p>
        </w:tc>
        <w:tc>
          <w:tcPr>
            <w:tcW w:w="2694" w:type="dxa"/>
            <w:hideMark/>
          </w:tcPr>
          <w:p w14:paraId="7966C51E" w14:textId="77777777" w:rsidR="00F541C7" w:rsidRPr="00C24AF7" w:rsidRDefault="00F541C7" w:rsidP="00073166">
            <w:pPr>
              <w:pStyle w:val="Tabletext"/>
              <w:rPr>
                <w:noProof/>
                <w:lang w:eastAsia="en-AU"/>
              </w:rPr>
            </w:pPr>
            <w:r w:rsidRPr="00C24AF7">
              <w:rPr>
                <w:noProof/>
                <w:lang w:eastAsia="en-AU"/>
              </w:rPr>
              <w:t>11.0%</w:t>
            </w:r>
          </w:p>
        </w:tc>
        <w:tc>
          <w:tcPr>
            <w:tcW w:w="2358" w:type="dxa"/>
            <w:hideMark/>
          </w:tcPr>
          <w:p w14:paraId="76A51604" w14:textId="77777777" w:rsidR="00F541C7" w:rsidRPr="00C24AF7" w:rsidRDefault="00F541C7" w:rsidP="00073166">
            <w:pPr>
              <w:pStyle w:val="Tabletext"/>
              <w:rPr>
                <w:noProof/>
                <w:lang w:eastAsia="en-AU"/>
              </w:rPr>
            </w:pPr>
            <w:r w:rsidRPr="00C24AF7">
              <w:rPr>
                <w:noProof/>
                <w:lang w:eastAsia="en-AU"/>
              </w:rPr>
              <w:t>−8.0</w:t>
            </w:r>
          </w:p>
        </w:tc>
      </w:tr>
    </w:tbl>
    <w:p w14:paraId="6777D077" w14:textId="77777777" w:rsidR="00F541C7" w:rsidRPr="00C24AF7" w:rsidRDefault="00F541C7" w:rsidP="00E053CE">
      <w:pPr>
        <w:pStyle w:val="Tablefigurenote"/>
        <w:rPr>
          <w:noProof/>
          <w:lang w:eastAsia="en-AU"/>
        </w:rPr>
      </w:pPr>
      <w:r w:rsidRPr="00C24AF7">
        <w:rPr>
          <w:noProof/>
          <w:lang w:eastAsia="en-AU"/>
        </w:rPr>
        <w:t>Source: Workplace gender audit workforce data, 2021 and 2023</w:t>
      </w:r>
    </w:p>
    <w:p w14:paraId="7A854FC6" w14:textId="77777777" w:rsidR="00F541C7" w:rsidRPr="00C24AF7" w:rsidRDefault="00F541C7" w:rsidP="00E053CE">
      <w:pPr>
        <w:pStyle w:val="Bodyaftertablefigure"/>
        <w:rPr>
          <w:noProof/>
          <w:lang w:eastAsia="en-AU"/>
        </w:rPr>
      </w:pPr>
      <w:r w:rsidRPr="00C24AF7">
        <w:rPr>
          <w:noProof/>
          <w:lang w:eastAsia="en-AU"/>
        </w:rPr>
        <w:t>Table 3 shows that men were paid more than women in every occupation group in 2023. Mean total remuneration pay gaps ranged from just over 7% to around 22%, which translates to an average of $8,138 to $24,022 per year respectively. Traditionally majority-women occupations had some of the largest pay gaps, including community and personal service workers. As with the public health care industry, this supports existing evidence that jobs and industries with more women are not safe from pay inequity (Cortis et al. 2023).</w:t>
      </w:r>
    </w:p>
    <w:p w14:paraId="67526A5F" w14:textId="3B10D678" w:rsidR="00F541C7" w:rsidRPr="00C24AF7" w:rsidRDefault="00F541C7" w:rsidP="00E053CE">
      <w:pPr>
        <w:pStyle w:val="Body"/>
        <w:rPr>
          <w:noProof/>
          <w:lang w:eastAsia="en-AU"/>
        </w:rPr>
      </w:pPr>
      <w:r w:rsidRPr="00C24AF7">
        <w:rPr>
          <w:noProof/>
          <w:lang w:eastAsia="en-AU"/>
        </w:rPr>
        <w:t>Four occupational groups made progress towards closing the gender pay gap. Labourers showed the biggest drop since 2021, down by 8% to 11% (or an average of $8,830). However, mean total remuneration pay gaps increased for more than half the occupation groups in the public sector, with the gap widening most for professionals (up 5%).</w:t>
      </w:r>
    </w:p>
    <w:p w14:paraId="5BCE9258" w14:textId="77777777" w:rsidR="00EB5CF9" w:rsidRPr="00C24AF7" w:rsidRDefault="00EB5CF9">
      <w:pPr>
        <w:spacing w:after="0" w:line="240" w:lineRule="auto"/>
        <w:rPr>
          <w:rFonts w:eastAsia="Times"/>
          <w:color w:val="5C308D"/>
          <w:sz w:val="24"/>
          <w:lang w:eastAsia="en-AU"/>
        </w:rPr>
      </w:pPr>
      <w:r w:rsidRPr="00C24AF7">
        <w:rPr>
          <w:lang w:eastAsia="en-AU"/>
        </w:rPr>
        <w:br w:type="page"/>
      </w:r>
    </w:p>
    <w:p w14:paraId="5FC799B3" w14:textId="77777777" w:rsidR="00F541C7" w:rsidRPr="00C24AF7" w:rsidRDefault="00F541C7" w:rsidP="00E053CE">
      <w:pPr>
        <w:pStyle w:val="Introtext"/>
        <w:rPr>
          <w:noProof/>
          <w:lang w:eastAsia="en-AU"/>
        </w:rPr>
      </w:pPr>
      <w:r w:rsidRPr="00C24AF7">
        <w:rPr>
          <w:noProof/>
          <w:lang w:eastAsia="en-AU"/>
        </w:rPr>
        <w:lastRenderedPageBreak/>
        <w:t>All industries except water and land management had pay gaps in favour of men at the senior leadership level</w:t>
      </w:r>
    </w:p>
    <w:p w14:paraId="0760440B" w14:textId="77777777" w:rsidR="00F541C7" w:rsidRPr="00C24AF7" w:rsidRDefault="00F541C7" w:rsidP="00E053CE">
      <w:pPr>
        <w:pStyle w:val="Tablecaption"/>
        <w:rPr>
          <w:noProof/>
          <w:lang w:eastAsia="en-AU"/>
        </w:rPr>
      </w:pPr>
      <w:r w:rsidRPr="00C24AF7">
        <w:rPr>
          <w:noProof/>
          <w:lang w:eastAsia="en-AU"/>
        </w:rPr>
        <w:t>Table 4: Mean total remuneration senior leader</w:t>
      </w:r>
      <w:r w:rsidRPr="00C24AF7">
        <w:rPr>
          <w:rStyle w:val="FootnoteReference"/>
          <w:rFonts w:cs="Arial"/>
          <w:bCs/>
          <w:noProof/>
          <w:lang w:eastAsia="en-AU"/>
        </w:rPr>
        <w:footnoteReference w:id="4"/>
      </w:r>
      <w:r w:rsidRPr="00C24AF7">
        <w:rPr>
          <w:noProof/>
          <w:lang w:eastAsia="en-AU"/>
        </w:rPr>
        <w:t xml:space="preserve"> pay gaps by industry (including CEOs)</w:t>
      </w:r>
    </w:p>
    <w:tbl>
      <w:tblPr>
        <w:tblStyle w:val="TableGrid"/>
        <w:tblW w:w="0" w:type="auto"/>
        <w:tblLook w:val="04A0" w:firstRow="1" w:lastRow="0" w:firstColumn="1" w:lastColumn="0" w:noHBand="0" w:noVBand="1"/>
      </w:tblPr>
      <w:tblGrid>
        <w:gridCol w:w="3681"/>
        <w:gridCol w:w="2693"/>
        <w:gridCol w:w="2642"/>
      </w:tblGrid>
      <w:tr w:rsidR="00F541C7" w:rsidRPr="00C24AF7" w14:paraId="1B62CCA5" w14:textId="77777777" w:rsidTr="000232C8">
        <w:tc>
          <w:tcPr>
            <w:tcW w:w="3681" w:type="dxa"/>
            <w:hideMark/>
          </w:tcPr>
          <w:p w14:paraId="131F0F93" w14:textId="77777777" w:rsidR="00F541C7" w:rsidRPr="00C24AF7" w:rsidRDefault="00F541C7" w:rsidP="00073166">
            <w:pPr>
              <w:pStyle w:val="Tablecolhead"/>
              <w:rPr>
                <w:noProof/>
                <w:lang w:eastAsia="en-AU"/>
              </w:rPr>
            </w:pPr>
            <w:r w:rsidRPr="00C24AF7">
              <w:rPr>
                <w:noProof/>
                <w:lang w:eastAsia="en-AU"/>
              </w:rPr>
              <w:t>Industry</w:t>
            </w:r>
          </w:p>
        </w:tc>
        <w:tc>
          <w:tcPr>
            <w:tcW w:w="2693" w:type="dxa"/>
            <w:hideMark/>
          </w:tcPr>
          <w:p w14:paraId="29A52902" w14:textId="77777777" w:rsidR="00F541C7" w:rsidRPr="00C24AF7" w:rsidRDefault="00F541C7" w:rsidP="00073166">
            <w:pPr>
              <w:pStyle w:val="Tablecolhead"/>
              <w:rPr>
                <w:noProof/>
                <w:lang w:eastAsia="en-AU"/>
              </w:rPr>
            </w:pPr>
            <w:r w:rsidRPr="00C24AF7">
              <w:rPr>
                <w:noProof/>
                <w:lang w:eastAsia="en-AU"/>
              </w:rPr>
              <w:t>Mean total remuneration pay gap 2023</w:t>
            </w:r>
          </w:p>
        </w:tc>
        <w:tc>
          <w:tcPr>
            <w:tcW w:w="2642" w:type="dxa"/>
            <w:hideMark/>
          </w:tcPr>
          <w:p w14:paraId="40230AD1" w14:textId="77777777" w:rsidR="00F541C7" w:rsidRPr="00C24AF7" w:rsidRDefault="00F541C7" w:rsidP="00073166">
            <w:pPr>
              <w:pStyle w:val="Tablecolhead"/>
              <w:rPr>
                <w:noProof/>
                <w:lang w:eastAsia="en-AU"/>
              </w:rPr>
            </w:pPr>
            <w:r w:rsidRPr="00C24AF7">
              <w:rPr>
                <w:noProof/>
                <w:lang w:eastAsia="en-AU"/>
              </w:rPr>
              <w:t>Percentage change from 2021</w:t>
            </w:r>
          </w:p>
        </w:tc>
      </w:tr>
      <w:tr w:rsidR="00F541C7" w:rsidRPr="00C24AF7" w14:paraId="53DB892D" w14:textId="77777777" w:rsidTr="000232C8">
        <w:tc>
          <w:tcPr>
            <w:tcW w:w="3681" w:type="dxa"/>
            <w:hideMark/>
          </w:tcPr>
          <w:p w14:paraId="38518BD1" w14:textId="77777777" w:rsidR="00F541C7" w:rsidRPr="00C24AF7" w:rsidRDefault="00F541C7" w:rsidP="00073166">
            <w:pPr>
              <w:pStyle w:val="Tabletext"/>
              <w:rPr>
                <w:noProof/>
                <w:lang w:eastAsia="en-AU"/>
              </w:rPr>
            </w:pPr>
            <w:r w:rsidRPr="00C24AF7">
              <w:rPr>
                <w:noProof/>
                <w:lang w:eastAsia="en-AU"/>
              </w:rPr>
              <w:t>Creative industries</w:t>
            </w:r>
          </w:p>
        </w:tc>
        <w:tc>
          <w:tcPr>
            <w:tcW w:w="2693" w:type="dxa"/>
            <w:hideMark/>
          </w:tcPr>
          <w:p w14:paraId="2B6D9B68" w14:textId="77777777" w:rsidR="00F541C7" w:rsidRPr="00C24AF7" w:rsidRDefault="00F541C7" w:rsidP="00073166">
            <w:pPr>
              <w:pStyle w:val="Tabletext"/>
              <w:rPr>
                <w:noProof/>
                <w:lang w:eastAsia="en-AU"/>
              </w:rPr>
            </w:pPr>
            <w:r w:rsidRPr="00C24AF7">
              <w:rPr>
                <w:noProof/>
                <w:lang w:eastAsia="en-AU"/>
              </w:rPr>
              <w:t>1.5%</w:t>
            </w:r>
          </w:p>
        </w:tc>
        <w:tc>
          <w:tcPr>
            <w:tcW w:w="2642" w:type="dxa"/>
            <w:hideMark/>
          </w:tcPr>
          <w:p w14:paraId="26EFAD63" w14:textId="77777777" w:rsidR="00F541C7" w:rsidRPr="00C24AF7" w:rsidRDefault="00F541C7" w:rsidP="00073166">
            <w:pPr>
              <w:pStyle w:val="Tabletext"/>
              <w:rPr>
                <w:noProof/>
                <w:lang w:eastAsia="en-AU"/>
              </w:rPr>
            </w:pPr>
            <w:r w:rsidRPr="00C24AF7">
              <w:rPr>
                <w:noProof/>
                <w:lang w:eastAsia="en-AU"/>
              </w:rPr>
              <w:t>+20.9</w:t>
            </w:r>
          </w:p>
        </w:tc>
      </w:tr>
      <w:tr w:rsidR="00F541C7" w:rsidRPr="00C24AF7" w14:paraId="5C7E15B9" w14:textId="77777777" w:rsidTr="000232C8">
        <w:tc>
          <w:tcPr>
            <w:tcW w:w="3681" w:type="dxa"/>
            <w:hideMark/>
          </w:tcPr>
          <w:p w14:paraId="282A77DD" w14:textId="77777777" w:rsidR="00F541C7" w:rsidRPr="00C24AF7" w:rsidRDefault="00F541C7" w:rsidP="00073166">
            <w:pPr>
              <w:pStyle w:val="Tabletext"/>
              <w:rPr>
                <w:noProof/>
                <w:lang w:eastAsia="en-AU"/>
              </w:rPr>
            </w:pPr>
            <w:r w:rsidRPr="00C24AF7">
              <w:rPr>
                <w:noProof/>
                <w:lang w:eastAsia="en-AU"/>
              </w:rPr>
              <w:t>Finance and insurance</w:t>
            </w:r>
          </w:p>
        </w:tc>
        <w:tc>
          <w:tcPr>
            <w:tcW w:w="2693" w:type="dxa"/>
            <w:hideMark/>
          </w:tcPr>
          <w:p w14:paraId="00451E13" w14:textId="77777777" w:rsidR="00F541C7" w:rsidRPr="00C24AF7" w:rsidRDefault="00F541C7" w:rsidP="00073166">
            <w:pPr>
              <w:pStyle w:val="Tabletext"/>
              <w:rPr>
                <w:noProof/>
                <w:lang w:eastAsia="en-AU"/>
              </w:rPr>
            </w:pPr>
            <w:r w:rsidRPr="00C24AF7">
              <w:rPr>
                <w:noProof/>
                <w:lang w:eastAsia="en-AU"/>
              </w:rPr>
              <w:t>17.7%</w:t>
            </w:r>
          </w:p>
        </w:tc>
        <w:tc>
          <w:tcPr>
            <w:tcW w:w="2642" w:type="dxa"/>
            <w:hideMark/>
          </w:tcPr>
          <w:p w14:paraId="769F68A2" w14:textId="77777777" w:rsidR="00F541C7" w:rsidRPr="00C24AF7" w:rsidRDefault="00F541C7" w:rsidP="00073166">
            <w:pPr>
              <w:pStyle w:val="Tabletext"/>
              <w:rPr>
                <w:noProof/>
                <w:lang w:eastAsia="en-AU"/>
              </w:rPr>
            </w:pPr>
            <w:r w:rsidRPr="00C24AF7">
              <w:rPr>
                <w:noProof/>
                <w:lang w:eastAsia="en-AU"/>
              </w:rPr>
              <w:t>+11.5</w:t>
            </w:r>
          </w:p>
        </w:tc>
      </w:tr>
      <w:tr w:rsidR="00F541C7" w:rsidRPr="00C24AF7" w14:paraId="5B3A01A4" w14:textId="77777777" w:rsidTr="000232C8">
        <w:tc>
          <w:tcPr>
            <w:tcW w:w="3681" w:type="dxa"/>
            <w:hideMark/>
          </w:tcPr>
          <w:p w14:paraId="6C1440A2" w14:textId="77777777" w:rsidR="00F541C7" w:rsidRPr="00C24AF7" w:rsidRDefault="00F541C7" w:rsidP="00073166">
            <w:pPr>
              <w:pStyle w:val="Tabletext"/>
              <w:rPr>
                <w:noProof/>
                <w:lang w:eastAsia="en-AU"/>
              </w:rPr>
            </w:pPr>
            <w:r w:rsidRPr="00C24AF7">
              <w:rPr>
                <w:noProof/>
                <w:lang w:eastAsia="en-AU"/>
              </w:rPr>
              <w:t>Local government</w:t>
            </w:r>
          </w:p>
        </w:tc>
        <w:tc>
          <w:tcPr>
            <w:tcW w:w="2693" w:type="dxa"/>
            <w:hideMark/>
          </w:tcPr>
          <w:p w14:paraId="60006C4E" w14:textId="77777777" w:rsidR="00F541C7" w:rsidRPr="00C24AF7" w:rsidRDefault="00F541C7" w:rsidP="00073166">
            <w:pPr>
              <w:pStyle w:val="Tabletext"/>
              <w:rPr>
                <w:noProof/>
                <w:lang w:eastAsia="en-AU"/>
              </w:rPr>
            </w:pPr>
            <w:r w:rsidRPr="00C24AF7">
              <w:rPr>
                <w:noProof/>
                <w:lang w:eastAsia="en-AU"/>
              </w:rPr>
              <w:t>5.5%</w:t>
            </w:r>
          </w:p>
        </w:tc>
        <w:tc>
          <w:tcPr>
            <w:tcW w:w="2642" w:type="dxa"/>
            <w:hideMark/>
          </w:tcPr>
          <w:p w14:paraId="0B47C415" w14:textId="77777777" w:rsidR="00F541C7" w:rsidRPr="00C24AF7" w:rsidRDefault="00F541C7" w:rsidP="00073166">
            <w:pPr>
              <w:pStyle w:val="Tabletext"/>
              <w:rPr>
                <w:noProof/>
                <w:lang w:eastAsia="en-AU"/>
              </w:rPr>
            </w:pPr>
            <w:r w:rsidRPr="00C24AF7">
              <w:rPr>
                <w:noProof/>
                <w:lang w:eastAsia="en-AU"/>
              </w:rPr>
              <w:t>−3.3</w:t>
            </w:r>
          </w:p>
        </w:tc>
      </w:tr>
      <w:tr w:rsidR="00F541C7" w:rsidRPr="00C24AF7" w14:paraId="38BE2749" w14:textId="77777777" w:rsidTr="000232C8">
        <w:tc>
          <w:tcPr>
            <w:tcW w:w="3681" w:type="dxa"/>
            <w:hideMark/>
          </w:tcPr>
          <w:p w14:paraId="5B5DCA44" w14:textId="77777777" w:rsidR="00F541C7" w:rsidRPr="00C24AF7" w:rsidRDefault="00F541C7" w:rsidP="00073166">
            <w:pPr>
              <w:pStyle w:val="Tabletext"/>
              <w:rPr>
                <w:noProof/>
                <w:lang w:eastAsia="en-AU"/>
              </w:rPr>
            </w:pPr>
            <w:r w:rsidRPr="00C24AF7">
              <w:rPr>
                <w:noProof/>
                <w:lang w:eastAsia="en-AU"/>
              </w:rPr>
              <w:t>Police and emergency services</w:t>
            </w:r>
          </w:p>
        </w:tc>
        <w:tc>
          <w:tcPr>
            <w:tcW w:w="2693" w:type="dxa"/>
            <w:hideMark/>
          </w:tcPr>
          <w:p w14:paraId="38257CCD" w14:textId="77777777" w:rsidR="00F541C7" w:rsidRPr="00C24AF7" w:rsidRDefault="00F541C7" w:rsidP="00073166">
            <w:pPr>
              <w:pStyle w:val="Tabletext"/>
              <w:rPr>
                <w:noProof/>
                <w:lang w:eastAsia="en-AU"/>
              </w:rPr>
            </w:pPr>
            <w:r w:rsidRPr="00C24AF7">
              <w:rPr>
                <w:noProof/>
                <w:lang w:eastAsia="en-AU"/>
              </w:rPr>
              <w:t>12.3%</w:t>
            </w:r>
          </w:p>
        </w:tc>
        <w:tc>
          <w:tcPr>
            <w:tcW w:w="2642" w:type="dxa"/>
            <w:hideMark/>
          </w:tcPr>
          <w:p w14:paraId="1131A61B" w14:textId="77777777" w:rsidR="00F541C7" w:rsidRPr="00C24AF7" w:rsidRDefault="00F541C7" w:rsidP="00073166">
            <w:pPr>
              <w:pStyle w:val="Tabletext"/>
              <w:rPr>
                <w:noProof/>
                <w:lang w:eastAsia="en-AU"/>
              </w:rPr>
            </w:pPr>
            <w:r w:rsidRPr="00C24AF7">
              <w:rPr>
                <w:noProof/>
                <w:lang w:eastAsia="en-AU"/>
              </w:rPr>
              <w:t>−15.6</w:t>
            </w:r>
          </w:p>
        </w:tc>
      </w:tr>
      <w:tr w:rsidR="00F541C7" w:rsidRPr="00C24AF7" w14:paraId="0C797358" w14:textId="77777777" w:rsidTr="000232C8">
        <w:tc>
          <w:tcPr>
            <w:tcW w:w="3681" w:type="dxa"/>
            <w:hideMark/>
          </w:tcPr>
          <w:p w14:paraId="71F5EE50" w14:textId="77777777" w:rsidR="00F541C7" w:rsidRPr="00C24AF7" w:rsidRDefault="00F541C7" w:rsidP="00073166">
            <w:pPr>
              <w:pStyle w:val="Tabletext"/>
              <w:rPr>
                <w:noProof/>
                <w:lang w:eastAsia="en-AU"/>
              </w:rPr>
            </w:pPr>
            <w:r w:rsidRPr="00C24AF7">
              <w:rPr>
                <w:noProof/>
                <w:lang w:eastAsia="en-AU"/>
              </w:rPr>
              <w:t>Public health care</w:t>
            </w:r>
          </w:p>
        </w:tc>
        <w:tc>
          <w:tcPr>
            <w:tcW w:w="2693" w:type="dxa"/>
            <w:hideMark/>
          </w:tcPr>
          <w:p w14:paraId="02C46841" w14:textId="77777777" w:rsidR="00F541C7" w:rsidRPr="00C24AF7" w:rsidRDefault="00F541C7" w:rsidP="00073166">
            <w:pPr>
              <w:pStyle w:val="Tabletext"/>
              <w:rPr>
                <w:noProof/>
                <w:lang w:eastAsia="en-AU"/>
              </w:rPr>
            </w:pPr>
            <w:r w:rsidRPr="00C24AF7">
              <w:rPr>
                <w:noProof/>
                <w:lang w:eastAsia="en-AU"/>
              </w:rPr>
              <w:t>20.5%</w:t>
            </w:r>
          </w:p>
        </w:tc>
        <w:tc>
          <w:tcPr>
            <w:tcW w:w="2642" w:type="dxa"/>
            <w:hideMark/>
          </w:tcPr>
          <w:p w14:paraId="43E03C63" w14:textId="77777777" w:rsidR="00F541C7" w:rsidRPr="00C24AF7" w:rsidRDefault="00F541C7" w:rsidP="00073166">
            <w:pPr>
              <w:pStyle w:val="Tabletext"/>
              <w:rPr>
                <w:noProof/>
                <w:lang w:eastAsia="en-AU"/>
              </w:rPr>
            </w:pPr>
            <w:r w:rsidRPr="00C24AF7">
              <w:rPr>
                <w:noProof/>
                <w:lang w:eastAsia="en-AU"/>
              </w:rPr>
              <w:t>+0.3</w:t>
            </w:r>
          </w:p>
        </w:tc>
      </w:tr>
      <w:tr w:rsidR="00F541C7" w:rsidRPr="00C24AF7" w14:paraId="6897616E" w14:textId="77777777" w:rsidTr="000232C8">
        <w:tc>
          <w:tcPr>
            <w:tcW w:w="3681" w:type="dxa"/>
            <w:hideMark/>
          </w:tcPr>
          <w:p w14:paraId="2A4AA520" w14:textId="77777777" w:rsidR="00F541C7" w:rsidRPr="00C24AF7" w:rsidRDefault="00F541C7" w:rsidP="00073166">
            <w:pPr>
              <w:pStyle w:val="Tabletext"/>
              <w:rPr>
                <w:noProof/>
                <w:lang w:eastAsia="en-AU"/>
              </w:rPr>
            </w:pPr>
            <w:r w:rsidRPr="00C24AF7">
              <w:rPr>
                <w:noProof/>
                <w:lang w:eastAsia="en-AU"/>
              </w:rPr>
              <w:t>Sport and recreation</w:t>
            </w:r>
          </w:p>
        </w:tc>
        <w:tc>
          <w:tcPr>
            <w:tcW w:w="2693" w:type="dxa"/>
            <w:hideMark/>
          </w:tcPr>
          <w:p w14:paraId="0CAD9246" w14:textId="77777777" w:rsidR="00F541C7" w:rsidRPr="00C24AF7" w:rsidRDefault="00F541C7" w:rsidP="00073166">
            <w:pPr>
              <w:pStyle w:val="Tabletext"/>
              <w:rPr>
                <w:noProof/>
                <w:lang w:eastAsia="en-AU"/>
              </w:rPr>
            </w:pPr>
            <w:r w:rsidRPr="00C24AF7">
              <w:rPr>
                <w:noProof/>
                <w:lang w:eastAsia="en-AU"/>
              </w:rPr>
              <w:t>13.0%</w:t>
            </w:r>
          </w:p>
        </w:tc>
        <w:tc>
          <w:tcPr>
            <w:tcW w:w="2642" w:type="dxa"/>
            <w:hideMark/>
          </w:tcPr>
          <w:p w14:paraId="79D12C24" w14:textId="77777777" w:rsidR="00F541C7" w:rsidRPr="00C24AF7" w:rsidRDefault="00F541C7" w:rsidP="00073166">
            <w:pPr>
              <w:pStyle w:val="Tabletext"/>
              <w:rPr>
                <w:noProof/>
                <w:lang w:eastAsia="en-AU"/>
              </w:rPr>
            </w:pPr>
            <w:r w:rsidRPr="00C24AF7">
              <w:rPr>
                <w:noProof/>
                <w:lang w:eastAsia="en-AU"/>
              </w:rPr>
              <w:t>−6.6</w:t>
            </w:r>
          </w:p>
        </w:tc>
      </w:tr>
      <w:tr w:rsidR="00F541C7" w:rsidRPr="00C24AF7" w14:paraId="099CB16C" w14:textId="77777777" w:rsidTr="000232C8">
        <w:tc>
          <w:tcPr>
            <w:tcW w:w="3681" w:type="dxa"/>
            <w:hideMark/>
          </w:tcPr>
          <w:p w14:paraId="128198A6" w14:textId="77777777" w:rsidR="00F541C7" w:rsidRPr="00C24AF7" w:rsidRDefault="00F541C7" w:rsidP="00073166">
            <w:pPr>
              <w:pStyle w:val="Tabletext"/>
              <w:rPr>
                <w:noProof/>
                <w:lang w:eastAsia="en-AU"/>
              </w:rPr>
            </w:pPr>
            <w:r w:rsidRPr="00C24AF7">
              <w:rPr>
                <w:noProof/>
                <w:lang w:eastAsia="en-AU"/>
              </w:rPr>
              <w:t>TAFE and other education</w:t>
            </w:r>
          </w:p>
        </w:tc>
        <w:tc>
          <w:tcPr>
            <w:tcW w:w="2693" w:type="dxa"/>
            <w:hideMark/>
          </w:tcPr>
          <w:p w14:paraId="10C9CA0F" w14:textId="77777777" w:rsidR="00F541C7" w:rsidRPr="00C24AF7" w:rsidRDefault="00F541C7" w:rsidP="00073166">
            <w:pPr>
              <w:pStyle w:val="Tabletext"/>
              <w:rPr>
                <w:noProof/>
                <w:lang w:eastAsia="en-AU"/>
              </w:rPr>
            </w:pPr>
            <w:r w:rsidRPr="00C24AF7">
              <w:rPr>
                <w:noProof/>
                <w:lang w:eastAsia="en-AU"/>
              </w:rPr>
              <w:t>3.4%</w:t>
            </w:r>
          </w:p>
        </w:tc>
        <w:tc>
          <w:tcPr>
            <w:tcW w:w="2642" w:type="dxa"/>
            <w:hideMark/>
          </w:tcPr>
          <w:p w14:paraId="28596C4E" w14:textId="77777777" w:rsidR="00F541C7" w:rsidRPr="00C24AF7" w:rsidRDefault="00F541C7" w:rsidP="00073166">
            <w:pPr>
              <w:pStyle w:val="Tabletext"/>
              <w:rPr>
                <w:noProof/>
                <w:lang w:eastAsia="en-AU"/>
              </w:rPr>
            </w:pPr>
            <w:r w:rsidRPr="00C24AF7">
              <w:rPr>
                <w:noProof/>
                <w:lang w:eastAsia="en-AU"/>
              </w:rPr>
              <w:t>+3.2</w:t>
            </w:r>
          </w:p>
        </w:tc>
      </w:tr>
      <w:tr w:rsidR="00F541C7" w:rsidRPr="00C24AF7" w14:paraId="75252B39" w14:textId="77777777" w:rsidTr="000232C8">
        <w:tc>
          <w:tcPr>
            <w:tcW w:w="3681" w:type="dxa"/>
            <w:hideMark/>
          </w:tcPr>
          <w:p w14:paraId="5B4F41D7" w14:textId="77777777" w:rsidR="00F541C7" w:rsidRPr="00C24AF7" w:rsidRDefault="00F541C7" w:rsidP="00073166">
            <w:pPr>
              <w:pStyle w:val="Tabletext"/>
              <w:rPr>
                <w:noProof/>
                <w:lang w:eastAsia="en-AU"/>
              </w:rPr>
            </w:pPr>
            <w:r w:rsidRPr="00C24AF7">
              <w:rPr>
                <w:noProof/>
                <w:lang w:eastAsia="en-AU"/>
              </w:rPr>
              <w:t>Transport</w:t>
            </w:r>
          </w:p>
        </w:tc>
        <w:tc>
          <w:tcPr>
            <w:tcW w:w="2693" w:type="dxa"/>
            <w:hideMark/>
          </w:tcPr>
          <w:p w14:paraId="0A9DCB7F" w14:textId="77777777" w:rsidR="00F541C7" w:rsidRPr="00C24AF7" w:rsidRDefault="00F541C7" w:rsidP="00073166">
            <w:pPr>
              <w:pStyle w:val="Tabletext"/>
              <w:rPr>
                <w:noProof/>
                <w:lang w:eastAsia="en-AU"/>
              </w:rPr>
            </w:pPr>
            <w:r w:rsidRPr="00C24AF7">
              <w:rPr>
                <w:noProof/>
                <w:lang w:eastAsia="en-AU"/>
              </w:rPr>
              <w:t>3.7%</w:t>
            </w:r>
          </w:p>
        </w:tc>
        <w:tc>
          <w:tcPr>
            <w:tcW w:w="2642" w:type="dxa"/>
            <w:hideMark/>
          </w:tcPr>
          <w:p w14:paraId="62947A50" w14:textId="77777777" w:rsidR="00F541C7" w:rsidRPr="00C24AF7" w:rsidRDefault="00F541C7" w:rsidP="00073166">
            <w:pPr>
              <w:pStyle w:val="Tabletext"/>
              <w:rPr>
                <w:noProof/>
                <w:lang w:eastAsia="en-AU"/>
              </w:rPr>
            </w:pPr>
            <w:r w:rsidRPr="00C24AF7">
              <w:rPr>
                <w:noProof/>
                <w:lang w:eastAsia="en-AU"/>
              </w:rPr>
              <w:t>−14.8</w:t>
            </w:r>
          </w:p>
        </w:tc>
      </w:tr>
      <w:tr w:rsidR="00F541C7" w:rsidRPr="00C24AF7" w14:paraId="2B40229E" w14:textId="77777777" w:rsidTr="000232C8">
        <w:tc>
          <w:tcPr>
            <w:tcW w:w="3681" w:type="dxa"/>
            <w:hideMark/>
          </w:tcPr>
          <w:p w14:paraId="2DF81395" w14:textId="77777777" w:rsidR="00F541C7" w:rsidRPr="00C24AF7" w:rsidRDefault="00F541C7" w:rsidP="00073166">
            <w:pPr>
              <w:pStyle w:val="Tabletext"/>
              <w:rPr>
                <w:noProof/>
                <w:lang w:eastAsia="en-AU"/>
              </w:rPr>
            </w:pPr>
            <w:r w:rsidRPr="00C24AF7">
              <w:rPr>
                <w:noProof/>
                <w:lang w:eastAsia="en-AU"/>
              </w:rPr>
              <w:t>Universities</w:t>
            </w:r>
          </w:p>
        </w:tc>
        <w:tc>
          <w:tcPr>
            <w:tcW w:w="2693" w:type="dxa"/>
            <w:hideMark/>
          </w:tcPr>
          <w:p w14:paraId="211407EF" w14:textId="77777777" w:rsidR="00F541C7" w:rsidRPr="00C24AF7" w:rsidRDefault="00F541C7" w:rsidP="00073166">
            <w:pPr>
              <w:pStyle w:val="Tabletext"/>
              <w:rPr>
                <w:noProof/>
                <w:lang w:eastAsia="en-AU"/>
              </w:rPr>
            </w:pPr>
            <w:r w:rsidRPr="00C24AF7">
              <w:rPr>
                <w:noProof/>
                <w:lang w:eastAsia="en-AU"/>
              </w:rPr>
              <w:t>14.3%</w:t>
            </w:r>
          </w:p>
        </w:tc>
        <w:tc>
          <w:tcPr>
            <w:tcW w:w="2642" w:type="dxa"/>
            <w:hideMark/>
          </w:tcPr>
          <w:p w14:paraId="18811645" w14:textId="77777777" w:rsidR="00F541C7" w:rsidRPr="00C24AF7" w:rsidRDefault="00F541C7" w:rsidP="00073166">
            <w:pPr>
              <w:pStyle w:val="Tabletext"/>
              <w:rPr>
                <w:noProof/>
                <w:lang w:eastAsia="en-AU"/>
              </w:rPr>
            </w:pPr>
            <w:r w:rsidRPr="00C24AF7">
              <w:rPr>
                <w:noProof/>
                <w:lang w:eastAsia="en-AU"/>
              </w:rPr>
              <w:t>+3.2</w:t>
            </w:r>
          </w:p>
        </w:tc>
      </w:tr>
      <w:tr w:rsidR="00F541C7" w:rsidRPr="00C24AF7" w14:paraId="148FF997" w14:textId="77777777" w:rsidTr="000232C8">
        <w:tc>
          <w:tcPr>
            <w:tcW w:w="3681" w:type="dxa"/>
            <w:hideMark/>
          </w:tcPr>
          <w:p w14:paraId="567CE129" w14:textId="77777777" w:rsidR="00F541C7" w:rsidRPr="00C24AF7" w:rsidRDefault="00F541C7" w:rsidP="00073166">
            <w:pPr>
              <w:pStyle w:val="Tabletext"/>
              <w:rPr>
                <w:noProof/>
                <w:lang w:eastAsia="en-AU"/>
              </w:rPr>
            </w:pPr>
            <w:r w:rsidRPr="00C24AF7">
              <w:rPr>
                <w:noProof/>
                <w:lang w:eastAsia="en-AU"/>
              </w:rPr>
              <w:t>Victorian public service</w:t>
            </w:r>
          </w:p>
        </w:tc>
        <w:tc>
          <w:tcPr>
            <w:tcW w:w="2693" w:type="dxa"/>
            <w:hideMark/>
          </w:tcPr>
          <w:p w14:paraId="0FD6D2F7" w14:textId="77777777" w:rsidR="00F541C7" w:rsidRPr="00C24AF7" w:rsidRDefault="00F541C7" w:rsidP="00073166">
            <w:pPr>
              <w:pStyle w:val="Tabletext"/>
              <w:rPr>
                <w:noProof/>
                <w:lang w:eastAsia="en-AU"/>
              </w:rPr>
            </w:pPr>
            <w:r w:rsidRPr="00C24AF7">
              <w:rPr>
                <w:noProof/>
                <w:lang w:eastAsia="en-AU"/>
              </w:rPr>
              <w:t>6.8%</w:t>
            </w:r>
          </w:p>
        </w:tc>
        <w:tc>
          <w:tcPr>
            <w:tcW w:w="2642" w:type="dxa"/>
            <w:hideMark/>
          </w:tcPr>
          <w:p w14:paraId="3F6804E1" w14:textId="77777777" w:rsidR="00F541C7" w:rsidRPr="00C24AF7" w:rsidRDefault="00F541C7" w:rsidP="00073166">
            <w:pPr>
              <w:pStyle w:val="Tabletext"/>
              <w:rPr>
                <w:noProof/>
                <w:lang w:eastAsia="en-AU"/>
              </w:rPr>
            </w:pPr>
            <w:r w:rsidRPr="00C24AF7">
              <w:rPr>
                <w:noProof/>
                <w:lang w:eastAsia="en-AU"/>
              </w:rPr>
              <w:t>+0.9</w:t>
            </w:r>
          </w:p>
        </w:tc>
      </w:tr>
      <w:tr w:rsidR="00F541C7" w:rsidRPr="00C24AF7" w14:paraId="1423AD6F" w14:textId="77777777" w:rsidTr="000232C8">
        <w:tc>
          <w:tcPr>
            <w:tcW w:w="3681" w:type="dxa"/>
            <w:hideMark/>
          </w:tcPr>
          <w:p w14:paraId="7266E520" w14:textId="77777777" w:rsidR="00F541C7" w:rsidRPr="00C24AF7" w:rsidRDefault="00F541C7" w:rsidP="00073166">
            <w:pPr>
              <w:pStyle w:val="Tabletext"/>
              <w:rPr>
                <w:noProof/>
                <w:lang w:eastAsia="en-AU"/>
              </w:rPr>
            </w:pPr>
            <w:r w:rsidRPr="00C24AF7">
              <w:rPr>
                <w:noProof/>
                <w:lang w:eastAsia="en-AU"/>
              </w:rPr>
              <w:t>Water and land management</w:t>
            </w:r>
          </w:p>
        </w:tc>
        <w:tc>
          <w:tcPr>
            <w:tcW w:w="2693" w:type="dxa"/>
            <w:hideMark/>
          </w:tcPr>
          <w:p w14:paraId="70710391" w14:textId="77777777" w:rsidR="00F541C7" w:rsidRPr="00C24AF7" w:rsidRDefault="00F541C7" w:rsidP="00073166">
            <w:pPr>
              <w:pStyle w:val="Tabletext"/>
              <w:rPr>
                <w:noProof/>
                <w:lang w:eastAsia="en-AU"/>
              </w:rPr>
            </w:pPr>
            <w:r w:rsidRPr="00C24AF7">
              <w:rPr>
                <w:noProof/>
                <w:lang w:eastAsia="en-AU"/>
              </w:rPr>
              <w:t>−8.4%</w:t>
            </w:r>
          </w:p>
        </w:tc>
        <w:tc>
          <w:tcPr>
            <w:tcW w:w="2642" w:type="dxa"/>
            <w:hideMark/>
          </w:tcPr>
          <w:p w14:paraId="3AA2D720" w14:textId="77777777" w:rsidR="00F541C7" w:rsidRPr="00C24AF7" w:rsidRDefault="00F541C7" w:rsidP="00073166">
            <w:pPr>
              <w:pStyle w:val="Tabletext"/>
              <w:rPr>
                <w:noProof/>
                <w:lang w:eastAsia="en-AU"/>
              </w:rPr>
            </w:pPr>
            <w:r w:rsidRPr="00C24AF7">
              <w:rPr>
                <w:noProof/>
                <w:lang w:eastAsia="en-AU"/>
              </w:rPr>
              <w:t>−11.6</w:t>
            </w:r>
          </w:p>
        </w:tc>
      </w:tr>
    </w:tbl>
    <w:p w14:paraId="37C147C0" w14:textId="77777777" w:rsidR="00F541C7" w:rsidRPr="00C24AF7" w:rsidRDefault="00F541C7" w:rsidP="00E053CE">
      <w:pPr>
        <w:pStyle w:val="Tablefigurenote"/>
        <w:rPr>
          <w:noProof/>
          <w:lang w:eastAsia="en-AU"/>
        </w:rPr>
      </w:pPr>
      <w:r w:rsidRPr="00C24AF7">
        <w:rPr>
          <w:noProof/>
          <w:lang w:eastAsia="en-AU"/>
        </w:rPr>
        <w:t>Source: Workplace gender audit workforce data, 2021 and 2023</w:t>
      </w:r>
    </w:p>
    <w:p w14:paraId="0CEA7515" w14:textId="77777777" w:rsidR="00F541C7" w:rsidRPr="00C24AF7" w:rsidRDefault="00F541C7" w:rsidP="00E053CE">
      <w:pPr>
        <w:pStyle w:val="Bodyaftertablefigure"/>
        <w:rPr>
          <w:noProof/>
          <w:lang w:eastAsia="en-AU"/>
        </w:rPr>
      </w:pPr>
      <w:r w:rsidRPr="00C24AF7">
        <w:rPr>
          <w:noProof/>
          <w:lang w:eastAsia="en-AU"/>
        </w:rPr>
        <w:t>In 2023, all industries except water and land management had pay gaps that favoured men in leadership roles. Public health care had the largest gap at over 20% ($61,284). Universities also had a significant 14% pay gap favouring men in leadership roles, up more than 3% from 2021. This means men who were senior leaders in universities earned on average $84,583 more than women in similar roles in 2023.</w:t>
      </w:r>
    </w:p>
    <w:p w14:paraId="199A626D" w14:textId="10007ED5" w:rsidR="00F541C7" w:rsidRPr="00C24AF7" w:rsidRDefault="00F541C7" w:rsidP="00E053CE">
      <w:pPr>
        <w:pStyle w:val="Body"/>
        <w:rPr>
          <w:noProof/>
          <w:lang w:eastAsia="en-AU"/>
        </w:rPr>
      </w:pPr>
      <w:r w:rsidRPr="00C24AF7">
        <w:rPr>
          <w:noProof/>
          <w:lang w:eastAsia="en-AU"/>
        </w:rPr>
        <w:t>The police and emergency services industry narrowed its senior leader pay gap by almost 16%. But this means men who were senior leaders in this industry still earned on average $45,969 more than women in similar roles in 2023. There was also a significant change in the water and land management industry, where the pay gap shifted from favouring men in 2021 to favouring women in 2023.</w:t>
      </w:r>
    </w:p>
    <w:p w14:paraId="52BEA120" w14:textId="7E0E5E8F" w:rsidR="00F541C7" w:rsidRPr="00C24AF7" w:rsidRDefault="00F541C7" w:rsidP="00E053CE">
      <w:pPr>
        <w:pStyle w:val="Body"/>
        <w:rPr>
          <w:noProof/>
          <w:lang w:eastAsia="en-AU"/>
        </w:rPr>
      </w:pPr>
      <w:r w:rsidRPr="00C24AF7">
        <w:rPr>
          <w:noProof/>
          <w:lang w:eastAsia="en-AU"/>
        </w:rPr>
        <w:t>Gender pay gaps in all sectors, industries and occupations in Australia overwhelmingly favour men because of the combined gendered drivers outlined above. However, any significant pay gap favouring a particular gender can indicate inequality. Therefore, a large gender pay gap favouring women should not be seen as positive. Rather, organisations should aim to achieve a pay gap that is as close to zero as possible (noting that fluctuations in smaller organisations can be expected). Organisations should maintain mean and median total remuneration gender pay gaps well within a target range of under 5% and over −5% (WGEA 2025).</w:t>
      </w:r>
    </w:p>
    <w:p w14:paraId="763824EF" w14:textId="77777777" w:rsidR="00F541C7" w:rsidRPr="00C24AF7" w:rsidRDefault="00F541C7" w:rsidP="00F541C7">
      <w:pPr>
        <w:pStyle w:val="Heading2"/>
        <w:rPr>
          <w:noProof/>
        </w:rPr>
      </w:pPr>
      <w:bookmarkStart w:id="8" w:name="_Toc202190220"/>
      <w:r w:rsidRPr="00C24AF7">
        <w:rPr>
          <w:noProof/>
        </w:rPr>
        <w:lastRenderedPageBreak/>
        <w:t>Drivers of gender pay gaps</w:t>
      </w:r>
      <w:bookmarkEnd w:id="8"/>
    </w:p>
    <w:p w14:paraId="62EDDCA2" w14:textId="084E8219" w:rsidR="00F541C7" w:rsidRPr="00C24AF7" w:rsidRDefault="00F541C7" w:rsidP="00E053CE">
      <w:pPr>
        <w:pStyle w:val="Body"/>
        <w:rPr>
          <w:noProof/>
          <w:lang w:eastAsia="en-AU"/>
        </w:rPr>
      </w:pPr>
      <w:r w:rsidRPr="00C24AF7">
        <w:rPr>
          <w:noProof/>
          <w:lang w:eastAsia="en-AU"/>
        </w:rPr>
        <w:t xml:space="preserve">As discussed above, many complex and interconnected systemic issues influence the gender pay gap. Many of these issues are captured using the </w:t>
      </w:r>
      <w:hyperlink r:id="rId33" w:history="1">
        <w:r w:rsidRPr="00C24AF7">
          <w:rPr>
            <w:rStyle w:val="Hyperlink"/>
            <w:noProof/>
          </w:rPr>
          <w:t>workplace gender equality indicators</w:t>
        </w:r>
      </w:hyperlink>
      <w:r w:rsidRPr="00C24AF7">
        <w:rPr>
          <w:noProof/>
        </w:rPr>
        <w:t xml:space="preserve"> </w:t>
      </w:r>
      <w:r w:rsidRPr="00C24AF7">
        <w:rPr>
          <w:noProof/>
          <w:lang w:eastAsia="en-AU"/>
        </w:rPr>
        <w:t>(WGEI) in the Act.</w:t>
      </w:r>
    </w:p>
    <w:p w14:paraId="5A361DC6" w14:textId="77777777" w:rsidR="00F541C7" w:rsidRPr="00C24AF7" w:rsidRDefault="00F541C7" w:rsidP="00E053CE">
      <w:pPr>
        <w:pStyle w:val="Body"/>
        <w:rPr>
          <w:noProof/>
          <w:lang w:eastAsia="en-AU"/>
        </w:rPr>
      </w:pPr>
      <w:r w:rsidRPr="00C24AF7">
        <w:rPr>
          <w:noProof/>
          <w:lang w:eastAsia="en-AU"/>
        </w:rPr>
        <w:t>The above section focuses on data related to Indicator 3 (equal remuneration for work of equal or comparable value across all levels of the workforce, irrespective of gender). This section here identifies selected data from other indicators that can help us understand the pay gap in the Victorian public sector.</w:t>
      </w:r>
    </w:p>
    <w:p w14:paraId="6921167C" w14:textId="77777777" w:rsidR="00F541C7" w:rsidRPr="00C24AF7" w:rsidRDefault="00F541C7" w:rsidP="00E053CE">
      <w:pPr>
        <w:pStyle w:val="Heading3"/>
        <w:spacing w:before="160" w:after="80" w:line="278" w:lineRule="auto"/>
        <w:rPr>
          <w:noProof/>
        </w:rPr>
      </w:pPr>
      <w:r w:rsidRPr="00C24AF7">
        <w:rPr>
          <w:noProof/>
        </w:rPr>
        <w:t>WGEI 1: Gender composition of the workforce</w:t>
      </w:r>
    </w:p>
    <w:p w14:paraId="35687FEB" w14:textId="45184B33" w:rsidR="00F541C7" w:rsidRPr="00C24AF7" w:rsidRDefault="00F541C7" w:rsidP="00E053CE">
      <w:pPr>
        <w:pStyle w:val="Introtext"/>
        <w:rPr>
          <w:noProof/>
          <w:lang w:eastAsia="en-AU"/>
        </w:rPr>
      </w:pPr>
      <w:r w:rsidRPr="00C24AF7">
        <w:rPr>
          <w:noProof/>
          <w:lang w:eastAsia="en-AU"/>
        </w:rPr>
        <w:t>Men continued to hold a disproportionate share of leadership positions</w:t>
      </w:r>
      <w:r w:rsidR="00577CED" w:rsidRPr="00C24AF7">
        <w:rPr>
          <w:noProof/>
          <w:lang w:eastAsia="en-AU"/>
        </w:rPr>
        <w:t>.</w:t>
      </w:r>
    </w:p>
    <w:p w14:paraId="0500314B" w14:textId="77777777" w:rsidR="00F541C7" w:rsidRPr="00C24AF7" w:rsidRDefault="00F541C7" w:rsidP="00E053CE">
      <w:pPr>
        <w:pStyle w:val="Tablecaption"/>
        <w:rPr>
          <w:noProof/>
          <w:lang w:eastAsia="en-AU"/>
        </w:rPr>
      </w:pPr>
      <w:r w:rsidRPr="00C24AF7">
        <w:rPr>
          <w:noProof/>
          <w:lang w:eastAsia="en-AU"/>
        </w:rPr>
        <w:t>Table 5: Proportion of the workforce and senior leaders who were women</w:t>
      </w:r>
    </w:p>
    <w:tbl>
      <w:tblPr>
        <w:tblStyle w:val="TableGrid"/>
        <w:tblW w:w="0" w:type="auto"/>
        <w:tblLook w:val="04A0" w:firstRow="1" w:lastRow="0" w:firstColumn="1" w:lastColumn="0" w:noHBand="0" w:noVBand="1"/>
      </w:tblPr>
      <w:tblGrid>
        <w:gridCol w:w="3397"/>
        <w:gridCol w:w="2552"/>
        <w:gridCol w:w="2551"/>
      </w:tblGrid>
      <w:tr w:rsidR="00F541C7" w:rsidRPr="00C24AF7" w14:paraId="79C59922" w14:textId="77777777" w:rsidTr="000232C8">
        <w:tc>
          <w:tcPr>
            <w:tcW w:w="3397" w:type="dxa"/>
            <w:hideMark/>
          </w:tcPr>
          <w:p w14:paraId="736FB254" w14:textId="77777777" w:rsidR="00F541C7" w:rsidRPr="00C24AF7" w:rsidRDefault="00F541C7" w:rsidP="00073166">
            <w:pPr>
              <w:pStyle w:val="Tablecolhead"/>
              <w:rPr>
                <w:noProof/>
                <w:lang w:eastAsia="en-AU"/>
              </w:rPr>
            </w:pPr>
            <w:r w:rsidRPr="00C24AF7">
              <w:rPr>
                <w:noProof/>
                <w:lang w:eastAsia="en-AU"/>
              </w:rPr>
              <w:t>Category</w:t>
            </w:r>
          </w:p>
        </w:tc>
        <w:tc>
          <w:tcPr>
            <w:tcW w:w="2552" w:type="dxa"/>
            <w:hideMark/>
          </w:tcPr>
          <w:p w14:paraId="1F19478A" w14:textId="77777777" w:rsidR="00F541C7" w:rsidRPr="00C24AF7" w:rsidRDefault="00F541C7" w:rsidP="00073166">
            <w:pPr>
              <w:pStyle w:val="Tablecolhead"/>
              <w:rPr>
                <w:noProof/>
                <w:lang w:eastAsia="en-AU"/>
              </w:rPr>
            </w:pPr>
            <w:r w:rsidRPr="00C24AF7">
              <w:rPr>
                <w:noProof/>
                <w:lang w:eastAsia="en-AU"/>
              </w:rPr>
              <w:t>Proportion women in 2023</w:t>
            </w:r>
          </w:p>
        </w:tc>
        <w:tc>
          <w:tcPr>
            <w:tcW w:w="2551" w:type="dxa"/>
            <w:hideMark/>
          </w:tcPr>
          <w:p w14:paraId="27DA38E6" w14:textId="77777777" w:rsidR="00F541C7" w:rsidRPr="00C24AF7" w:rsidRDefault="00F541C7" w:rsidP="00073166">
            <w:pPr>
              <w:pStyle w:val="Tablecolhead"/>
              <w:rPr>
                <w:noProof/>
                <w:lang w:eastAsia="en-AU"/>
              </w:rPr>
            </w:pPr>
            <w:r w:rsidRPr="00C24AF7">
              <w:rPr>
                <w:noProof/>
                <w:lang w:eastAsia="en-AU"/>
              </w:rPr>
              <w:t>Percentage change from 2021</w:t>
            </w:r>
          </w:p>
        </w:tc>
      </w:tr>
      <w:tr w:rsidR="00F541C7" w:rsidRPr="00C24AF7" w14:paraId="38EB17F9" w14:textId="77777777" w:rsidTr="000232C8">
        <w:tc>
          <w:tcPr>
            <w:tcW w:w="3397" w:type="dxa"/>
            <w:hideMark/>
          </w:tcPr>
          <w:p w14:paraId="2C90956E" w14:textId="77777777" w:rsidR="00F541C7" w:rsidRPr="00C24AF7" w:rsidRDefault="00F541C7" w:rsidP="00073166">
            <w:pPr>
              <w:pStyle w:val="Tabletext"/>
              <w:rPr>
                <w:noProof/>
                <w:lang w:eastAsia="en-AU"/>
              </w:rPr>
            </w:pPr>
            <w:r w:rsidRPr="00C24AF7">
              <w:rPr>
                <w:noProof/>
                <w:lang w:eastAsia="en-AU"/>
              </w:rPr>
              <w:t>Senior leaders</w:t>
            </w:r>
          </w:p>
        </w:tc>
        <w:tc>
          <w:tcPr>
            <w:tcW w:w="2552" w:type="dxa"/>
            <w:hideMark/>
          </w:tcPr>
          <w:p w14:paraId="41C15BFA" w14:textId="77777777" w:rsidR="00F541C7" w:rsidRPr="00C24AF7" w:rsidRDefault="00F541C7" w:rsidP="00073166">
            <w:pPr>
              <w:pStyle w:val="Tabletext"/>
              <w:rPr>
                <w:noProof/>
                <w:lang w:eastAsia="en-AU"/>
              </w:rPr>
            </w:pPr>
            <w:r w:rsidRPr="00C24AF7">
              <w:rPr>
                <w:noProof/>
                <w:lang w:eastAsia="en-AU"/>
              </w:rPr>
              <w:t>48%</w:t>
            </w:r>
          </w:p>
        </w:tc>
        <w:tc>
          <w:tcPr>
            <w:tcW w:w="2551" w:type="dxa"/>
            <w:hideMark/>
          </w:tcPr>
          <w:p w14:paraId="31F25672" w14:textId="77777777" w:rsidR="00F541C7" w:rsidRPr="00C24AF7" w:rsidRDefault="00F541C7" w:rsidP="00073166">
            <w:pPr>
              <w:pStyle w:val="Tabletext"/>
              <w:rPr>
                <w:noProof/>
                <w:lang w:eastAsia="en-AU"/>
              </w:rPr>
            </w:pPr>
            <w:r w:rsidRPr="00C24AF7">
              <w:rPr>
                <w:noProof/>
                <w:lang w:eastAsia="en-AU"/>
              </w:rPr>
              <w:t>+2.0</w:t>
            </w:r>
          </w:p>
        </w:tc>
      </w:tr>
      <w:tr w:rsidR="00F541C7" w:rsidRPr="00C24AF7" w14:paraId="3DBA7AF8" w14:textId="77777777" w:rsidTr="000232C8">
        <w:tc>
          <w:tcPr>
            <w:tcW w:w="3397" w:type="dxa"/>
            <w:hideMark/>
          </w:tcPr>
          <w:p w14:paraId="2E038D04" w14:textId="77777777" w:rsidR="00F541C7" w:rsidRPr="00C24AF7" w:rsidRDefault="00F541C7" w:rsidP="00073166">
            <w:pPr>
              <w:pStyle w:val="Tabletext"/>
              <w:rPr>
                <w:noProof/>
                <w:lang w:eastAsia="en-AU"/>
              </w:rPr>
            </w:pPr>
            <w:r w:rsidRPr="00C24AF7">
              <w:rPr>
                <w:noProof/>
                <w:lang w:eastAsia="en-AU"/>
              </w:rPr>
              <w:t>CEOs</w:t>
            </w:r>
          </w:p>
        </w:tc>
        <w:tc>
          <w:tcPr>
            <w:tcW w:w="2552" w:type="dxa"/>
            <w:hideMark/>
          </w:tcPr>
          <w:p w14:paraId="594598F6" w14:textId="77777777" w:rsidR="00F541C7" w:rsidRPr="00C24AF7" w:rsidRDefault="00F541C7" w:rsidP="00073166">
            <w:pPr>
              <w:pStyle w:val="Tabletext"/>
              <w:rPr>
                <w:noProof/>
                <w:lang w:eastAsia="en-AU"/>
              </w:rPr>
            </w:pPr>
            <w:r w:rsidRPr="00C24AF7">
              <w:rPr>
                <w:noProof/>
                <w:lang w:eastAsia="en-AU"/>
              </w:rPr>
              <w:t>43%</w:t>
            </w:r>
          </w:p>
        </w:tc>
        <w:tc>
          <w:tcPr>
            <w:tcW w:w="2551" w:type="dxa"/>
            <w:hideMark/>
          </w:tcPr>
          <w:p w14:paraId="5E09EC48" w14:textId="77777777" w:rsidR="00F541C7" w:rsidRPr="00C24AF7" w:rsidRDefault="00F541C7" w:rsidP="00073166">
            <w:pPr>
              <w:pStyle w:val="Tabletext"/>
              <w:rPr>
                <w:noProof/>
                <w:lang w:eastAsia="en-AU"/>
              </w:rPr>
            </w:pPr>
            <w:r w:rsidRPr="00C24AF7">
              <w:rPr>
                <w:noProof/>
                <w:lang w:eastAsia="en-AU"/>
              </w:rPr>
              <w:t>+3.0</w:t>
            </w:r>
          </w:p>
        </w:tc>
      </w:tr>
      <w:tr w:rsidR="00F541C7" w:rsidRPr="00C24AF7" w14:paraId="3BAB23B8" w14:textId="77777777" w:rsidTr="000232C8">
        <w:tc>
          <w:tcPr>
            <w:tcW w:w="3397" w:type="dxa"/>
            <w:hideMark/>
          </w:tcPr>
          <w:p w14:paraId="360C5CC1" w14:textId="77777777" w:rsidR="00F541C7" w:rsidRPr="00C24AF7" w:rsidRDefault="00F541C7" w:rsidP="00073166">
            <w:pPr>
              <w:pStyle w:val="Tabletext"/>
              <w:rPr>
                <w:noProof/>
                <w:lang w:eastAsia="en-AU"/>
              </w:rPr>
            </w:pPr>
            <w:r w:rsidRPr="00C24AF7">
              <w:rPr>
                <w:noProof/>
                <w:lang w:eastAsia="en-AU"/>
              </w:rPr>
              <w:t>All employees</w:t>
            </w:r>
          </w:p>
        </w:tc>
        <w:tc>
          <w:tcPr>
            <w:tcW w:w="2552" w:type="dxa"/>
            <w:hideMark/>
          </w:tcPr>
          <w:p w14:paraId="134F17BB" w14:textId="77777777" w:rsidR="00F541C7" w:rsidRPr="00C24AF7" w:rsidRDefault="00F541C7" w:rsidP="00073166">
            <w:pPr>
              <w:pStyle w:val="Tabletext"/>
              <w:rPr>
                <w:noProof/>
                <w:lang w:eastAsia="en-AU"/>
              </w:rPr>
            </w:pPr>
            <w:r w:rsidRPr="00C24AF7">
              <w:rPr>
                <w:noProof/>
                <w:lang w:eastAsia="en-AU"/>
              </w:rPr>
              <w:t>65.7%</w:t>
            </w:r>
          </w:p>
        </w:tc>
        <w:tc>
          <w:tcPr>
            <w:tcW w:w="2551" w:type="dxa"/>
            <w:hideMark/>
          </w:tcPr>
          <w:p w14:paraId="5C4E1C93" w14:textId="77777777" w:rsidR="00F541C7" w:rsidRPr="00C24AF7" w:rsidRDefault="00F541C7" w:rsidP="00073166">
            <w:pPr>
              <w:pStyle w:val="Tabletext"/>
              <w:rPr>
                <w:noProof/>
                <w:lang w:eastAsia="en-AU"/>
              </w:rPr>
            </w:pPr>
            <w:r w:rsidRPr="00C24AF7">
              <w:rPr>
                <w:noProof/>
                <w:lang w:eastAsia="en-AU"/>
              </w:rPr>
              <w:t>−0.9</w:t>
            </w:r>
          </w:p>
        </w:tc>
      </w:tr>
    </w:tbl>
    <w:p w14:paraId="2F862E66" w14:textId="77777777" w:rsidR="00F541C7" w:rsidRPr="00C24AF7" w:rsidRDefault="00F541C7" w:rsidP="00E053CE">
      <w:pPr>
        <w:pStyle w:val="Tablefigurenote"/>
        <w:rPr>
          <w:noProof/>
          <w:lang w:eastAsia="en-AU"/>
        </w:rPr>
      </w:pPr>
      <w:r w:rsidRPr="00C24AF7">
        <w:rPr>
          <w:noProof/>
          <w:lang w:eastAsia="en-AU"/>
        </w:rPr>
        <w:t>Source: Workplace gender audit workforce data, 2021 and 2023</w:t>
      </w:r>
    </w:p>
    <w:p w14:paraId="49AECFC1" w14:textId="542AA82F" w:rsidR="00F541C7" w:rsidRPr="00C24AF7" w:rsidRDefault="00F541C7" w:rsidP="00E053CE">
      <w:pPr>
        <w:pStyle w:val="Bodyaftertablefigure"/>
        <w:rPr>
          <w:noProof/>
          <w:lang w:eastAsia="en-AU"/>
        </w:rPr>
      </w:pPr>
      <w:r w:rsidRPr="00C24AF7">
        <w:rPr>
          <w:noProof/>
          <w:lang w:eastAsia="en-AU"/>
        </w:rPr>
        <w:t>While there were small gains in women</w:t>
      </w:r>
      <w:r w:rsidR="00975634" w:rsidRPr="00C24AF7">
        <w:rPr>
          <w:noProof/>
          <w:lang w:eastAsia="en-AU"/>
        </w:rPr>
        <w:t>’</w:t>
      </w:r>
      <w:r w:rsidRPr="00C24AF7">
        <w:rPr>
          <w:noProof/>
          <w:lang w:eastAsia="en-AU"/>
        </w:rPr>
        <w:t>s representation in leadership roles in 2023, men still held most of these positions. Although around 66% of Victorian public sector employees were women, only 48% of senior leaders and 43% of CEO positions were held by women.</w:t>
      </w:r>
    </w:p>
    <w:p w14:paraId="5264EAA4" w14:textId="77777777" w:rsidR="00F541C7" w:rsidRPr="00C24AF7" w:rsidRDefault="00F541C7" w:rsidP="00E053CE">
      <w:pPr>
        <w:pStyle w:val="Body"/>
        <w:rPr>
          <w:noProof/>
          <w:lang w:eastAsia="en-AU"/>
        </w:rPr>
      </w:pPr>
      <w:r w:rsidRPr="00C24AF7">
        <w:rPr>
          <w:noProof/>
          <w:lang w:eastAsia="en-AU"/>
        </w:rPr>
        <w:t>Pay gaps at the organisation, industry and sector level are partly driven by the fact that women tend to be overrepresented in lower-paid junior roles and men tend to be overrepresented in highly paid senior roles. Several factors cause this. Women are far more likely to experience career interruptions and barriers to participation due to caring responsibilities. Gendered assumptions about who can lead and what a leader looks like also lead to reduced representation of women at senior levels.</w:t>
      </w:r>
    </w:p>
    <w:p w14:paraId="048A7305" w14:textId="77777777" w:rsidR="00F541C7" w:rsidRPr="00C24AF7" w:rsidRDefault="00F541C7" w:rsidP="00E053CE">
      <w:pPr>
        <w:pStyle w:val="Heading3"/>
        <w:spacing w:before="160" w:after="80" w:line="278" w:lineRule="auto"/>
        <w:rPr>
          <w:noProof/>
        </w:rPr>
      </w:pPr>
      <w:r w:rsidRPr="00C24AF7">
        <w:rPr>
          <w:noProof/>
        </w:rPr>
        <w:t>WGEI 2: Gender composition of governing bodies</w:t>
      </w:r>
    </w:p>
    <w:p w14:paraId="4E6B2756" w14:textId="68EB2444" w:rsidR="00F541C7" w:rsidRPr="00C24AF7" w:rsidRDefault="00F541C7" w:rsidP="00D07BBE">
      <w:pPr>
        <w:pStyle w:val="Introtext"/>
        <w:rPr>
          <w:noProof/>
          <w:lang w:eastAsia="en-AU"/>
        </w:rPr>
      </w:pPr>
      <w:r w:rsidRPr="00C24AF7">
        <w:rPr>
          <w:noProof/>
          <w:lang w:eastAsia="en-AU"/>
        </w:rPr>
        <w:t>Governing bodies remained relatively gender balanced</w:t>
      </w:r>
      <w:r w:rsidR="00D07BBE" w:rsidRPr="00C24AF7">
        <w:rPr>
          <w:noProof/>
          <w:lang w:eastAsia="en-AU"/>
        </w:rPr>
        <w:t>.</w:t>
      </w:r>
    </w:p>
    <w:p w14:paraId="7FD0E1A2" w14:textId="77777777" w:rsidR="00F541C7" w:rsidRPr="00C24AF7" w:rsidRDefault="00F541C7" w:rsidP="00D07BBE">
      <w:pPr>
        <w:pStyle w:val="Body"/>
        <w:rPr>
          <w:noProof/>
          <w:lang w:eastAsia="en-AU"/>
        </w:rPr>
      </w:pPr>
      <w:r w:rsidRPr="00C24AF7">
        <w:rPr>
          <w:noProof/>
          <w:lang w:eastAsia="en-AU"/>
        </w:rPr>
        <w:t>In 2023, the average public sector board was just over 52% women. This remained relatively steady since 2021. The proportion of governing body chairs who were women increased slightly to 51.2% (up 2%).</w:t>
      </w:r>
    </w:p>
    <w:p w14:paraId="0B6D0A6D" w14:textId="77777777" w:rsidR="00F541C7" w:rsidRPr="00C24AF7" w:rsidRDefault="00F541C7" w:rsidP="00D07BBE">
      <w:pPr>
        <w:pStyle w:val="Body"/>
        <w:rPr>
          <w:noProof/>
          <w:lang w:eastAsia="en-AU"/>
        </w:rPr>
      </w:pPr>
      <w:r w:rsidRPr="00C24AF7">
        <w:rPr>
          <w:noProof/>
          <w:lang w:eastAsia="en-AU"/>
        </w:rPr>
        <w:t xml:space="preserve">The Victorian government has worked since 2015 to increase the diversity of public sector boards. This initiative included a target for 50% of new board appointments to be women </w:t>
      </w:r>
      <w:r w:rsidRPr="00C24AF7">
        <w:rPr>
          <w:noProof/>
        </w:rPr>
        <w:t xml:space="preserve">(see </w:t>
      </w:r>
      <w:hyperlink r:id="rId34" w:history="1">
        <w:r w:rsidRPr="00C24AF7">
          <w:rPr>
            <w:noProof/>
            <w:color w:val="287E84"/>
            <w:u w:val="dotted"/>
          </w:rPr>
          <w:t>‘Why board diversity matters’</w:t>
        </w:r>
      </w:hyperlink>
      <w:r w:rsidRPr="00C24AF7">
        <w:rPr>
          <w:noProof/>
        </w:rPr>
        <w:t xml:space="preserve"> for more information)</w:t>
      </w:r>
      <w:r w:rsidRPr="00C24AF7">
        <w:rPr>
          <w:noProof/>
          <w:lang w:eastAsia="en-AU"/>
        </w:rPr>
        <w:t>. Consistent gender balance of governing bodies in Victoria in recent years shows that this policy is working.</w:t>
      </w:r>
    </w:p>
    <w:p w14:paraId="59FC8F50" w14:textId="77777777" w:rsidR="00EB5CF9" w:rsidRPr="00C24AF7" w:rsidRDefault="00EB5CF9">
      <w:pPr>
        <w:spacing w:after="0" w:line="240" w:lineRule="auto"/>
        <w:rPr>
          <w:rFonts w:eastAsia="MS Gothic"/>
          <w:bCs/>
          <w:color w:val="5C308D"/>
          <w:sz w:val="28"/>
          <w:szCs w:val="26"/>
        </w:rPr>
      </w:pPr>
      <w:r w:rsidRPr="00C24AF7">
        <w:br w:type="page"/>
      </w:r>
    </w:p>
    <w:p w14:paraId="7135B3C3" w14:textId="77777777" w:rsidR="00F541C7" w:rsidRPr="00C24AF7" w:rsidRDefault="00F541C7" w:rsidP="00D07BBE">
      <w:pPr>
        <w:pStyle w:val="Heading3"/>
        <w:spacing w:before="160" w:after="80" w:line="278" w:lineRule="auto"/>
        <w:rPr>
          <w:noProof/>
        </w:rPr>
      </w:pPr>
      <w:r w:rsidRPr="00C24AF7">
        <w:rPr>
          <w:noProof/>
        </w:rPr>
        <w:lastRenderedPageBreak/>
        <w:t>WGEI 5: Recruitment and promotion practices</w:t>
      </w:r>
    </w:p>
    <w:p w14:paraId="343E3A93" w14:textId="398BD933" w:rsidR="00F541C7" w:rsidRPr="00C24AF7" w:rsidRDefault="00F541C7" w:rsidP="00D07BBE">
      <w:pPr>
        <w:pStyle w:val="Introtext"/>
        <w:rPr>
          <w:noProof/>
          <w:lang w:eastAsia="en-AU"/>
        </w:rPr>
      </w:pPr>
      <w:r w:rsidRPr="00C24AF7">
        <w:rPr>
          <w:noProof/>
          <w:lang w:eastAsia="en-AU"/>
        </w:rPr>
        <w:t>Recruitments and exits closely matched the gender balance of the workforce</w:t>
      </w:r>
      <w:r w:rsidR="00577CED" w:rsidRPr="00C24AF7">
        <w:rPr>
          <w:noProof/>
          <w:lang w:eastAsia="en-AU"/>
        </w:rPr>
        <w:t>.</w:t>
      </w:r>
    </w:p>
    <w:p w14:paraId="5259E142" w14:textId="77777777" w:rsidR="00F541C7" w:rsidRPr="00C24AF7" w:rsidRDefault="00F541C7" w:rsidP="00D07BBE">
      <w:pPr>
        <w:pStyle w:val="Tablecaption"/>
        <w:rPr>
          <w:noProof/>
          <w:lang w:eastAsia="en-AU"/>
        </w:rPr>
      </w:pPr>
      <w:r w:rsidRPr="00C24AF7">
        <w:rPr>
          <w:noProof/>
          <w:lang w:eastAsia="en-AU"/>
        </w:rPr>
        <w:t>Table 6: Proportion of recruitments, exits and all employees by gender</w:t>
      </w:r>
    </w:p>
    <w:tbl>
      <w:tblPr>
        <w:tblStyle w:val="TableGrid"/>
        <w:tblW w:w="0" w:type="auto"/>
        <w:tblLook w:val="04A0" w:firstRow="1" w:lastRow="0" w:firstColumn="1" w:lastColumn="0" w:noHBand="0" w:noVBand="1"/>
      </w:tblPr>
      <w:tblGrid>
        <w:gridCol w:w="1803"/>
        <w:gridCol w:w="1803"/>
        <w:gridCol w:w="1803"/>
        <w:gridCol w:w="1803"/>
        <w:gridCol w:w="1804"/>
      </w:tblGrid>
      <w:tr w:rsidR="00F541C7" w:rsidRPr="00C24AF7" w14:paraId="3000043B" w14:textId="77777777" w:rsidTr="00073166">
        <w:tc>
          <w:tcPr>
            <w:tcW w:w="1803" w:type="dxa"/>
            <w:hideMark/>
          </w:tcPr>
          <w:p w14:paraId="5D23823B" w14:textId="77777777" w:rsidR="00F541C7" w:rsidRPr="00C24AF7" w:rsidRDefault="00F541C7" w:rsidP="00073166">
            <w:pPr>
              <w:pStyle w:val="Tablecolhead"/>
              <w:rPr>
                <w:noProof/>
                <w:lang w:eastAsia="en-AU"/>
              </w:rPr>
            </w:pPr>
            <w:r w:rsidRPr="00C24AF7">
              <w:rPr>
                <w:noProof/>
                <w:lang w:eastAsia="en-AU"/>
              </w:rPr>
              <w:t>Category</w:t>
            </w:r>
          </w:p>
        </w:tc>
        <w:tc>
          <w:tcPr>
            <w:tcW w:w="1803" w:type="dxa"/>
            <w:hideMark/>
          </w:tcPr>
          <w:p w14:paraId="364808CC" w14:textId="77777777" w:rsidR="00F541C7" w:rsidRPr="00C24AF7" w:rsidRDefault="00F541C7" w:rsidP="00073166">
            <w:pPr>
              <w:pStyle w:val="Tablecolhead"/>
              <w:rPr>
                <w:noProof/>
                <w:lang w:eastAsia="en-AU"/>
              </w:rPr>
            </w:pPr>
            <w:r w:rsidRPr="00C24AF7">
              <w:rPr>
                <w:noProof/>
                <w:lang w:eastAsia="en-AU"/>
              </w:rPr>
              <w:t>Proportion women in 2023</w:t>
            </w:r>
          </w:p>
        </w:tc>
        <w:tc>
          <w:tcPr>
            <w:tcW w:w="1803" w:type="dxa"/>
            <w:hideMark/>
          </w:tcPr>
          <w:p w14:paraId="04863B27" w14:textId="77777777" w:rsidR="00F541C7" w:rsidRPr="00C24AF7" w:rsidRDefault="00F541C7" w:rsidP="00073166">
            <w:pPr>
              <w:pStyle w:val="Tablecolhead"/>
              <w:rPr>
                <w:noProof/>
                <w:lang w:eastAsia="en-AU"/>
              </w:rPr>
            </w:pPr>
            <w:r w:rsidRPr="00C24AF7">
              <w:rPr>
                <w:noProof/>
                <w:lang w:eastAsia="en-AU"/>
              </w:rPr>
              <w:t>Percentage change from 2021</w:t>
            </w:r>
          </w:p>
        </w:tc>
        <w:tc>
          <w:tcPr>
            <w:tcW w:w="1803" w:type="dxa"/>
            <w:hideMark/>
          </w:tcPr>
          <w:p w14:paraId="2C97EDC2" w14:textId="77777777" w:rsidR="00F541C7" w:rsidRPr="00C24AF7" w:rsidRDefault="00F541C7" w:rsidP="00073166">
            <w:pPr>
              <w:pStyle w:val="Tablecolhead"/>
              <w:rPr>
                <w:noProof/>
                <w:lang w:eastAsia="en-AU"/>
              </w:rPr>
            </w:pPr>
            <w:r w:rsidRPr="00C24AF7">
              <w:rPr>
                <w:noProof/>
                <w:lang w:eastAsia="en-AU"/>
              </w:rPr>
              <w:t>Proportion men in 2023</w:t>
            </w:r>
          </w:p>
        </w:tc>
        <w:tc>
          <w:tcPr>
            <w:tcW w:w="1804" w:type="dxa"/>
            <w:hideMark/>
          </w:tcPr>
          <w:p w14:paraId="5B88F3DB" w14:textId="77777777" w:rsidR="00F541C7" w:rsidRPr="00C24AF7" w:rsidRDefault="00F541C7" w:rsidP="00073166">
            <w:pPr>
              <w:pStyle w:val="Tablecolhead"/>
              <w:rPr>
                <w:noProof/>
                <w:lang w:eastAsia="en-AU"/>
              </w:rPr>
            </w:pPr>
            <w:r w:rsidRPr="00C24AF7">
              <w:rPr>
                <w:noProof/>
                <w:lang w:eastAsia="en-AU"/>
              </w:rPr>
              <w:t>Percentage change from 2021</w:t>
            </w:r>
          </w:p>
        </w:tc>
      </w:tr>
      <w:tr w:rsidR="00F541C7" w:rsidRPr="00C24AF7" w14:paraId="750D38F7" w14:textId="77777777" w:rsidTr="00073166">
        <w:tc>
          <w:tcPr>
            <w:tcW w:w="1803" w:type="dxa"/>
            <w:hideMark/>
          </w:tcPr>
          <w:p w14:paraId="0BAF25F3" w14:textId="77777777" w:rsidR="00F541C7" w:rsidRPr="00C24AF7" w:rsidRDefault="00F541C7" w:rsidP="00073166">
            <w:pPr>
              <w:pStyle w:val="Tabletext"/>
              <w:rPr>
                <w:noProof/>
                <w:lang w:eastAsia="en-AU"/>
              </w:rPr>
            </w:pPr>
            <w:r w:rsidRPr="00C24AF7">
              <w:rPr>
                <w:noProof/>
                <w:lang w:eastAsia="en-AU"/>
              </w:rPr>
              <w:t>Recruitments</w:t>
            </w:r>
          </w:p>
        </w:tc>
        <w:tc>
          <w:tcPr>
            <w:tcW w:w="1803" w:type="dxa"/>
            <w:hideMark/>
          </w:tcPr>
          <w:p w14:paraId="594F9EF0" w14:textId="77777777" w:rsidR="00F541C7" w:rsidRPr="00C24AF7" w:rsidRDefault="00F541C7" w:rsidP="00073166">
            <w:pPr>
              <w:pStyle w:val="Tabletext"/>
              <w:rPr>
                <w:noProof/>
                <w:lang w:eastAsia="en-AU"/>
              </w:rPr>
            </w:pPr>
            <w:r w:rsidRPr="00C24AF7">
              <w:rPr>
                <w:noProof/>
                <w:lang w:eastAsia="en-AU"/>
              </w:rPr>
              <w:t>65.8%</w:t>
            </w:r>
          </w:p>
        </w:tc>
        <w:tc>
          <w:tcPr>
            <w:tcW w:w="1803" w:type="dxa"/>
            <w:hideMark/>
          </w:tcPr>
          <w:p w14:paraId="5E9137D9" w14:textId="77777777" w:rsidR="00F541C7" w:rsidRPr="00C24AF7" w:rsidRDefault="00F541C7" w:rsidP="00073166">
            <w:pPr>
              <w:pStyle w:val="Tabletext"/>
              <w:rPr>
                <w:noProof/>
                <w:lang w:eastAsia="en-AU"/>
              </w:rPr>
            </w:pPr>
            <w:r w:rsidRPr="00C24AF7">
              <w:rPr>
                <w:noProof/>
                <w:lang w:eastAsia="en-AU"/>
              </w:rPr>
              <w:t>+0.4</w:t>
            </w:r>
          </w:p>
        </w:tc>
        <w:tc>
          <w:tcPr>
            <w:tcW w:w="1803" w:type="dxa"/>
            <w:hideMark/>
          </w:tcPr>
          <w:p w14:paraId="041877CC" w14:textId="77777777" w:rsidR="00F541C7" w:rsidRPr="00C24AF7" w:rsidRDefault="00F541C7" w:rsidP="00073166">
            <w:pPr>
              <w:pStyle w:val="Tabletext"/>
              <w:rPr>
                <w:noProof/>
                <w:lang w:eastAsia="en-AU"/>
              </w:rPr>
            </w:pPr>
            <w:r w:rsidRPr="00C24AF7">
              <w:rPr>
                <w:noProof/>
                <w:lang w:eastAsia="en-AU"/>
              </w:rPr>
              <w:t>32.6%</w:t>
            </w:r>
          </w:p>
        </w:tc>
        <w:tc>
          <w:tcPr>
            <w:tcW w:w="1804" w:type="dxa"/>
            <w:hideMark/>
          </w:tcPr>
          <w:p w14:paraId="39B8792B" w14:textId="77777777" w:rsidR="00F541C7" w:rsidRPr="00C24AF7" w:rsidRDefault="00F541C7" w:rsidP="00073166">
            <w:pPr>
              <w:pStyle w:val="Tabletext"/>
              <w:rPr>
                <w:noProof/>
                <w:lang w:eastAsia="en-AU"/>
              </w:rPr>
            </w:pPr>
            <w:r w:rsidRPr="00C24AF7">
              <w:rPr>
                <w:noProof/>
                <w:lang w:eastAsia="en-AU"/>
              </w:rPr>
              <w:t>−1.8</w:t>
            </w:r>
          </w:p>
        </w:tc>
      </w:tr>
      <w:tr w:rsidR="00F541C7" w:rsidRPr="00C24AF7" w14:paraId="5CF2D30F" w14:textId="77777777" w:rsidTr="00073166">
        <w:tc>
          <w:tcPr>
            <w:tcW w:w="1803" w:type="dxa"/>
            <w:hideMark/>
          </w:tcPr>
          <w:p w14:paraId="174F4D79" w14:textId="77777777" w:rsidR="00F541C7" w:rsidRPr="00C24AF7" w:rsidRDefault="00F541C7" w:rsidP="00073166">
            <w:pPr>
              <w:pStyle w:val="Tabletext"/>
              <w:rPr>
                <w:noProof/>
                <w:lang w:eastAsia="en-AU"/>
              </w:rPr>
            </w:pPr>
            <w:r w:rsidRPr="00C24AF7">
              <w:rPr>
                <w:noProof/>
                <w:lang w:eastAsia="en-AU"/>
              </w:rPr>
              <w:t>Exits</w:t>
            </w:r>
          </w:p>
        </w:tc>
        <w:tc>
          <w:tcPr>
            <w:tcW w:w="1803" w:type="dxa"/>
            <w:hideMark/>
          </w:tcPr>
          <w:p w14:paraId="585BEA9B" w14:textId="77777777" w:rsidR="00F541C7" w:rsidRPr="00C24AF7" w:rsidRDefault="00F541C7" w:rsidP="00073166">
            <w:pPr>
              <w:pStyle w:val="Tabletext"/>
              <w:rPr>
                <w:noProof/>
                <w:lang w:eastAsia="en-AU"/>
              </w:rPr>
            </w:pPr>
            <w:r w:rsidRPr="00C24AF7">
              <w:rPr>
                <w:noProof/>
                <w:lang w:eastAsia="en-AU"/>
              </w:rPr>
              <w:t>65.9%</w:t>
            </w:r>
          </w:p>
        </w:tc>
        <w:tc>
          <w:tcPr>
            <w:tcW w:w="1803" w:type="dxa"/>
            <w:hideMark/>
          </w:tcPr>
          <w:p w14:paraId="5944195E" w14:textId="77777777" w:rsidR="00F541C7" w:rsidRPr="00C24AF7" w:rsidRDefault="00F541C7" w:rsidP="00073166">
            <w:pPr>
              <w:pStyle w:val="Tabletext"/>
              <w:rPr>
                <w:noProof/>
                <w:lang w:eastAsia="en-AU"/>
              </w:rPr>
            </w:pPr>
            <w:r w:rsidRPr="00C24AF7">
              <w:rPr>
                <w:noProof/>
                <w:lang w:eastAsia="en-AU"/>
              </w:rPr>
              <w:t>+1.7</w:t>
            </w:r>
          </w:p>
        </w:tc>
        <w:tc>
          <w:tcPr>
            <w:tcW w:w="1803" w:type="dxa"/>
            <w:hideMark/>
          </w:tcPr>
          <w:p w14:paraId="248E1BEB" w14:textId="77777777" w:rsidR="00F541C7" w:rsidRPr="00C24AF7" w:rsidRDefault="00F541C7" w:rsidP="00073166">
            <w:pPr>
              <w:pStyle w:val="Tabletext"/>
              <w:rPr>
                <w:noProof/>
                <w:lang w:eastAsia="en-AU"/>
              </w:rPr>
            </w:pPr>
            <w:r w:rsidRPr="00C24AF7">
              <w:rPr>
                <w:noProof/>
                <w:lang w:eastAsia="en-AU"/>
              </w:rPr>
              <w:t>33.6%</w:t>
            </w:r>
          </w:p>
        </w:tc>
        <w:tc>
          <w:tcPr>
            <w:tcW w:w="1804" w:type="dxa"/>
            <w:hideMark/>
          </w:tcPr>
          <w:p w14:paraId="7AD1C801" w14:textId="77777777" w:rsidR="00F541C7" w:rsidRPr="00C24AF7" w:rsidRDefault="00F541C7" w:rsidP="00073166">
            <w:pPr>
              <w:pStyle w:val="Tabletext"/>
              <w:rPr>
                <w:noProof/>
                <w:lang w:eastAsia="en-AU"/>
              </w:rPr>
            </w:pPr>
            <w:r w:rsidRPr="00C24AF7">
              <w:rPr>
                <w:noProof/>
                <w:lang w:eastAsia="en-AU"/>
              </w:rPr>
              <w:t>−2.1</w:t>
            </w:r>
          </w:p>
        </w:tc>
      </w:tr>
      <w:tr w:rsidR="00F541C7" w:rsidRPr="00C24AF7" w14:paraId="05F750A9" w14:textId="77777777" w:rsidTr="00073166">
        <w:tc>
          <w:tcPr>
            <w:tcW w:w="1803" w:type="dxa"/>
            <w:hideMark/>
          </w:tcPr>
          <w:p w14:paraId="6A97DAA9" w14:textId="77777777" w:rsidR="00F541C7" w:rsidRPr="00C24AF7" w:rsidRDefault="00F541C7" w:rsidP="00073166">
            <w:pPr>
              <w:pStyle w:val="Tabletext"/>
              <w:rPr>
                <w:noProof/>
                <w:lang w:eastAsia="en-AU"/>
              </w:rPr>
            </w:pPr>
            <w:r w:rsidRPr="00C24AF7">
              <w:rPr>
                <w:noProof/>
                <w:lang w:eastAsia="en-AU"/>
              </w:rPr>
              <w:t>All employees</w:t>
            </w:r>
          </w:p>
        </w:tc>
        <w:tc>
          <w:tcPr>
            <w:tcW w:w="1803" w:type="dxa"/>
            <w:hideMark/>
          </w:tcPr>
          <w:p w14:paraId="5EAC7B08" w14:textId="77777777" w:rsidR="00F541C7" w:rsidRPr="00C24AF7" w:rsidRDefault="00F541C7" w:rsidP="00073166">
            <w:pPr>
              <w:pStyle w:val="Tabletext"/>
              <w:rPr>
                <w:noProof/>
                <w:lang w:eastAsia="en-AU"/>
              </w:rPr>
            </w:pPr>
            <w:r w:rsidRPr="00C24AF7">
              <w:rPr>
                <w:noProof/>
                <w:lang w:eastAsia="en-AU"/>
              </w:rPr>
              <w:t>65.7%</w:t>
            </w:r>
          </w:p>
        </w:tc>
        <w:tc>
          <w:tcPr>
            <w:tcW w:w="1803" w:type="dxa"/>
            <w:hideMark/>
          </w:tcPr>
          <w:p w14:paraId="19F8C27E" w14:textId="77777777" w:rsidR="00F541C7" w:rsidRPr="00C24AF7" w:rsidRDefault="00F541C7" w:rsidP="00073166">
            <w:pPr>
              <w:pStyle w:val="Tabletext"/>
              <w:rPr>
                <w:noProof/>
                <w:lang w:eastAsia="en-AU"/>
              </w:rPr>
            </w:pPr>
            <w:r w:rsidRPr="00C24AF7">
              <w:rPr>
                <w:noProof/>
                <w:lang w:eastAsia="en-AU"/>
              </w:rPr>
              <w:t>−0.9</w:t>
            </w:r>
          </w:p>
        </w:tc>
        <w:tc>
          <w:tcPr>
            <w:tcW w:w="1803" w:type="dxa"/>
            <w:hideMark/>
          </w:tcPr>
          <w:p w14:paraId="774A146B" w14:textId="77777777" w:rsidR="00F541C7" w:rsidRPr="00C24AF7" w:rsidRDefault="00F541C7" w:rsidP="00073166">
            <w:pPr>
              <w:pStyle w:val="Tabletext"/>
              <w:rPr>
                <w:noProof/>
                <w:lang w:eastAsia="en-AU"/>
              </w:rPr>
            </w:pPr>
            <w:r w:rsidRPr="00C24AF7">
              <w:rPr>
                <w:noProof/>
                <w:lang w:eastAsia="en-AU"/>
              </w:rPr>
              <w:t>33.8%</w:t>
            </w:r>
          </w:p>
        </w:tc>
        <w:tc>
          <w:tcPr>
            <w:tcW w:w="1804" w:type="dxa"/>
            <w:hideMark/>
          </w:tcPr>
          <w:p w14:paraId="6FFE32FF" w14:textId="77777777" w:rsidR="00F541C7" w:rsidRPr="00C24AF7" w:rsidRDefault="00F541C7" w:rsidP="00073166">
            <w:pPr>
              <w:pStyle w:val="Tabletext"/>
              <w:rPr>
                <w:noProof/>
                <w:lang w:eastAsia="en-AU"/>
              </w:rPr>
            </w:pPr>
            <w:r w:rsidRPr="00C24AF7">
              <w:rPr>
                <w:noProof/>
                <w:lang w:eastAsia="en-AU"/>
              </w:rPr>
              <w:t>+0.5</w:t>
            </w:r>
          </w:p>
        </w:tc>
      </w:tr>
    </w:tbl>
    <w:p w14:paraId="7BDE05C9" w14:textId="77777777" w:rsidR="00F541C7" w:rsidRPr="00C24AF7" w:rsidRDefault="00F541C7" w:rsidP="00D07BBE">
      <w:pPr>
        <w:pStyle w:val="Tablefigurenote"/>
        <w:rPr>
          <w:noProof/>
          <w:lang w:eastAsia="en-AU"/>
        </w:rPr>
      </w:pPr>
      <w:r w:rsidRPr="00C24AF7">
        <w:rPr>
          <w:noProof/>
          <w:lang w:eastAsia="en-AU"/>
        </w:rPr>
        <w:t>Source: Workplace gender audit workforce data, 2021 and 2023</w:t>
      </w:r>
    </w:p>
    <w:p w14:paraId="0F90D82C" w14:textId="77777777" w:rsidR="00F541C7" w:rsidRPr="00C24AF7" w:rsidRDefault="00F541C7" w:rsidP="00D07BBE">
      <w:pPr>
        <w:pStyle w:val="Bodyaftertablefigure"/>
        <w:rPr>
          <w:noProof/>
          <w:lang w:eastAsia="en-AU"/>
        </w:rPr>
      </w:pPr>
      <w:r w:rsidRPr="00C24AF7">
        <w:rPr>
          <w:noProof/>
          <w:lang w:eastAsia="en-AU"/>
        </w:rPr>
        <w:t>The overall gender composition of the Victorian public sector remained steady at around 66% women in 2023. However, the proportion of employees disclosing their self-described gender increased 7-fold to 0.5% of all employees.</w:t>
      </w:r>
    </w:p>
    <w:p w14:paraId="42C1D60B" w14:textId="77777777" w:rsidR="00F541C7" w:rsidRPr="00C24AF7" w:rsidRDefault="00F541C7" w:rsidP="00D07BBE">
      <w:pPr>
        <w:pStyle w:val="Body"/>
        <w:rPr>
          <w:noProof/>
          <w:lang w:eastAsia="en-AU"/>
        </w:rPr>
      </w:pPr>
      <w:r w:rsidRPr="00C24AF7">
        <w:rPr>
          <w:noProof/>
          <w:lang w:eastAsia="en-AU"/>
        </w:rPr>
        <w:t>Recruitments and exits closely mirrored the gender composition of the workforce.</w:t>
      </w:r>
    </w:p>
    <w:p w14:paraId="213D3778" w14:textId="77777777" w:rsidR="00F541C7" w:rsidRPr="00C24AF7" w:rsidRDefault="00F541C7" w:rsidP="00D07BBE">
      <w:pPr>
        <w:pStyle w:val="Body"/>
        <w:rPr>
          <w:noProof/>
          <w:lang w:eastAsia="en-AU"/>
        </w:rPr>
      </w:pPr>
      <w:r w:rsidRPr="00C24AF7">
        <w:rPr>
          <w:noProof/>
          <w:lang w:eastAsia="en-AU"/>
        </w:rPr>
        <w:t>The largest change in recruitment was in the police and emergency services industry. The proportion of new recruits who were women rose 7% in 2023 to 55%. This may be promising, given this industry is one of the most men-concentrated in the Victorian public sector. However, there was also a sharp and concerning rise in women exiting this industry, up almost 6% to nearly 48%.</w:t>
      </w:r>
    </w:p>
    <w:p w14:paraId="4485B768" w14:textId="33CF8C2C" w:rsidR="00F541C7" w:rsidRPr="00C24AF7" w:rsidRDefault="00F541C7" w:rsidP="00D07BBE">
      <w:pPr>
        <w:pStyle w:val="Introtext"/>
        <w:rPr>
          <w:noProof/>
          <w:lang w:eastAsia="en-AU"/>
        </w:rPr>
      </w:pPr>
      <w:r w:rsidRPr="00C24AF7">
        <w:rPr>
          <w:noProof/>
          <w:lang w:eastAsia="en-AU"/>
        </w:rPr>
        <w:t>In 2023, men continued to receive a disproportionate share of career development training opportunities, secondments, higher duties and promotions</w:t>
      </w:r>
      <w:r w:rsidR="00D07BBE" w:rsidRPr="00C24AF7">
        <w:rPr>
          <w:noProof/>
          <w:lang w:eastAsia="en-AU"/>
        </w:rPr>
        <w:t>.</w:t>
      </w:r>
    </w:p>
    <w:p w14:paraId="58D9EF31" w14:textId="77777777" w:rsidR="00F541C7" w:rsidRPr="00C24AF7" w:rsidRDefault="00F541C7" w:rsidP="00D07BBE">
      <w:pPr>
        <w:pStyle w:val="Tablecaption"/>
        <w:rPr>
          <w:noProof/>
          <w:lang w:eastAsia="en-AU"/>
        </w:rPr>
      </w:pPr>
      <w:r w:rsidRPr="00C24AF7">
        <w:rPr>
          <w:noProof/>
          <w:lang w:eastAsia="en-AU"/>
        </w:rPr>
        <w:t>Table 7: Proportion of career advancement opportunities accessed by each gender</w:t>
      </w:r>
    </w:p>
    <w:tbl>
      <w:tblPr>
        <w:tblStyle w:val="TableGrid"/>
        <w:tblW w:w="0" w:type="auto"/>
        <w:tblLook w:val="04A0" w:firstRow="1" w:lastRow="0" w:firstColumn="1" w:lastColumn="0" w:noHBand="0" w:noVBand="1"/>
      </w:tblPr>
      <w:tblGrid>
        <w:gridCol w:w="1939"/>
        <w:gridCol w:w="1846"/>
        <w:gridCol w:w="1721"/>
        <w:gridCol w:w="1789"/>
        <w:gridCol w:w="1721"/>
      </w:tblGrid>
      <w:tr w:rsidR="00F541C7" w:rsidRPr="00C24AF7" w14:paraId="5448EB45" w14:textId="77777777">
        <w:tc>
          <w:tcPr>
            <w:tcW w:w="0" w:type="auto"/>
            <w:hideMark/>
          </w:tcPr>
          <w:p w14:paraId="3BB9FF8C" w14:textId="77777777" w:rsidR="00F541C7" w:rsidRPr="00C24AF7" w:rsidRDefault="00F541C7" w:rsidP="00073166">
            <w:pPr>
              <w:pStyle w:val="Tablecolhead"/>
              <w:rPr>
                <w:noProof/>
                <w:lang w:eastAsia="en-AU"/>
              </w:rPr>
            </w:pPr>
            <w:r w:rsidRPr="00C24AF7">
              <w:rPr>
                <w:noProof/>
                <w:lang w:eastAsia="en-AU"/>
              </w:rPr>
              <w:t>Career advancement opportunity</w:t>
            </w:r>
          </w:p>
        </w:tc>
        <w:tc>
          <w:tcPr>
            <w:tcW w:w="0" w:type="auto"/>
            <w:hideMark/>
          </w:tcPr>
          <w:p w14:paraId="698D620B" w14:textId="77777777" w:rsidR="00F541C7" w:rsidRPr="00C24AF7" w:rsidRDefault="00F541C7" w:rsidP="00073166">
            <w:pPr>
              <w:pStyle w:val="Tablecolhead"/>
              <w:rPr>
                <w:noProof/>
                <w:lang w:eastAsia="en-AU"/>
              </w:rPr>
            </w:pPr>
            <w:r w:rsidRPr="00C24AF7">
              <w:rPr>
                <w:noProof/>
                <w:lang w:eastAsia="en-AU"/>
              </w:rPr>
              <w:t>Proportion accessed by women in 2023</w:t>
            </w:r>
          </w:p>
        </w:tc>
        <w:tc>
          <w:tcPr>
            <w:tcW w:w="0" w:type="auto"/>
            <w:hideMark/>
          </w:tcPr>
          <w:p w14:paraId="6FF72512" w14:textId="77777777" w:rsidR="00F541C7" w:rsidRPr="00C24AF7" w:rsidRDefault="00F541C7" w:rsidP="00073166">
            <w:pPr>
              <w:pStyle w:val="Tablecolhead"/>
              <w:rPr>
                <w:noProof/>
                <w:lang w:eastAsia="en-AU"/>
              </w:rPr>
            </w:pPr>
            <w:r w:rsidRPr="00C24AF7">
              <w:rPr>
                <w:noProof/>
                <w:lang w:eastAsia="en-AU"/>
              </w:rPr>
              <w:t>Percentage change since 2021</w:t>
            </w:r>
          </w:p>
        </w:tc>
        <w:tc>
          <w:tcPr>
            <w:tcW w:w="0" w:type="auto"/>
            <w:hideMark/>
          </w:tcPr>
          <w:p w14:paraId="77562503" w14:textId="77777777" w:rsidR="00F541C7" w:rsidRPr="00C24AF7" w:rsidRDefault="00F541C7" w:rsidP="00073166">
            <w:pPr>
              <w:pStyle w:val="Tablecolhead"/>
              <w:rPr>
                <w:noProof/>
                <w:lang w:eastAsia="en-AU"/>
              </w:rPr>
            </w:pPr>
            <w:r w:rsidRPr="00C24AF7">
              <w:rPr>
                <w:noProof/>
                <w:lang w:eastAsia="en-AU"/>
              </w:rPr>
              <w:t>Proportion accessed by men in 2023</w:t>
            </w:r>
          </w:p>
        </w:tc>
        <w:tc>
          <w:tcPr>
            <w:tcW w:w="0" w:type="auto"/>
            <w:hideMark/>
          </w:tcPr>
          <w:p w14:paraId="3ED6DF7F" w14:textId="77777777" w:rsidR="00F541C7" w:rsidRPr="00C24AF7" w:rsidRDefault="00F541C7" w:rsidP="00073166">
            <w:pPr>
              <w:pStyle w:val="Tablecolhead"/>
              <w:rPr>
                <w:noProof/>
                <w:lang w:eastAsia="en-AU"/>
              </w:rPr>
            </w:pPr>
            <w:r w:rsidRPr="00C24AF7">
              <w:rPr>
                <w:noProof/>
                <w:lang w:eastAsia="en-AU"/>
              </w:rPr>
              <w:t>Percentage change since 2021</w:t>
            </w:r>
          </w:p>
        </w:tc>
      </w:tr>
      <w:tr w:rsidR="00F541C7" w:rsidRPr="00C24AF7" w14:paraId="31B07195" w14:textId="77777777">
        <w:tc>
          <w:tcPr>
            <w:tcW w:w="0" w:type="auto"/>
            <w:hideMark/>
          </w:tcPr>
          <w:p w14:paraId="0C7691A2" w14:textId="77777777" w:rsidR="00F541C7" w:rsidRPr="00C24AF7" w:rsidRDefault="00F541C7" w:rsidP="00073166">
            <w:pPr>
              <w:pStyle w:val="Tabletext"/>
              <w:rPr>
                <w:noProof/>
                <w:lang w:eastAsia="en-AU"/>
              </w:rPr>
            </w:pPr>
            <w:r w:rsidRPr="00C24AF7">
              <w:rPr>
                <w:noProof/>
                <w:lang w:eastAsia="en-AU"/>
              </w:rPr>
              <w:t>Promotions</w:t>
            </w:r>
          </w:p>
        </w:tc>
        <w:tc>
          <w:tcPr>
            <w:tcW w:w="0" w:type="auto"/>
            <w:hideMark/>
          </w:tcPr>
          <w:p w14:paraId="3BBDA5FB" w14:textId="77777777" w:rsidR="00F541C7" w:rsidRPr="00C24AF7" w:rsidRDefault="00F541C7" w:rsidP="00073166">
            <w:pPr>
              <w:pStyle w:val="Tabletext"/>
              <w:rPr>
                <w:noProof/>
                <w:lang w:eastAsia="en-AU"/>
              </w:rPr>
            </w:pPr>
            <w:r w:rsidRPr="00C24AF7">
              <w:rPr>
                <w:noProof/>
                <w:lang w:eastAsia="en-AU"/>
              </w:rPr>
              <w:t>59.0%</w:t>
            </w:r>
          </w:p>
        </w:tc>
        <w:tc>
          <w:tcPr>
            <w:tcW w:w="0" w:type="auto"/>
            <w:hideMark/>
          </w:tcPr>
          <w:p w14:paraId="75955583" w14:textId="77777777" w:rsidR="00F541C7" w:rsidRPr="00C24AF7" w:rsidRDefault="00F541C7" w:rsidP="00073166">
            <w:pPr>
              <w:pStyle w:val="Tabletext"/>
              <w:rPr>
                <w:noProof/>
                <w:lang w:eastAsia="en-AU"/>
              </w:rPr>
            </w:pPr>
            <w:r w:rsidRPr="00C24AF7">
              <w:rPr>
                <w:noProof/>
                <w:lang w:eastAsia="en-AU"/>
              </w:rPr>
              <w:t>−3.5</w:t>
            </w:r>
          </w:p>
        </w:tc>
        <w:tc>
          <w:tcPr>
            <w:tcW w:w="0" w:type="auto"/>
            <w:hideMark/>
          </w:tcPr>
          <w:p w14:paraId="7CFE7FCB" w14:textId="77777777" w:rsidR="00F541C7" w:rsidRPr="00C24AF7" w:rsidRDefault="00F541C7" w:rsidP="00073166">
            <w:pPr>
              <w:pStyle w:val="Tabletext"/>
              <w:rPr>
                <w:noProof/>
                <w:lang w:eastAsia="en-AU"/>
              </w:rPr>
            </w:pPr>
            <w:r w:rsidRPr="00C24AF7">
              <w:rPr>
                <w:noProof/>
                <w:lang w:eastAsia="en-AU"/>
              </w:rPr>
              <w:t>40.8%</w:t>
            </w:r>
          </w:p>
        </w:tc>
        <w:tc>
          <w:tcPr>
            <w:tcW w:w="0" w:type="auto"/>
            <w:hideMark/>
          </w:tcPr>
          <w:p w14:paraId="4A797CAA" w14:textId="77777777" w:rsidR="00F541C7" w:rsidRPr="00C24AF7" w:rsidRDefault="00F541C7" w:rsidP="00073166">
            <w:pPr>
              <w:pStyle w:val="Tabletext"/>
              <w:rPr>
                <w:noProof/>
                <w:lang w:eastAsia="en-AU"/>
              </w:rPr>
            </w:pPr>
            <w:r w:rsidRPr="00C24AF7">
              <w:rPr>
                <w:noProof/>
                <w:lang w:eastAsia="en-AU"/>
              </w:rPr>
              <w:t>+3.2</w:t>
            </w:r>
          </w:p>
        </w:tc>
      </w:tr>
      <w:tr w:rsidR="00F541C7" w:rsidRPr="00C24AF7" w14:paraId="4DA9D368" w14:textId="77777777">
        <w:tc>
          <w:tcPr>
            <w:tcW w:w="0" w:type="auto"/>
            <w:hideMark/>
          </w:tcPr>
          <w:p w14:paraId="59022337" w14:textId="77777777" w:rsidR="00F541C7" w:rsidRPr="00C24AF7" w:rsidRDefault="00F541C7" w:rsidP="00073166">
            <w:pPr>
              <w:pStyle w:val="Tabletext"/>
              <w:rPr>
                <w:noProof/>
                <w:lang w:eastAsia="en-AU"/>
              </w:rPr>
            </w:pPr>
            <w:r w:rsidRPr="00C24AF7">
              <w:rPr>
                <w:noProof/>
                <w:lang w:eastAsia="en-AU"/>
              </w:rPr>
              <w:t>Career development training</w:t>
            </w:r>
          </w:p>
        </w:tc>
        <w:tc>
          <w:tcPr>
            <w:tcW w:w="0" w:type="auto"/>
            <w:hideMark/>
          </w:tcPr>
          <w:p w14:paraId="420DD6C3" w14:textId="77777777" w:rsidR="00F541C7" w:rsidRPr="00C24AF7" w:rsidRDefault="00F541C7" w:rsidP="00073166">
            <w:pPr>
              <w:pStyle w:val="Tabletext"/>
              <w:rPr>
                <w:noProof/>
                <w:lang w:eastAsia="en-AU"/>
              </w:rPr>
            </w:pPr>
            <w:r w:rsidRPr="00C24AF7">
              <w:rPr>
                <w:noProof/>
                <w:lang w:eastAsia="en-AU"/>
              </w:rPr>
              <w:t>61.8%</w:t>
            </w:r>
          </w:p>
        </w:tc>
        <w:tc>
          <w:tcPr>
            <w:tcW w:w="0" w:type="auto"/>
            <w:hideMark/>
          </w:tcPr>
          <w:p w14:paraId="27F4D241" w14:textId="77777777" w:rsidR="00F541C7" w:rsidRPr="00C24AF7" w:rsidRDefault="00F541C7" w:rsidP="00073166">
            <w:pPr>
              <w:pStyle w:val="Tabletext"/>
              <w:rPr>
                <w:noProof/>
                <w:lang w:eastAsia="en-AU"/>
              </w:rPr>
            </w:pPr>
            <w:r w:rsidRPr="00C24AF7">
              <w:rPr>
                <w:noProof/>
                <w:lang w:eastAsia="en-AU"/>
              </w:rPr>
              <w:t>+0.9</w:t>
            </w:r>
          </w:p>
        </w:tc>
        <w:tc>
          <w:tcPr>
            <w:tcW w:w="0" w:type="auto"/>
            <w:hideMark/>
          </w:tcPr>
          <w:p w14:paraId="7632D22A" w14:textId="77777777" w:rsidR="00F541C7" w:rsidRPr="00C24AF7" w:rsidRDefault="00F541C7" w:rsidP="00073166">
            <w:pPr>
              <w:pStyle w:val="Tabletext"/>
              <w:rPr>
                <w:noProof/>
                <w:lang w:eastAsia="en-AU"/>
              </w:rPr>
            </w:pPr>
            <w:r w:rsidRPr="00C24AF7">
              <w:rPr>
                <w:noProof/>
                <w:lang w:eastAsia="en-AU"/>
              </w:rPr>
              <w:t>37.9%</w:t>
            </w:r>
          </w:p>
        </w:tc>
        <w:tc>
          <w:tcPr>
            <w:tcW w:w="0" w:type="auto"/>
            <w:hideMark/>
          </w:tcPr>
          <w:p w14:paraId="16B58B33" w14:textId="77777777" w:rsidR="00F541C7" w:rsidRPr="00C24AF7" w:rsidRDefault="00F541C7" w:rsidP="00073166">
            <w:pPr>
              <w:pStyle w:val="Tabletext"/>
              <w:rPr>
                <w:noProof/>
                <w:lang w:eastAsia="en-AU"/>
              </w:rPr>
            </w:pPr>
            <w:r w:rsidRPr="00C24AF7">
              <w:rPr>
                <w:noProof/>
                <w:lang w:eastAsia="en-AU"/>
              </w:rPr>
              <w:t>−1.2</w:t>
            </w:r>
          </w:p>
        </w:tc>
      </w:tr>
      <w:tr w:rsidR="00F541C7" w:rsidRPr="00C24AF7" w14:paraId="2BBACFEE" w14:textId="77777777">
        <w:tc>
          <w:tcPr>
            <w:tcW w:w="0" w:type="auto"/>
            <w:hideMark/>
          </w:tcPr>
          <w:p w14:paraId="0720193F" w14:textId="77777777" w:rsidR="00F541C7" w:rsidRPr="00C24AF7" w:rsidRDefault="00F541C7" w:rsidP="00073166">
            <w:pPr>
              <w:pStyle w:val="Tabletext"/>
              <w:rPr>
                <w:noProof/>
                <w:lang w:eastAsia="en-AU"/>
              </w:rPr>
            </w:pPr>
            <w:r w:rsidRPr="00C24AF7">
              <w:rPr>
                <w:noProof/>
                <w:lang w:eastAsia="en-AU"/>
              </w:rPr>
              <w:t>Secondments</w:t>
            </w:r>
          </w:p>
        </w:tc>
        <w:tc>
          <w:tcPr>
            <w:tcW w:w="0" w:type="auto"/>
            <w:hideMark/>
          </w:tcPr>
          <w:p w14:paraId="75753EE7" w14:textId="77777777" w:rsidR="00F541C7" w:rsidRPr="00C24AF7" w:rsidRDefault="00F541C7" w:rsidP="00073166">
            <w:pPr>
              <w:pStyle w:val="Tabletext"/>
              <w:rPr>
                <w:noProof/>
                <w:lang w:eastAsia="en-AU"/>
              </w:rPr>
            </w:pPr>
            <w:r w:rsidRPr="00C24AF7">
              <w:rPr>
                <w:noProof/>
                <w:lang w:eastAsia="en-AU"/>
              </w:rPr>
              <w:t>59.0%</w:t>
            </w:r>
          </w:p>
        </w:tc>
        <w:tc>
          <w:tcPr>
            <w:tcW w:w="0" w:type="auto"/>
            <w:hideMark/>
          </w:tcPr>
          <w:p w14:paraId="2DFB2CE3" w14:textId="77777777" w:rsidR="00F541C7" w:rsidRPr="00C24AF7" w:rsidRDefault="00F541C7" w:rsidP="00073166">
            <w:pPr>
              <w:pStyle w:val="Tabletext"/>
              <w:rPr>
                <w:noProof/>
                <w:lang w:eastAsia="en-AU"/>
              </w:rPr>
            </w:pPr>
            <w:r w:rsidRPr="00C24AF7">
              <w:rPr>
                <w:noProof/>
                <w:lang w:eastAsia="en-AU"/>
              </w:rPr>
              <w:t>+0.9</w:t>
            </w:r>
          </w:p>
        </w:tc>
        <w:tc>
          <w:tcPr>
            <w:tcW w:w="0" w:type="auto"/>
            <w:hideMark/>
          </w:tcPr>
          <w:p w14:paraId="17F5DBCE" w14:textId="77777777" w:rsidR="00F541C7" w:rsidRPr="00C24AF7" w:rsidRDefault="00F541C7" w:rsidP="00073166">
            <w:pPr>
              <w:pStyle w:val="Tabletext"/>
              <w:rPr>
                <w:noProof/>
                <w:lang w:eastAsia="en-AU"/>
              </w:rPr>
            </w:pPr>
            <w:r w:rsidRPr="00C24AF7">
              <w:rPr>
                <w:noProof/>
                <w:lang w:eastAsia="en-AU"/>
              </w:rPr>
              <w:t>40.8%</w:t>
            </w:r>
          </w:p>
        </w:tc>
        <w:tc>
          <w:tcPr>
            <w:tcW w:w="0" w:type="auto"/>
            <w:hideMark/>
          </w:tcPr>
          <w:p w14:paraId="4DFE316C" w14:textId="77777777" w:rsidR="00F541C7" w:rsidRPr="00C24AF7" w:rsidRDefault="00F541C7" w:rsidP="00073166">
            <w:pPr>
              <w:pStyle w:val="Tabletext"/>
              <w:rPr>
                <w:noProof/>
                <w:lang w:eastAsia="en-AU"/>
              </w:rPr>
            </w:pPr>
            <w:r w:rsidRPr="00C24AF7">
              <w:rPr>
                <w:noProof/>
                <w:lang w:eastAsia="en-AU"/>
              </w:rPr>
              <w:t>−1.1</w:t>
            </w:r>
          </w:p>
        </w:tc>
      </w:tr>
      <w:tr w:rsidR="00F541C7" w:rsidRPr="00C24AF7" w14:paraId="2E3DB362" w14:textId="77777777">
        <w:tc>
          <w:tcPr>
            <w:tcW w:w="0" w:type="auto"/>
            <w:hideMark/>
          </w:tcPr>
          <w:p w14:paraId="38C7B32E" w14:textId="77777777" w:rsidR="00F541C7" w:rsidRPr="00C24AF7" w:rsidRDefault="00F541C7" w:rsidP="00073166">
            <w:pPr>
              <w:pStyle w:val="Tabletext"/>
              <w:rPr>
                <w:noProof/>
                <w:lang w:eastAsia="en-AU"/>
              </w:rPr>
            </w:pPr>
            <w:r w:rsidRPr="00C24AF7">
              <w:rPr>
                <w:noProof/>
                <w:lang w:eastAsia="en-AU"/>
              </w:rPr>
              <w:t>Higher duties</w:t>
            </w:r>
          </w:p>
        </w:tc>
        <w:tc>
          <w:tcPr>
            <w:tcW w:w="0" w:type="auto"/>
            <w:hideMark/>
          </w:tcPr>
          <w:p w14:paraId="6031BDC1" w14:textId="77777777" w:rsidR="00F541C7" w:rsidRPr="00C24AF7" w:rsidRDefault="00F541C7" w:rsidP="00073166">
            <w:pPr>
              <w:pStyle w:val="Tabletext"/>
              <w:rPr>
                <w:noProof/>
                <w:lang w:eastAsia="en-AU"/>
              </w:rPr>
            </w:pPr>
            <w:r w:rsidRPr="00C24AF7">
              <w:rPr>
                <w:noProof/>
                <w:lang w:eastAsia="en-AU"/>
              </w:rPr>
              <w:t>54.3%</w:t>
            </w:r>
          </w:p>
        </w:tc>
        <w:tc>
          <w:tcPr>
            <w:tcW w:w="0" w:type="auto"/>
            <w:hideMark/>
          </w:tcPr>
          <w:p w14:paraId="6F499158" w14:textId="77777777" w:rsidR="00F541C7" w:rsidRPr="00C24AF7" w:rsidRDefault="00F541C7" w:rsidP="00073166">
            <w:pPr>
              <w:pStyle w:val="Tabletext"/>
              <w:rPr>
                <w:noProof/>
                <w:lang w:eastAsia="en-AU"/>
              </w:rPr>
            </w:pPr>
            <w:r w:rsidRPr="00C24AF7">
              <w:rPr>
                <w:noProof/>
                <w:lang w:eastAsia="en-AU"/>
              </w:rPr>
              <w:t>−4.0</w:t>
            </w:r>
          </w:p>
        </w:tc>
        <w:tc>
          <w:tcPr>
            <w:tcW w:w="0" w:type="auto"/>
            <w:hideMark/>
          </w:tcPr>
          <w:p w14:paraId="7459BCF3" w14:textId="77777777" w:rsidR="00F541C7" w:rsidRPr="00C24AF7" w:rsidRDefault="00F541C7" w:rsidP="00073166">
            <w:pPr>
              <w:pStyle w:val="Tabletext"/>
              <w:rPr>
                <w:noProof/>
                <w:lang w:eastAsia="en-AU"/>
              </w:rPr>
            </w:pPr>
            <w:r w:rsidRPr="00C24AF7">
              <w:rPr>
                <w:noProof/>
                <w:lang w:eastAsia="en-AU"/>
              </w:rPr>
              <w:t>45.5%</w:t>
            </w:r>
          </w:p>
        </w:tc>
        <w:tc>
          <w:tcPr>
            <w:tcW w:w="0" w:type="auto"/>
            <w:hideMark/>
          </w:tcPr>
          <w:p w14:paraId="31B2AA58" w14:textId="77777777" w:rsidR="00F541C7" w:rsidRPr="00C24AF7" w:rsidRDefault="00F541C7" w:rsidP="00073166">
            <w:pPr>
              <w:pStyle w:val="Tabletext"/>
              <w:rPr>
                <w:noProof/>
                <w:lang w:eastAsia="en-AU"/>
              </w:rPr>
            </w:pPr>
            <w:r w:rsidRPr="00C24AF7">
              <w:rPr>
                <w:noProof/>
                <w:lang w:eastAsia="en-AU"/>
              </w:rPr>
              <w:t>+3.9</w:t>
            </w:r>
          </w:p>
        </w:tc>
      </w:tr>
      <w:tr w:rsidR="00F541C7" w:rsidRPr="00C24AF7" w14:paraId="5C1F4C64" w14:textId="77777777">
        <w:tc>
          <w:tcPr>
            <w:tcW w:w="0" w:type="auto"/>
            <w:hideMark/>
          </w:tcPr>
          <w:p w14:paraId="10178009" w14:textId="77777777" w:rsidR="00F541C7" w:rsidRPr="00C24AF7" w:rsidRDefault="00F541C7" w:rsidP="00073166">
            <w:pPr>
              <w:pStyle w:val="Tabletext"/>
              <w:rPr>
                <w:noProof/>
                <w:lang w:eastAsia="en-AU"/>
              </w:rPr>
            </w:pPr>
            <w:r w:rsidRPr="00C24AF7">
              <w:rPr>
                <w:noProof/>
                <w:lang w:eastAsia="en-AU"/>
              </w:rPr>
              <w:t>All employees</w:t>
            </w:r>
          </w:p>
        </w:tc>
        <w:tc>
          <w:tcPr>
            <w:tcW w:w="0" w:type="auto"/>
            <w:hideMark/>
          </w:tcPr>
          <w:p w14:paraId="70978D0B" w14:textId="77777777" w:rsidR="00F541C7" w:rsidRPr="00C24AF7" w:rsidRDefault="00F541C7" w:rsidP="00073166">
            <w:pPr>
              <w:pStyle w:val="Tabletext"/>
              <w:rPr>
                <w:noProof/>
                <w:lang w:eastAsia="en-AU"/>
              </w:rPr>
            </w:pPr>
            <w:r w:rsidRPr="00C24AF7">
              <w:rPr>
                <w:noProof/>
                <w:lang w:eastAsia="en-AU"/>
              </w:rPr>
              <w:t>65.7%</w:t>
            </w:r>
          </w:p>
        </w:tc>
        <w:tc>
          <w:tcPr>
            <w:tcW w:w="0" w:type="auto"/>
            <w:hideMark/>
          </w:tcPr>
          <w:p w14:paraId="010ACC8C" w14:textId="77777777" w:rsidR="00F541C7" w:rsidRPr="00C24AF7" w:rsidRDefault="00F541C7" w:rsidP="00073166">
            <w:pPr>
              <w:pStyle w:val="Tabletext"/>
              <w:rPr>
                <w:noProof/>
                <w:lang w:eastAsia="en-AU"/>
              </w:rPr>
            </w:pPr>
            <w:r w:rsidRPr="00C24AF7">
              <w:rPr>
                <w:noProof/>
                <w:lang w:eastAsia="en-AU"/>
              </w:rPr>
              <w:t>−0.9</w:t>
            </w:r>
          </w:p>
        </w:tc>
        <w:tc>
          <w:tcPr>
            <w:tcW w:w="0" w:type="auto"/>
            <w:hideMark/>
          </w:tcPr>
          <w:p w14:paraId="1655B98E" w14:textId="77777777" w:rsidR="00F541C7" w:rsidRPr="00C24AF7" w:rsidRDefault="00F541C7" w:rsidP="00073166">
            <w:pPr>
              <w:pStyle w:val="Tabletext"/>
              <w:rPr>
                <w:noProof/>
                <w:lang w:eastAsia="en-AU"/>
              </w:rPr>
            </w:pPr>
            <w:r w:rsidRPr="00C24AF7">
              <w:rPr>
                <w:noProof/>
                <w:lang w:eastAsia="en-AU"/>
              </w:rPr>
              <w:t>33.8%</w:t>
            </w:r>
          </w:p>
        </w:tc>
        <w:tc>
          <w:tcPr>
            <w:tcW w:w="0" w:type="auto"/>
            <w:hideMark/>
          </w:tcPr>
          <w:p w14:paraId="71BC33E2" w14:textId="77777777" w:rsidR="00F541C7" w:rsidRPr="00C24AF7" w:rsidRDefault="00F541C7" w:rsidP="00073166">
            <w:pPr>
              <w:pStyle w:val="Tabletext"/>
              <w:rPr>
                <w:noProof/>
                <w:lang w:eastAsia="en-AU"/>
              </w:rPr>
            </w:pPr>
            <w:r w:rsidRPr="00C24AF7">
              <w:rPr>
                <w:noProof/>
                <w:lang w:eastAsia="en-AU"/>
              </w:rPr>
              <w:t>+0.5</w:t>
            </w:r>
          </w:p>
        </w:tc>
      </w:tr>
    </w:tbl>
    <w:p w14:paraId="37C26E1F" w14:textId="77777777" w:rsidR="00F541C7" w:rsidRPr="00C24AF7" w:rsidRDefault="00F541C7" w:rsidP="00D07BBE">
      <w:pPr>
        <w:pStyle w:val="Tablefigurenote"/>
        <w:rPr>
          <w:noProof/>
          <w:lang w:eastAsia="en-AU"/>
        </w:rPr>
      </w:pPr>
      <w:r w:rsidRPr="00C24AF7">
        <w:rPr>
          <w:noProof/>
          <w:lang w:eastAsia="en-AU"/>
        </w:rPr>
        <w:t>Source: Workplace gender audit workforce data, 2021 and 2023</w:t>
      </w:r>
    </w:p>
    <w:p w14:paraId="39077447" w14:textId="77777777" w:rsidR="00F541C7" w:rsidRPr="00C24AF7" w:rsidRDefault="00F541C7" w:rsidP="00D07BBE">
      <w:pPr>
        <w:pStyle w:val="Bodyaftertablefigure"/>
        <w:rPr>
          <w:noProof/>
          <w:lang w:eastAsia="en-AU"/>
        </w:rPr>
      </w:pPr>
      <w:r w:rsidRPr="00C24AF7">
        <w:rPr>
          <w:noProof/>
          <w:lang w:eastAsia="en-AU"/>
        </w:rPr>
        <w:t>In 2023, men continued to receive a disproportionate share of career development training opportunities, secondments, higher duties and promotions. In particular, men received almost 46% of higher duties opportunities and almost 41% of promotions and secondments, despite being only 34% of the workforce.</w:t>
      </w:r>
    </w:p>
    <w:p w14:paraId="6E04998A" w14:textId="77777777" w:rsidR="00F541C7" w:rsidRPr="00C24AF7" w:rsidRDefault="00F541C7" w:rsidP="00D07BBE">
      <w:pPr>
        <w:pStyle w:val="Body"/>
        <w:rPr>
          <w:noProof/>
          <w:lang w:eastAsia="en-AU"/>
        </w:rPr>
      </w:pPr>
      <w:r w:rsidRPr="00C24AF7">
        <w:rPr>
          <w:noProof/>
          <w:lang w:eastAsia="en-AU"/>
        </w:rPr>
        <w:lastRenderedPageBreak/>
        <w:t>In the People matter survey in 2023, women were slightly more likely to report barriers to success at work compared to men. 27% of women respondents reported barriers compared to 24% of men (down 0.4 and 4.2% since 2021 respectively). People of self-described gender reported barriers at much higher rates, up 1% since 2021 to 53%.</w:t>
      </w:r>
    </w:p>
    <w:p w14:paraId="4183237E" w14:textId="77777777" w:rsidR="00F541C7" w:rsidRPr="00C24AF7" w:rsidRDefault="00F541C7" w:rsidP="00D07BBE">
      <w:pPr>
        <w:pStyle w:val="Body"/>
        <w:rPr>
          <w:noProof/>
          <w:lang w:eastAsia="en-AU"/>
        </w:rPr>
      </w:pPr>
      <w:r w:rsidRPr="00C24AF7">
        <w:rPr>
          <w:noProof/>
          <w:lang w:eastAsia="en-AU"/>
        </w:rPr>
        <w:t>Ensuring women have equal access to career advancement opportunities is important for addressing pay gaps. More senior or technical roles and more well-trained and experienced candidates are likely to be paid more. Inequality in access to training, experience in other roles, and ultimately receiving promotion contributes to gendered differences in remuneration.</w:t>
      </w:r>
    </w:p>
    <w:p w14:paraId="5EF56307" w14:textId="77777777" w:rsidR="00F541C7" w:rsidRPr="00C24AF7" w:rsidRDefault="00F541C7" w:rsidP="00D07BBE">
      <w:pPr>
        <w:pStyle w:val="Heading3"/>
        <w:spacing w:before="160" w:after="80" w:line="278" w:lineRule="auto"/>
        <w:rPr>
          <w:noProof/>
        </w:rPr>
      </w:pPr>
      <w:r w:rsidRPr="00C24AF7">
        <w:rPr>
          <w:noProof/>
        </w:rPr>
        <w:t xml:space="preserve">WGEI 6: Leave and flexible working arrangements </w:t>
      </w:r>
    </w:p>
    <w:p w14:paraId="06E4DD9C" w14:textId="2B525545" w:rsidR="00F541C7" w:rsidRPr="00C24AF7" w:rsidRDefault="00F541C7" w:rsidP="008C4463">
      <w:pPr>
        <w:pStyle w:val="Introtext"/>
        <w:rPr>
          <w:rStyle w:val="IntenseReference"/>
          <w:b w:val="0"/>
          <w:bCs w:val="0"/>
          <w:smallCaps w:val="0"/>
          <w:noProof/>
          <w:color w:val="5C308D"/>
          <w:spacing w:val="0"/>
        </w:rPr>
      </w:pPr>
      <w:r w:rsidRPr="00C24AF7">
        <w:rPr>
          <w:rStyle w:val="IntenseReference"/>
          <w:b w:val="0"/>
          <w:bCs w:val="0"/>
          <w:smallCaps w:val="0"/>
          <w:noProof/>
          <w:color w:val="5C308D"/>
          <w:spacing w:val="0"/>
        </w:rPr>
        <w:t>In most industries, the proportion of parental leave takers who were men grew</w:t>
      </w:r>
      <w:r w:rsidR="00D07BBE" w:rsidRPr="00C24AF7">
        <w:rPr>
          <w:rStyle w:val="IntenseReference"/>
          <w:b w:val="0"/>
          <w:bCs w:val="0"/>
          <w:smallCaps w:val="0"/>
          <w:noProof/>
          <w:color w:val="5C308D"/>
          <w:spacing w:val="0"/>
        </w:rPr>
        <w:t>.</w:t>
      </w:r>
    </w:p>
    <w:p w14:paraId="151669E3" w14:textId="77777777" w:rsidR="00F541C7" w:rsidRPr="00C24AF7" w:rsidRDefault="00F541C7" w:rsidP="008C4463">
      <w:pPr>
        <w:pStyle w:val="Tablecaption"/>
        <w:rPr>
          <w:noProof/>
          <w:lang w:eastAsia="en-AU"/>
        </w:rPr>
      </w:pPr>
      <w:r w:rsidRPr="00C24AF7">
        <w:rPr>
          <w:noProof/>
          <w:lang w:eastAsia="en-AU"/>
        </w:rPr>
        <w:t>Table 8: Proportion of parental leave takers who were men and number of weeks of leave taken in 2023</w:t>
      </w:r>
    </w:p>
    <w:tbl>
      <w:tblPr>
        <w:tblStyle w:val="TableGrid"/>
        <w:tblW w:w="0" w:type="auto"/>
        <w:tblLayout w:type="fixed"/>
        <w:tblLook w:val="04A0" w:firstRow="1" w:lastRow="0" w:firstColumn="1" w:lastColumn="0" w:noHBand="0" w:noVBand="1"/>
      </w:tblPr>
      <w:tblGrid>
        <w:gridCol w:w="1803"/>
        <w:gridCol w:w="1803"/>
        <w:gridCol w:w="1803"/>
        <w:gridCol w:w="1803"/>
        <w:gridCol w:w="1804"/>
      </w:tblGrid>
      <w:tr w:rsidR="00F541C7" w:rsidRPr="00C24AF7" w14:paraId="4F397B16" w14:textId="77777777" w:rsidTr="00073166">
        <w:tc>
          <w:tcPr>
            <w:tcW w:w="1803" w:type="dxa"/>
            <w:hideMark/>
          </w:tcPr>
          <w:p w14:paraId="17E8F67E" w14:textId="77777777" w:rsidR="00F541C7" w:rsidRPr="00C24AF7" w:rsidRDefault="00F541C7" w:rsidP="00073166">
            <w:pPr>
              <w:pStyle w:val="Tablecolhead"/>
              <w:rPr>
                <w:noProof/>
                <w:lang w:eastAsia="en-AU"/>
              </w:rPr>
            </w:pPr>
            <w:r w:rsidRPr="00C24AF7">
              <w:rPr>
                <w:noProof/>
                <w:lang w:eastAsia="en-AU"/>
              </w:rPr>
              <w:t>Industry</w:t>
            </w:r>
          </w:p>
        </w:tc>
        <w:tc>
          <w:tcPr>
            <w:tcW w:w="1803" w:type="dxa"/>
            <w:hideMark/>
          </w:tcPr>
          <w:p w14:paraId="5F450F1F" w14:textId="77777777" w:rsidR="00F541C7" w:rsidRPr="00C24AF7" w:rsidRDefault="00F541C7" w:rsidP="00073166">
            <w:pPr>
              <w:pStyle w:val="Tablecolhead"/>
              <w:rPr>
                <w:noProof/>
                <w:lang w:eastAsia="en-AU"/>
              </w:rPr>
            </w:pPr>
            <w:r w:rsidRPr="00C24AF7">
              <w:rPr>
                <w:noProof/>
                <w:lang w:eastAsia="en-AU"/>
              </w:rPr>
              <w:t>Proportion of parental leave takers in 2023 who were men (%)</w:t>
            </w:r>
          </w:p>
        </w:tc>
        <w:tc>
          <w:tcPr>
            <w:tcW w:w="1803" w:type="dxa"/>
            <w:hideMark/>
          </w:tcPr>
          <w:p w14:paraId="7761FFCF" w14:textId="77777777" w:rsidR="00F541C7" w:rsidRPr="00C24AF7" w:rsidRDefault="00F541C7" w:rsidP="00073166">
            <w:pPr>
              <w:pStyle w:val="Tablecolhead"/>
              <w:rPr>
                <w:noProof/>
                <w:lang w:eastAsia="en-AU"/>
              </w:rPr>
            </w:pPr>
            <w:r w:rsidRPr="00C24AF7">
              <w:rPr>
                <w:noProof/>
                <w:lang w:eastAsia="en-AU"/>
              </w:rPr>
              <w:t>Percentage change from 2021</w:t>
            </w:r>
          </w:p>
        </w:tc>
        <w:tc>
          <w:tcPr>
            <w:tcW w:w="1803" w:type="dxa"/>
            <w:hideMark/>
          </w:tcPr>
          <w:p w14:paraId="059FA974" w14:textId="5BD87530" w:rsidR="00F541C7" w:rsidRPr="00C24AF7" w:rsidRDefault="00F541C7" w:rsidP="00073166">
            <w:pPr>
              <w:pStyle w:val="Tablecolhead"/>
              <w:rPr>
                <w:noProof/>
                <w:lang w:eastAsia="en-AU"/>
              </w:rPr>
            </w:pPr>
            <w:r w:rsidRPr="00C24AF7">
              <w:rPr>
                <w:noProof/>
                <w:lang w:eastAsia="en-AU"/>
              </w:rPr>
              <w:t>Average number of weeks</w:t>
            </w:r>
            <w:r w:rsidR="00735FE2" w:rsidRPr="00C24AF7">
              <w:rPr>
                <w:noProof/>
                <w:lang w:eastAsia="en-AU"/>
              </w:rPr>
              <w:t>’</w:t>
            </w:r>
            <w:r w:rsidRPr="00C24AF7">
              <w:rPr>
                <w:noProof/>
                <w:lang w:eastAsia="en-AU"/>
              </w:rPr>
              <w:t xml:space="preserve"> leave taken by men in 2023</w:t>
            </w:r>
          </w:p>
        </w:tc>
        <w:tc>
          <w:tcPr>
            <w:tcW w:w="1804" w:type="dxa"/>
            <w:hideMark/>
          </w:tcPr>
          <w:p w14:paraId="5934875A" w14:textId="77777777" w:rsidR="00F541C7" w:rsidRPr="00C24AF7" w:rsidRDefault="00F541C7" w:rsidP="00073166">
            <w:pPr>
              <w:pStyle w:val="Tablecolhead"/>
              <w:rPr>
                <w:noProof/>
                <w:lang w:eastAsia="en-AU"/>
              </w:rPr>
            </w:pPr>
            <w:r w:rsidRPr="00C24AF7">
              <w:rPr>
                <w:noProof/>
                <w:lang w:eastAsia="en-AU"/>
              </w:rPr>
              <w:t>Change in weeks from 2021</w:t>
            </w:r>
          </w:p>
        </w:tc>
      </w:tr>
      <w:tr w:rsidR="00F541C7" w:rsidRPr="00C24AF7" w14:paraId="591C3371" w14:textId="77777777" w:rsidTr="00073166">
        <w:tc>
          <w:tcPr>
            <w:tcW w:w="1803" w:type="dxa"/>
            <w:hideMark/>
          </w:tcPr>
          <w:p w14:paraId="6B33CA57" w14:textId="77777777" w:rsidR="00F541C7" w:rsidRPr="00C24AF7" w:rsidRDefault="00F541C7" w:rsidP="00073166">
            <w:pPr>
              <w:pStyle w:val="Tabletext"/>
              <w:rPr>
                <w:noProof/>
                <w:lang w:eastAsia="en-AU"/>
              </w:rPr>
            </w:pPr>
            <w:r w:rsidRPr="00C24AF7">
              <w:rPr>
                <w:noProof/>
                <w:lang w:eastAsia="en-AU"/>
              </w:rPr>
              <w:t>Creative industries</w:t>
            </w:r>
          </w:p>
        </w:tc>
        <w:tc>
          <w:tcPr>
            <w:tcW w:w="1803" w:type="dxa"/>
            <w:hideMark/>
          </w:tcPr>
          <w:p w14:paraId="3CE65328" w14:textId="77777777" w:rsidR="00F541C7" w:rsidRPr="00C24AF7" w:rsidRDefault="00F541C7" w:rsidP="00073166">
            <w:pPr>
              <w:pStyle w:val="Tabletext"/>
              <w:rPr>
                <w:noProof/>
                <w:lang w:eastAsia="en-AU"/>
              </w:rPr>
            </w:pPr>
            <w:r w:rsidRPr="00C24AF7">
              <w:rPr>
                <w:noProof/>
                <w:lang w:eastAsia="en-AU"/>
              </w:rPr>
              <w:t>36.6</w:t>
            </w:r>
          </w:p>
        </w:tc>
        <w:tc>
          <w:tcPr>
            <w:tcW w:w="1803" w:type="dxa"/>
            <w:hideMark/>
          </w:tcPr>
          <w:p w14:paraId="6B110091" w14:textId="77777777" w:rsidR="00F541C7" w:rsidRPr="00C24AF7" w:rsidRDefault="00F541C7" w:rsidP="00073166">
            <w:pPr>
              <w:pStyle w:val="Tabletext"/>
              <w:rPr>
                <w:noProof/>
                <w:lang w:eastAsia="en-AU"/>
              </w:rPr>
            </w:pPr>
            <w:r w:rsidRPr="00C24AF7">
              <w:rPr>
                <w:noProof/>
                <w:lang w:eastAsia="en-AU"/>
              </w:rPr>
              <w:t>+10.9</w:t>
            </w:r>
          </w:p>
        </w:tc>
        <w:tc>
          <w:tcPr>
            <w:tcW w:w="1803" w:type="dxa"/>
            <w:hideMark/>
          </w:tcPr>
          <w:p w14:paraId="064FAF1E" w14:textId="77777777" w:rsidR="00F541C7" w:rsidRPr="00C24AF7" w:rsidRDefault="00F541C7" w:rsidP="00073166">
            <w:pPr>
              <w:pStyle w:val="Tabletext"/>
              <w:rPr>
                <w:noProof/>
                <w:lang w:eastAsia="en-AU"/>
              </w:rPr>
            </w:pPr>
            <w:r w:rsidRPr="00C24AF7">
              <w:rPr>
                <w:noProof/>
                <w:lang w:eastAsia="en-AU"/>
              </w:rPr>
              <w:t>4</w:t>
            </w:r>
          </w:p>
        </w:tc>
        <w:tc>
          <w:tcPr>
            <w:tcW w:w="1804" w:type="dxa"/>
            <w:hideMark/>
          </w:tcPr>
          <w:p w14:paraId="39FDCFDD" w14:textId="77777777" w:rsidR="00F541C7" w:rsidRPr="00C24AF7" w:rsidRDefault="00F541C7" w:rsidP="00073166">
            <w:pPr>
              <w:pStyle w:val="Tabletext"/>
              <w:rPr>
                <w:noProof/>
                <w:lang w:eastAsia="en-AU"/>
              </w:rPr>
            </w:pPr>
            <w:r w:rsidRPr="00C24AF7">
              <w:rPr>
                <w:noProof/>
                <w:lang w:eastAsia="en-AU"/>
              </w:rPr>
              <w:t>+0.7</w:t>
            </w:r>
          </w:p>
        </w:tc>
      </w:tr>
      <w:tr w:rsidR="00F541C7" w:rsidRPr="00C24AF7" w14:paraId="083C8F85" w14:textId="77777777" w:rsidTr="00073166">
        <w:tc>
          <w:tcPr>
            <w:tcW w:w="1803" w:type="dxa"/>
            <w:hideMark/>
          </w:tcPr>
          <w:p w14:paraId="29EE4DF1" w14:textId="77777777" w:rsidR="00F541C7" w:rsidRPr="00C24AF7" w:rsidRDefault="00F541C7" w:rsidP="00073166">
            <w:pPr>
              <w:pStyle w:val="Tabletext"/>
              <w:rPr>
                <w:noProof/>
                <w:lang w:eastAsia="en-AU"/>
              </w:rPr>
            </w:pPr>
            <w:r w:rsidRPr="00C24AF7">
              <w:rPr>
                <w:noProof/>
                <w:lang w:eastAsia="en-AU"/>
              </w:rPr>
              <w:t>Finance and insurance</w:t>
            </w:r>
          </w:p>
        </w:tc>
        <w:tc>
          <w:tcPr>
            <w:tcW w:w="1803" w:type="dxa"/>
            <w:hideMark/>
          </w:tcPr>
          <w:p w14:paraId="3630F2DD" w14:textId="77777777" w:rsidR="00F541C7" w:rsidRPr="00C24AF7" w:rsidRDefault="00F541C7" w:rsidP="00073166">
            <w:pPr>
              <w:pStyle w:val="Tabletext"/>
              <w:rPr>
                <w:noProof/>
                <w:lang w:eastAsia="en-AU"/>
              </w:rPr>
            </w:pPr>
            <w:r w:rsidRPr="00C24AF7">
              <w:rPr>
                <w:noProof/>
                <w:lang w:eastAsia="en-AU"/>
              </w:rPr>
              <w:t>32.2</w:t>
            </w:r>
          </w:p>
        </w:tc>
        <w:tc>
          <w:tcPr>
            <w:tcW w:w="1803" w:type="dxa"/>
            <w:hideMark/>
          </w:tcPr>
          <w:p w14:paraId="0EE1D9BC" w14:textId="77777777" w:rsidR="00F541C7" w:rsidRPr="00C24AF7" w:rsidRDefault="00F541C7" w:rsidP="00073166">
            <w:pPr>
              <w:pStyle w:val="Tabletext"/>
              <w:rPr>
                <w:noProof/>
                <w:lang w:eastAsia="en-AU"/>
              </w:rPr>
            </w:pPr>
            <w:r w:rsidRPr="00C24AF7">
              <w:rPr>
                <w:noProof/>
                <w:lang w:eastAsia="en-AU"/>
              </w:rPr>
              <w:t>+11.8</w:t>
            </w:r>
          </w:p>
        </w:tc>
        <w:tc>
          <w:tcPr>
            <w:tcW w:w="1803" w:type="dxa"/>
            <w:hideMark/>
          </w:tcPr>
          <w:p w14:paraId="096AC5C9" w14:textId="77777777" w:rsidR="00F541C7" w:rsidRPr="00C24AF7" w:rsidRDefault="00F541C7" w:rsidP="00073166">
            <w:pPr>
              <w:pStyle w:val="Tabletext"/>
              <w:rPr>
                <w:noProof/>
                <w:lang w:eastAsia="en-AU"/>
              </w:rPr>
            </w:pPr>
            <w:r w:rsidRPr="00C24AF7">
              <w:rPr>
                <w:noProof/>
                <w:lang w:eastAsia="en-AU"/>
              </w:rPr>
              <w:t>7.9</w:t>
            </w:r>
          </w:p>
        </w:tc>
        <w:tc>
          <w:tcPr>
            <w:tcW w:w="1804" w:type="dxa"/>
            <w:hideMark/>
          </w:tcPr>
          <w:p w14:paraId="6032643E" w14:textId="77777777" w:rsidR="00F541C7" w:rsidRPr="00C24AF7" w:rsidRDefault="00F541C7" w:rsidP="00073166">
            <w:pPr>
              <w:pStyle w:val="Tabletext"/>
              <w:rPr>
                <w:noProof/>
                <w:lang w:eastAsia="en-AU"/>
              </w:rPr>
            </w:pPr>
            <w:r w:rsidRPr="00C24AF7">
              <w:rPr>
                <w:noProof/>
                <w:lang w:eastAsia="en-AU"/>
              </w:rPr>
              <w:t>+5.6</w:t>
            </w:r>
          </w:p>
        </w:tc>
      </w:tr>
      <w:tr w:rsidR="00F541C7" w:rsidRPr="00C24AF7" w14:paraId="4FE3490E" w14:textId="77777777" w:rsidTr="00073166">
        <w:tc>
          <w:tcPr>
            <w:tcW w:w="1803" w:type="dxa"/>
            <w:hideMark/>
          </w:tcPr>
          <w:p w14:paraId="165A9180" w14:textId="77777777" w:rsidR="00F541C7" w:rsidRPr="00C24AF7" w:rsidRDefault="00F541C7" w:rsidP="00073166">
            <w:pPr>
              <w:pStyle w:val="Tabletext"/>
              <w:rPr>
                <w:noProof/>
                <w:lang w:eastAsia="en-AU"/>
              </w:rPr>
            </w:pPr>
            <w:r w:rsidRPr="00C24AF7">
              <w:rPr>
                <w:noProof/>
                <w:lang w:eastAsia="en-AU"/>
              </w:rPr>
              <w:t>Local government</w:t>
            </w:r>
          </w:p>
        </w:tc>
        <w:tc>
          <w:tcPr>
            <w:tcW w:w="1803" w:type="dxa"/>
            <w:hideMark/>
          </w:tcPr>
          <w:p w14:paraId="2B8C871C" w14:textId="77777777" w:rsidR="00F541C7" w:rsidRPr="00C24AF7" w:rsidRDefault="00F541C7" w:rsidP="00073166">
            <w:pPr>
              <w:pStyle w:val="Tabletext"/>
              <w:rPr>
                <w:noProof/>
                <w:lang w:eastAsia="en-AU"/>
              </w:rPr>
            </w:pPr>
            <w:r w:rsidRPr="00C24AF7">
              <w:rPr>
                <w:noProof/>
                <w:lang w:eastAsia="en-AU"/>
              </w:rPr>
              <w:t>29.4</w:t>
            </w:r>
          </w:p>
        </w:tc>
        <w:tc>
          <w:tcPr>
            <w:tcW w:w="1803" w:type="dxa"/>
            <w:hideMark/>
          </w:tcPr>
          <w:p w14:paraId="49280C12" w14:textId="77777777" w:rsidR="00F541C7" w:rsidRPr="00C24AF7" w:rsidRDefault="00F541C7" w:rsidP="00073166">
            <w:pPr>
              <w:pStyle w:val="Tabletext"/>
              <w:rPr>
                <w:noProof/>
                <w:lang w:eastAsia="en-AU"/>
              </w:rPr>
            </w:pPr>
            <w:r w:rsidRPr="00C24AF7">
              <w:rPr>
                <w:noProof/>
                <w:lang w:eastAsia="en-AU"/>
              </w:rPr>
              <w:t>+4.7</w:t>
            </w:r>
          </w:p>
        </w:tc>
        <w:tc>
          <w:tcPr>
            <w:tcW w:w="1803" w:type="dxa"/>
            <w:hideMark/>
          </w:tcPr>
          <w:p w14:paraId="2063F2A5" w14:textId="77777777" w:rsidR="00F541C7" w:rsidRPr="00C24AF7" w:rsidRDefault="00F541C7" w:rsidP="00073166">
            <w:pPr>
              <w:pStyle w:val="Tabletext"/>
              <w:rPr>
                <w:noProof/>
                <w:lang w:eastAsia="en-AU"/>
              </w:rPr>
            </w:pPr>
            <w:r w:rsidRPr="00C24AF7">
              <w:rPr>
                <w:noProof/>
                <w:lang w:eastAsia="en-AU"/>
              </w:rPr>
              <w:t>6.2</w:t>
            </w:r>
          </w:p>
        </w:tc>
        <w:tc>
          <w:tcPr>
            <w:tcW w:w="1804" w:type="dxa"/>
            <w:hideMark/>
          </w:tcPr>
          <w:p w14:paraId="35607132" w14:textId="77777777" w:rsidR="00F541C7" w:rsidRPr="00C24AF7" w:rsidRDefault="00F541C7" w:rsidP="00073166">
            <w:pPr>
              <w:pStyle w:val="Tabletext"/>
              <w:rPr>
                <w:noProof/>
                <w:lang w:eastAsia="en-AU"/>
              </w:rPr>
            </w:pPr>
            <w:r w:rsidRPr="00C24AF7">
              <w:rPr>
                <w:noProof/>
                <w:lang w:eastAsia="en-AU"/>
              </w:rPr>
              <w:t>−2.3</w:t>
            </w:r>
          </w:p>
        </w:tc>
      </w:tr>
      <w:tr w:rsidR="00F541C7" w:rsidRPr="00C24AF7" w14:paraId="2B61BBBB" w14:textId="77777777" w:rsidTr="00073166">
        <w:tc>
          <w:tcPr>
            <w:tcW w:w="1803" w:type="dxa"/>
            <w:hideMark/>
          </w:tcPr>
          <w:p w14:paraId="5D767946" w14:textId="77777777" w:rsidR="00F541C7" w:rsidRPr="00C24AF7" w:rsidRDefault="00F541C7" w:rsidP="00073166">
            <w:pPr>
              <w:pStyle w:val="Tabletext"/>
              <w:rPr>
                <w:noProof/>
                <w:lang w:eastAsia="en-AU"/>
              </w:rPr>
            </w:pPr>
            <w:r w:rsidRPr="00C24AF7">
              <w:rPr>
                <w:noProof/>
                <w:lang w:eastAsia="en-AU"/>
              </w:rPr>
              <w:t>Police and emergency services</w:t>
            </w:r>
          </w:p>
        </w:tc>
        <w:tc>
          <w:tcPr>
            <w:tcW w:w="1803" w:type="dxa"/>
            <w:hideMark/>
          </w:tcPr>
          <w:p w14:paraId="25174E72" w14:textId="77777777" w:rsidR="00F541C7" w:rsidRPr="00C24AF7" w:rsidRDefault="00F541C7" w:rsidP="00073166">
            <w:pPr>
              <w:pStyle w:val="Tabletext"/>
              <w:rPr>
                <w:noProof/>
                <w:lang w:eastAsia="en-AU"/>
              </w:rPr>
            </w:pPr>
            <w:r w:rsidRPr="00C24AF7">
              <w:rPr>
                <w:noProof/>
                <w:lang w:eastAsia="en-AU"/>
              </w:rPr>
              <w:t>55.7</w:t>
            </w:r>
          </w:p>
        </w:tc>
        <w:tc>
          <w:tcPr>
            <w:tcW w:w="1803" w:type="dxa"/>
            <w:hideMark/>
          </w:tcPr>
          <w:p w14:paraId="0A2920FE" w14:textId="77777777" w:rsidR="00F541C7" w:rsidRPr="00C24AF7" w:rsidRDefault="00F541C7" w:rsidP="00073166">
            <w:pPr>
              <w:pStyle w:val="Tabletext"/>
              <w:rPr>
                <w:noProof/>
                <w:lang w:eastAsia="en-AU"/>
              </w:rPr>
            </w:pPr>
            <w:r w:rsidRPr="00C24AF7">
              <w:rPr>
                <w:noProof/>
                <w:lang w:eastAsia="en-AU"/>
              </w:rPr>
              <w:t>−1.1</w:t>
            </w:r>
          </w:p>
        </w:tc>
        <w:tc>
          <w:tcPr>
            <w:tcW w:w="1803" w:type="dxa"/>
            <w:hideMark/>
          </w:tcPr>
          <w:p w14:paraId="66E35EE0" w14:textId="77777777" w:rsidR="00F541C7" w:rsidRPr="00C24AF7" w:rsidRDefault="00F541C7" w:rsidP="00073166">
            <w:pPr>
              <w:pStyle w:val="Tabletext"/>
              <w:rPr>
                <w:noProof/>
                <w:lang w:eastAsia="en-AU"/>
              </w:rPr>
            </w:pPr>
            <w:r w:rsidRPr="00C24AF7">
              <w:rPr>
                <w:noProof/>
                <w:lang w:eastAsia="en-AU"/>
              </w:rPr>
              <w:t>8.0</w:t>
            </w:r>
          </w:p>
        </w:tc>
        <w:tc>
          <w:tcPr>
            <w:tcW w:w="1804" w:type="dxa"/>
            <w:hideMark/>
          </w:tcPr>
          <w:p w14:paraId="3BBBB6D4" w14:textId="77777777" w:rsidR="00F541C7" w:rsidRPr="00C24AF7" w:rsidRDefault="00F541C7" w:rsidP="00073166">
            <w:pPr>
              <w:pStyle w:val="Tabletext"/>
              <w:rPr>
                <w:noProof/>
                <w:lang w:eastAsia="en-AU"/>
              </w:rPr>
            </w:pPr>
            <w:r w:rsidRPr="00C24AF7">
              <w:rPr>
                <w:noProof/>
                <w:lang w:eastAsia="en-AU"/>
              </w:rPr>
              <w:t>+4.0</w:t>
            </w:r>
          </w:p>
        </w:tc>
      </w:tr>
      <w:tr w:rsidR="00F541C7" w:rsidRPr="00C24AF7" w14:paraId="3D602751" w14:textId="77777777" w:rsidTr="00073166">
        <w:tc>
          <w:tcPr>
            <w:tcW w:w="1803" w:type="dxa"/>
            <w:hideMark/>
          </w:tcPr>
          <w:p w14:paraId="5F6BD12B" w14:textId="77777777" w:rsidR="00F541C7" w:rsidRPr="00C24AF7" w:rsidRDefault="00F541C7" w:rsidP="00073166">
            <w:pPr>
              <w:pStyle w:val="Tabletext"/>
              <w:rPr>
                <w:noProof/>
                <w:lang w:eastAsia="en-AU"/>
              </w:rPr>
            </w:pPr>
            <w:r w:rsidRPr="00C24AF7">
              <w:rPr>
                <w:noProof/>
                <w:lang w:eastAsia="en-AU"/>
              </w:rPr>
              <w:t>Public health care</w:t>
            </w:r>
          </w:p>
        </w:tc>
        <w:tc>
          <w:tcPr>
            <w:tcW w:w="1803" w:type="dxa"/>
            <w:hideMark/>
          </w:tcPr>
          <w:p w14:paraId="46444F77" w14:textId="77777777" w:rsidR="00F541C7" w:rsidRPr="00C24AF7" w:rsidRDefault="00F541C7" w:rsidP="00073166">
            <w:pPr>
              <w:pStyle w:val="Tabletext"/>
              <w:rPr>
                <w:noProof/>
                <w:lang w:eastAsia="en-AU"/>
              </w:rPr>
            </w:pPr>
            <w:r w:rsidRPr="00C24AF7">
              <w:rPr>
                <w:noProof/>
                <w:lang w:eastAsia="en-AU"/>
              </w:rPr>
              <w:t>12.6</w:t>
            </w:r>
          </w:p>
        </w:tc>
        <w:tc>
          <w:tcPr>
            <w:tcW w:w="1803" w:type="dxa"/>
            <w:hideMark/>
          </w:tcPr>
          <w:p w14:paraId="45A950D6" w14:textId="77777777" w:rsidR="00F541C7" w:rsidRPr="00C24AF7" w:rsidRDefault="00F541C7" w:rsidP="00073166">
            <w:pPr>
              <w:pStyle w:val="Tabletext"/>
              <w:rPr>
                <w:noProof/>
                <w:lang w:eastAsia="en-AU"/>
              </w:rPr>
            </w:pPr>
            <w:r w:rsidRPr="00C24AF7">
              <w:rPr>
                <w:noProof/>
                <w:lang w:eastAsia="en-AU"/>
              </w:rPr>
              <w:t>+1.3</w:t>
            </w:r>
          </w:p>
        </w:tc>
        <w:tc>
          <w:tcPr>
            <w:tcW w:w="1803" w:type="dxa"/>
            <w:hideMark/>
          </w:tcPr>
          <w:p w14:paraId="0B8EFBF6" w14:textId="77777777" w:rsidR="00F541C7" w:rsidRPr="00C24AF7" w:rsidRDefault="00F541C7" w:rsidP="00073166">
            <w:pPr>
              <w:pStyle w:val="Tabletext"/>
              <w:rPr>
                <w:noProof/>
                <w:lang w:eastAsia="en-AU"/>
              </w:rPr>
            </w:pPr>
            <w:r w:rsidRPr="00C24AF7">
              <w:rPr>
                <w:noProof/>
                <w:lang w:eastAsia="en-AU"/>
              </w:rPr>
              <w:t>3.3</w:t>
            </w:r>
          </w:p>
        </w:tc>
        <w:tc>
          <w:tcPr>
            <w:tcW w:w="1804" w:type="dxa"/>
            <w:hideMark/>
          </w:tcPr>
          <w:p w14:paraId="0764B428" w14:textId="77777777" w:rsidR="00F541C7" w:rsidRPr="00C24AF7" w:rsidRDefault="00F541C7" w:rsidP="00073166">
            <w:pPr>
              <w:pStyle w:val="Tabletext"/>
              <w:rPr>
                <w:noProof/>
                <w:lang w:eastAsia="en-AU"/>
              </w:rPr>
            </w:pPr>
            <w:r w:rsidRPr="00C24AF7">
              <w:rPr>
                <w:noProof/>
                <w:lang w:eastAsia="en-AU"/>
              </w:rPr>
              <w:t>+0.6</w:t>
            </w:r>
          </w:p>
        </w:tc>
      </w:tr>
      <w:tr w:rsidR="00F541C7" w:rsidRPr="00C24AF7" w14:paraId="41209C03" w14:textId="77777777" w:rsidTr="00073166">
        <w:tc>
          <w:tcPr>
            <w:tcW w:w="1803" w:type="dxa"/>
            <w:hideMark/>
          </w:tcPr>
          <w:p w14:paraId="2CD11E87" w14:textId="77777777" w:rsidR="00F541C7" w:rsidRPr="00C24AF7" w:rsidRDefault="00F541C7" w:rsidP="00073166">
            <w:pPr>
              <w:pStyle w:val="Tabletext"/>
              <w:rPr>
                <w:noProof/>
                <w:lang w:eastAsia="en-AU"/>
              </w:rPr>
            </w:pPr>
            <w:r w:rsidRPr="00C24AF7">
              <w:rPr>
                <w:noProof/>
                <w:lang w:eastAsia="en-AU"/>
              </w:rPr>
              <w:t>Sport and recreation</w:t>
            </w:r>
          </w:p>
        </w:tc>
        <w:tc>
          <w:tcPr>
            <w:tcW w:w="1803" w:type="dxa"/>
            <w:hideMark/>
          </w:tcPr>
          <w:p w14:paraId="6D8CDB2F" w14:textId="77777777" w:rsidR="00F541C7" w:rsidRPr="00C24AF7" w:rsidRDefault="00F541C7" w:rsidP="00073166">
            <w:pPr>
              <w:pStyle w:val="Tabletext"/>
              <w:rPr>
                <w:noProof/>
                <w:lang w:eastAsia="en-AU"/>
              </w:rPr>
            </w:pPr>
            <w:r w:rsidRPr="00C24AF7">
              <w:rPr>
                <w:noProof/>
                <w:lang w:eastAsia="en-AU"/>
              </w:rPr>
              <w:t>21.9</w:t>
            </w:r>
          </w:p>
        </w:tc>
        <w:tc>
          <w:tcPr>
            <w:tcW w:w="1803" w:type="dxa"/>
            <w:hideMark/>
          </w:tcPr>
          <w:p w14:paraId="4FC1987A" w14:textId="77777777" w:rsidR="00F541C7" w:rsidRPr="00C24AF7" w:rsidRDefault="00F541C7" w:rsidP="00073166">
            <w:pPr>
              <w:pStyle w:val="Tabletext"/>
              <w:rPr>
                <w:noProof/>
                <w:lang w:eastAsia="en-AU"/>
              </w:rPr>
            </w:pPr>
            <w:r w:rsidRPr="00C24AF7">
              <w:rPr>
                <w:noProof/>
                <w:lang w:eastAsia="en-AU"/>
              </w:rPr>
              <w:t>−2.8</w:t>
            </w:r>
          </w:p>
        </w:tc>
        <w:tc>
          <w:tcPr>
            <w:tcW w:w="1803" w:type="dxa"/>
            <w:hideMark/>
          </w:tcPr>
          <w:p w14:paraId="51036AA5" w14:textId="77777777" w:rsidR="00F541C7" w:rsidRPr="00C24AF7" w:rsidRDefault="00F541C7" w:rsidP="00073166">
            <w:pPr>
              <w:pStyle w:val="Tabletext"/>
              <w:rPr>
                <w:noProof/>
                <w:lang w:eastAsia="en-AU"/>
              </w:rPr>
            </w:pPr>
            <w:r w:rsidRPr="00C24AF7">
              <w:rPr>
                <w:noProof/>
                <w:lang w:eastAsia="en-AU"/>
              </w:rPr>
              <w:t>4</w:t>
            </w:r>
          </w:p>
        </w:tc>
        <w:tc>
          <w:tcPr>
            <w:tcW w:w="1804" w:type="dxa"/>
            <w:hideMark/>
          </w:tcPr>
          <w:p w14:paraId="0B1F0C1E" w14:textId="77777777" w:rsidR="00F541C7" w:rsidRPr="00C24AF7" w:rsidRDefault="00F541C7" w:rsidP="00073166">
            <w:pPr>
              <w:pStyle w:val="Tabletext"/>
              <w:rPr>
                <w:noProof/>
                <w:lang w:eastAsia="en-AU"/>
              </w:rPr>
            </w:pPr>
            <w:r w:rsidRPr="00C24AF7">
              <w:rPr>
                <w:noProof/>
                <w:lang w:eastAsia="en-AU"/>
              </w:rPr>
              <w:t>+1.8</w:t>
            </w:r>
          </w:p>
        </w:tc>
      </w:tr>
      <w:tr w:rsidR="00F541C7" w:rsidRPr="00C24AF7" w14:paraId="760757F1" w14:textId="77777777" w:rsidTr="00073166">
        <w:tc>
          <w:tcPr>
            <w:tcW w:w="1803" w:type="dxa"/>
            <w:hideMark/>
          </w:tcPr>
          <w:p w14:paraId="1B0DF303" w14:textId="77777777" w:rsidR="00F541C7" w:rsidRPr="00C24AF7" w:rsidRDefault="00F541C7" w:rsidP="00073166">
            <w:pPr>
              <w:pStyle w:val="Tabletext"/>
              <w:rPr>
                <w:noProof/>
                <w:lang w:eastAsia="en-AU"/>
              </w:rPr>
            </w:pPr>
            <w:r w:rsidRPr="00C24AF7">
              <w:rPr>
                <w:noProof/>
                <w:lang w:eastAsia="en-AU"/>
              </w:rPr>
              <w:t>TAFE and other education</w:t>
            </w:r>
          </w:p>
        </w:tc>
        <w:tc>
          <w:tcPr>
            <w:tcW w:w="1803" w:type="dxa"/>
            <w:hideMark/>
          </w:tcPr>
          <w:p w14:paraId="01307E5B" w14:textId="77777777" w:rsidR="00F541C7" w:rsidRPr="00C24AF7" w:rsidRDefault="00F541C7" w:rsidP="00073166">
            <w:pPr>
              <w:pStyle w:val="Tabletext"/>
              <w:rPr>
                <w:noProof/>
                <w:lang w:eastAsia="en-AU"/>
              </w:rPr>
            </w:pPr>
            <w:r w:rsidRPr="00C24AF7">
              <w:rPr>
                <w:noProof/>
                <w:lang w:eastAsia="en-AU"/>
              </w:rPr>
              <w:t>21.1</w:t>
            </w:r>
          </w:p>
        </w:tc>
        <w:tc>
          <w:tcPr>
            <w:tcW w:w="1803" w:type="dxa"/>
            <w:hideMark/>
          </w:tcPr>
          <w:p w14:paraId="3C6C0861" w14:textId="77777777" w:rsidR="00F541C7" w:rsidRPr="00C24AF7" w:rsidRDefault="00F541C7" w:rsidP="00073166">
            <w:pPr>
              <w:pStyle w:val="Tabletext"/>
              <w:rPr>
                <w:noProof/>
                <w:lang w:eastAsia="en-AU"/>
              </w:rPr>
            </w:pPr>
            <w:r w:rsidRPr="00C24AF7">
              <w:rPr>
                <w:noProof/>
                <w:lang w:eastAsia="en-AU"/>
              </w:rPr>
              <w:t>+3.6</w:t>
            </w:r>
          </w:p>
        </w:tc>
        <w:tc>
          <w:tcPr>
            <w:tcW w:w="1803" w:type="dxa"/>
            <w:hideMark/>
          </w:tcPr>
          <w:p w14:paraId="178A483C" w14:textId="77777777" w:rsidR="00F541C7" w:rsidRPr="00C24AF7" w:rsidRDefault="00F541C7" w:rsidP="00073166">
            <w:pPr>
              <w:pStyle w:val="Tabletext"/>
              <w:rPr>
                <w:noProof/>
                <w:lang w:eastAsia="en-AU"/>
              </w:rPr>
            </w:pPr>
            <w:r w:rsidRPr="00C24AF7">
              <w:rPr>
                <w:noProof/>
                <w:lang w:eastAsia="en-AU"/>
              </w:rPr>
              <w:t>2.4</w:t>
            </w:r>
          </w:p>
        </w:tc>
        <w:tc>
          <w:tcPr>
            <w:tcW w:w="1804" w:type="dxa"/>
            <w:hideMark/>
          </w:tcPr>
          <w:p w14:paraId="2F01E051" w14:textId="77777777" w:rsidR="00F541C7" w:rsidRPr="00C24AF7" w:rsidRDefault="00F541C7" w:rsidP="00073166">
            <w:pPr>
              <w:pStyle w:val="Tabletext"/>
              <w:rPr>
                <w:noProof/>
                <w:lang w:eastAsia="en-AU"/>
              </w:rPr>
            </w:pPr>
            <w:r w:rsidRPr="00C24AF7">
              <w:rPr>
                <w:noProof/>
                <w:lang w:eastAsia="en-AU"/>
              </w:rPr>
              <w:t>−0.3</w:t>
            </w:r>
          </w:p>
        </w:tc>
      </w:tr>
      <w:tr w:rsidR="00F541C7" w:rsidRPr="00C24AF7" w14:paraId="3685F04A" w14:textId="77777777" w:rsidTr="00073166">
        <w:tc>
          <w:tcPr>
            <w:tcW w:w="1803" w:type="dxa"/>
            <w:hideMark/>
          </w:tcPr>
          <w:p w14:paraId="12C5B48F" w14:textId="77777777" w:rsidR="00F541C7" w:rsidRPr="00C24AF7" w:rsidRDefault="00F541C7" w:rsidP="00073166">
            <w:pPr>
              <w:pStyle w:val="Tabletext"/>
              <w:rPr>
                <w:noProof/>
                <w:lang w:eastAsia="en-AU"/>
              </w:rPr>
            </w:pPr>
            <w:r w:rsidRPr="00C24AF7">
              <w:rPr>
                <w:noProof/>
                <w:lang w:eastAsia="en-AU"/>
              </w:rPr>
              <w:t>Transport</w:t>
            </w:r>
          </w:p>
        </w:tc>
        <w:tc>
          <w:tcPr>
            <w:tcW w:w="1803" w:type="dxa"/>
            <w:hideMark/>
          </w:tcPr>
          <w:p w14:paraId="45AC9D1A" w14:textId="77777777" w:rsidR="00F541C7" w:rsidRPr="00C24AF7" w:rsidRDefault="00F541C7" w:rsidP="00073166">
            <w:pPr>
              <w:pStyle w:val="Tabletext"/>
              <w:rPr>
                <w:noProof/>
                <w:lang w:eastAsia="en-AU"/>
              </w:rPr>
            </w:pPr>
            <w:r w:rsidRPr="00C24AF7">
              <w:rPr>
                <w:noProof/>
                <w:lang w:eastAsia="en-AU"/>
              </w:rPr>
              <w:t>Insufficient data</w:t>
            </w:r>
          </w:p>
        </w:tc>
        <w:tc>
          <w:tcPr>
            <w:tcW w:w="1803" w:type="dxa"/>
            <w:hideMark/>
          </w:tcPr>
          <w:p w14:paraId="0A13CF68" w14:textId="77777777" w:rsidR="00F541C7" w:rsidRPr="00C24AF7" w:rsidRDefault="00F541C7" w:rsidP="00073166">
            <w:pPr>
              <w:pStyle w:val="Tabletext"/>
              <w:rPr>
                <w:noProof/>
                <w:lang w:eastAsia="en-AU"/>
              </w:rPr>
            </w:pPr>
            <w:r w:rsidRPr="00C24AF7">
              <w:rPr>
                <w:noProof/>
                <w:lang w:eastAsia="en-AU"/>
              </w:rPr>
              <w:t>Insufficient data</w:t>
            </w:r>
          </w:p>
        </w:tc>
        <w:tc>
          <w:tcPr>
            <w:tcW w:w="1803" w:type="dxa"/>
            <w:hideMark/>
          </w:tcPr>
          <w:p w14:paraId="35087DE8" w14:textId="77777777" w:rsidR="00F541C7" w:rsidRPr="00C24AF7" w:rsidRDefault="00F541C7" w:rsidP="00073166">
            <w:pPr>
              <w:pStyle w:val="Tabletext"/>
              <w:rPr>
                <w:noProof/>
                <w:lang w:eastAsia="en-AU"/>
              </w:rPr>
            </w:pPr>
            <w:r w:rsidRPr="00C24AF7">
              <w:rPr>
                <w:noProof/>
                <w:lang w:eastAsia="en-AU"/>
              </w:rPr>
              <w:t>Insufficient data</w:t>
            </w:r>
          </w:p>
        </w:tc>
        <w:tc>
          <w:tcPr>
            <w:tcW w:w="1804" w:type="dxa"/>
            <w:hideMark/>
          </w:tcPr>
          <w:p w14:paraId="21D2FECE" w14:textId="77777777" w:rsidR="00F541C7" w:rsidRPr="00C24AF7" w:rsidRDefault="00F541C7" w:rsidP="00073166">
            <w:pPr>
              <w:pStyle w:val="Tabletext"/>
              <w:rPr>
                <w:noProof/>
                <w:lang w:eastAsia="en-AU"/>
              </w:rPr>
            </w:pPr>
            <w:r w:rsidRPr="00C24AF7">
              <w:rPr>
                <w:noProof/>
                <w:lang w:eastAsia="en-AU"/>
              </w:rPr>
              <w:t>Insufficient data</w:t>
            </w:r>
          </w:p>
        </w:tc>
      </w:tr>
      <w:tr w:rsidR="00F541C7" w:rsidRPr="00C24AF7" w14:paraId="3A2659A3" w14:textId="77777777" w:rsidTr="00073166">
        <w:tc>
          <w:tcPr>
            <w:tcW w:w="1803" w:type="dxa"/>
            <w:hideMark/>
          </w:tcPr>
          <w:p w14:paraId="4B601D5A" w14:textId="77777777" w:rsidR="00F541C7" w:rsidRPr="00C24AF7" w:rsidRDefault="00F541C7" w:rsidP="00073166">
            <w:pPr>
              <w:pStyle w:val="Tabletext"/>
              <w:rPr>
                <w:noProof/>
                <w:lang w:eastAsia="en-AU"/>
              </w:rPr>
            </w:pPr>
            <w:r w:rsidRPr="00C24AF7">
              <w:rPr>
                <w:noProof/>
                <w:lang w:eastAsia="en-AU"/>
              </w:rPr>
              <w:t>Universities</w:t>
            </w:r>
          </w:p>
        </w:tc>
        <w:tc>
          <w:tcPr>
            <w:tcW w:w="1803" w:type="dxa"/>
            <w:hideMark/>
          </w:tcPr>
          <w:p w14:paraId="4152D0B3" w14:textId="77777777" w:rsidR="00F541C7" w:rsidRPr="00C24AF7" w:rsidRDefault="00F541C7" w:rsidP="00073166">
            <w:pPr>
              <w:pStyle w:val="Tabletext"/>
              <w:rPr>
                <w:noProof/>
                <w:lang w:eastAsia="en-AU"/>
              </w:rPr>
            </w:pPr>
            <w:r w:rsidRPr="00C24AF7">
              <w:rPr>
                <w:noProof/>
                <w:lang w:eastAsia="en-AU"/>
              </w:rPr>
              <w:t>25.9</w:t>
            </w:r>
          </w:p>
        </w:tc>
        <w:tc>
          <w:tcPr>
            <w:tcW w:w="1803" w:type="dxa"/>
            <w:hideMark/>
          </w:tcPr>
          <w:p w14:paraId="211D360D" w14:textId="77777777" w:rsidR="00F541C7" w:rsidRPr="00C24AF7" w:rsidRDefault="00F541C7" w:rsidP="00073166">
            <w:pPr>
              <w:pStyle w:val="Tabletext"/>
              <w:rPr>
                <w:noProof/>
                <w:lang w:eastAsia="en-AU"/>
              </w:rPr>
            </w:pPr>
            <w:r w:rsidRPr="00C24AF7">
              <w:rPr>
                <w:noProof/>
                <w:lang w:eastAsia="en-AU"/>
              </w:rPr>
              <w:t>+1.3</w:t>
            </w:r>
          </w:p>
        </w:tc>
        <w:tc>
          <w:tcPr>
            <w:tcW w:w="1803" w:type="dxa"/>
            <w:hideMark/>
          </w:tcPr>
          <w:p w14:paraId="78AF4E16" w14:textId="77777777" w:rsidR="00F541C7" w:rsidRPr="00C24AF7" w:rsidRDefault="00F541C7" w:rsidP="00073166">
            <w:pPr>
              <w:pStyle w:val="Tabletext"/>
              <w:rPr>
                <w:noProof/>
                <w:lang w:eastAsia="en-AU"/>
              </w:rPr>
            </w:pPr>
            <w:r w:rsidRPr="00C24AF7">
              <w:rPr>
                <w:noProof/>
                <w:lang w:eastAsia="en-AU"/>
              </w:rPr>
              <w:t>5.2</w:t>
            </w:r>
          </w:p>
        </w:tc>
        <w:tc>
          <w:tcPr>
            <w:tcW w:w="1804" w:type="dxa"/>
            <w:hideMark/>
          </w:tcPr>
          <w:p w14:paraId="78539920" w14:textId="77777777" w:rsidR="00F541C7" w:rsidRPr="00C24AF7" w:rsidRDefault="00F541C7" w:rsidP="00073166">
            <w:pPr>
              <w:pStyle w:val="Tabletext"/>
              <w:rPr>
                <w:noProof/>
                <w:lang w:eastAsia="en-AU"/>
              </w:rPr>
            </w:pPr>
            <w:r w:rsidRPr="00C24AF7">
              <w:rPr>
                <w:noProof/>
                <w:lang w:eastAsia="en-AU"/>
              </w:rPr>
              <w:t>−0.8</w:t>
            </w:r>
          </w:p>
        </w:tc>
      </w:tr>
      <w:tr w:rsidR="00F541C7" w:rsidRPr="00C24AF7" w14:paraId="6D999181" w14:textId="77777777" w:rsidTr="00073166">
        <w:tc>
          <w:tcPr>
            <w:tcW w:w="1803" w:type="dxa"/>
            <w:hideMark/>
          </w:tcPr>
          <w:p w14:paraId="6C49832D" w14:textId="77777777" w:rsidR="00F541C7" w:rsidRPr="00C24AF7" w:rsidRDefault="00F541C7" w:rsidP="00073166">
            <w:pPr>
              <w:pStyle w:val="Tabletext"/>
              <w:rPr>
                <w:noProof/>
                <w:lang w:eastAsia="en-AU"/>
              </w:rPr>
            </w:pPr>
            <w:r w:rsidRPr="00C24AF7">
              <w:rPr>
                <w:noProof/>
                <w:lang w:eastAsia="en-AU"/>
              </w:rPr>
              <w:t>Victorian public service</w:t>
            </w:r>
          </w:p>
        </w:tc>
        <w:tc>
          <w:tcPr>
            <w:tcW w:w="1803" w:type="dxa"/>
            <w:hideMark/>
          </w:tcPr>
          <w:p w14:paraId="5B3A41B1" w14:textId="77777777" w:rsidR="00F541C7" w:rsidRPr="00C24AF7" w:rsidRDefault="00F541C7" w:rsidP="00073166">
            <w:pPr>
              <w:pStyle w:val="Tabletext"/>
              <w:rPr>
                <w:noProof/>
                <w:lang w:eastAsia="en-AU"/>
              </w:rPr>
            </w:pPr>
            <w:r w:rsidRPr="00C24AF7">
              <w:rPr>
                <w:noProof/>
                <w:lang w:eastAsia="en-AU"/>
              </w:rPr>
              <w:t>12.4</w:t>
            </w:r>
          </w:p>
        </w:tc>
        <w:tc>
          <w:tcPr>
            <w:tcW w:w="1803" w:type="dxa"/>
            <w:hideMark/>
          </w:tcPr>
          <w:p w14:paraId="64F71650" w14:textId="77777777" w:rsidR="00F541C7" w:rsidRPr="00C24AF7" w:rsidRDefault="00F541C7" w:rsidP="00073166">
            <w:pPr>
              <w:pStyle w:val="Tabletext"/>
              <w:rPr>
                <w:noProof/>
                <w:lang w:eastAsia="en-AU"/>
              </w:rPr>
            </w:pPr>
            <w:r w:rsidRPr="00C24AF7">
              <w:rPr>
                <w:noProof/>
                <w:lang w:eastAsia="en-AU"/>
              </w:rPr>
              <w:t>+0.6</w:t>
            </w:r>
          </w:p>
        </w:tc>
        <w:tc>
          <w:tcPr>
            <w:tcW w:w="1803" w:type="dxa"/>
            <w:hideMark/>
          </w:tcPr>
          <w:p w14:paraId="761FF44B" w14:textId="77777777" w:rsidR="00F541C7" w:rsidRPr="00C24AF7" w:rsidRDefault="00F541C7" w:rsidP="00073166">
            <w:pPr>
              <w:pStyle w:val="Tabletext"/>
              <w:rPr>
                <w:noProof/>
                <w:lang w:eastAsia="en-AU"/>
              </w:rPr>
            </w:pPr>
            <w:r w:rsidRPr="00C24AF7">
              <w:rPr>
                <w:noProof/>
                <w:lang w:eastAsia="en-AU"/>
              </w:rPr>
              <w:t>5.7</w:t>
            </w:r>
          </w:p>
        </w:tc>
        <w:tc>
          <w:tcPr>
            <w:tcW w:w="1804" w:type="dxa"/>
            <w:hideMark/>
          </w:tcPr>
          <w:p w14:paraId="42EBDD67" w14:textId="77777777" w:rsidR="00F541C7" w:rsidRPr="00C24AF7" w:rsidRDefault="00F541C7" w:rsidP="00073166">
            <w:pPr>
              <w:pStyle w:val="Tabletext"/>
              <w:rPr>
                <w:noProof/>
                <w:lang w:eastAsia="en-AU"/>
              </w:rPr>
            </w:pPr>
            <w:r w:rsidRPr="00C24AF7">
              <w:rPr>
                <w:noProof/>
                <w:lang w:eastAsia="en-AU"/>
              </w:rPr>
              <w:t>−2.4</w:t>
            </w:r>
          </w:p>
        </w:tc>
      </w:tr>
      <w:tr w:rsidR="00F541C7" w:rsidRPr="00C24AF7" w14:paraId="6C254F04" w14:textId="77777777" w:rsidTr="00073166">
        <w:tc>
          <w:tcPr>
            <w:tcW w:w="1803" w:type="dxa"/>
            <w:hideMark/>
          </w:tcPr>
          <w:p w14:paraId="377000F1" w14:textId="77777777" w:rsidR="00F541C7" w:rsidRPr="00C24AF7" w:rsidRDefault="00F541C7" w:rsidP="00073166">
            <w:pPr>
              <w:pStyle w:val="Tabletext"/>
              <w:rPr>
                <w:noProof/>
                <w:lang w:eastAsia="en-AU"/>
              </w:rPr>
            </w:pPr>
            <w:r w:rsidRPr="00C24AF7">
              <w:rPr>
                <w:noProof/>
                <w:lang w:eastAsia="en-AU"/>
              </w:rPr>
              <w:t>Water and land management</w:t>
            </w:r>
          </w:p>
        </w:tc>
        <w:tc>
          <w:tcPr>
            <w:tcW w:w="1803" w:type="dxa"/>
            <w:hideMark/>
          </w:tcPr>
          <w:p w14:paraId="5EE0F9C9" w14:textId="77777777" w:rsidR="00F541C7" w:rsidRPr="00C24AF7" w:rsidRDefault="00F541C7" w:rsidP="00073166">
            <w:pPr>
              <w:pStyle w:val="Tabletext"/>
              <w:rPr>
                <w:noProof/>
                <w:lang w:eastAsia="en-AU"/>
              </w:rPr>
            </w:pPr>
            <w:r w:rsidRPr="00C24AF7">
              <w:rPr>
                <w:noProof/>
                <w:lang w:eastAsia="en-AU"/>
              </w:rPr>
              <w:t>52.2</w:t>
            </w:r>
          </w:p>
        </w:tc>
        <w:tc>
          <w:tcPr>
            <w:tcW w:w="1803" w:type="dxa"/>
            <w:hideMark/>
          </w:tcPr>
          <w:p w14:paraId="77DB84DC" w14:textId="77777777" w:rsidR="00F541C7" w:rsidRPr="00C24AF7" w:rsidRDefault="00F541C7" w:rsidP="00073166">
            <w:pPr>
              <w:pStyle w:val="Tabletext"/>
              <w:rPr>
                <w:noProof/>
                <w:lang w:eastAsia="en-AU"/>
              </w:rPr>
            </w:pPr>
            <w:r w:rsidRPr="00C24AF7">
              <w:rPr>
                <w:noProof/>
                <w:lang w:eastAsia="en-AU"/>
              </w:rPr>
              <w:t>+5.2</w:t>
            </w:r>
          </w:p>
        </w:tc>
        <w:tc>
          <w:tcPr>
            <w:tcW w:w="1803" w:type="dxa"/>
            <w:hideMark/>
          </w:tcPr>
          <w:p w14:paraId="3B84DAE4" w14:textId="77777777" w:rsidR="00F541C7" w:rsidRPr="00C24AF7" w:rsidRDefault="00F541C7" w:rsidP="00073166">
            <w:pPr>
              <w:pStyle w:val="Tabletext"/>
              <w:rPr>
                <w:noProof/>
                <w:lang w:eastAsia="en-AU"/>
              </w:rPr>
            </w:pPr>
            <w:r w:rsidRPr="00C24AF7">
              <w:rPr>
                <w:noProof/>
                <w:lang w:eastAsia="en-AU"/>
              </w:rPr>
              <w:t>5</w:t>
            </w:r>
          </w:p>
        </w:tc>
        <w:tc>
          <w:tcPr>
            <w:tcW w:w="1804" w:type="dxa"/>
            <w:hideMark/>
          </w:tcPr>
          <w:p w14:paraId="72CE371D" w14:textId="77777777" w:rsidR="00F541C7" w:rsidRPr="00C24AF7" w:rsidRDefault="00F541C7" w:rsidP="00073166">
            <w:pPr>
              <w:pStyle w:val="Tabletext"/>
              <w:rPr>
                <w:noProof/>
                <w:lang w:eastAsia="en-AU"/>
              </w:rPr>
            </w:pPr>
            <w:r w:rsidRPr="00C24AF7">
              <w:rPr>
                <w:noProof/>
                <w:lang w:eastAsia="en-AU"/>
              </w:rPr>
              <w:t>−0.1</w:t>
            </w:r>
          </w:p>
        </w:tc>
      </w:tr>
      <w:tr w:rsidR="00F541C7" w:rsidRPr="00C24AF7" w14:paraId="6C84A38B" w14:textId="77777777" w:rsidTr="00073166">
        <w:tc>
          <w:tcPr>
            <w:tcW w:w="1803" w:type="dxa"/>
            <w:hideMark/>
          </w:tcPr>
          <w:p w14:paraId="6E55337A" w14:textId="77777777" w:rsidR="00F541C7" w:rsidRPr="00C24AF7" w:rsidRDefault="00F541C7" w:rsidP="00073166">
            <w:pPr>
              <w:pStyle w:val="Tabletext"/>
              <w:rPr>
                <w:noProof/>
                <w:lang w:eastAsia="en-AU"/>
              </w:rPr>
            </w:pPr>
            <w:r w:rsidRPr="00C24AF7">
              <w:rPr>
                <w:noProof/>
                <w:lang w:eastAsia="en-AU"/>
              </w:rPr>
              <w:t>All industries</w:t>
            </w:r>
          </w:p>
        </w:tc>
        <w:tc>
          <w:tcPr>
            <w:tcW w:w="1803" w:type="dxa"/>
            <w:hideMark/>
          </w:tcPr>
          <w:p w14:paraId="55A4C63B" w14:textId="77777777" w:rsidR="00F541C7" w:rsidRPr="00C24AF7" w:rsidRDefault="00F541C7" w:rsidP="00073166">
            <w:pPr>
              <w:pStyle w:val="Tabletext"/>
              <w:rPr>
                <w:noProof/>
                <w:lang w:eastAsia="en-AU"/>
              </w:rPr>
            </w:pPr>
            <w:r w:rsidRPr="00C24AF7">
              <w:rPr>
                <w:noProof/>
                <w:lang w:eastAsia="en-AU"/>
              </w:rPr>
              <w:t>25.9</w:t>
            </w:r>
          </w:p>
        </w:tc>
        <w:tc>
          <w:tcPr>
            <w:tcW w:w="1803" w:type="dxa"/>
            <w:hideMark/>
          </w:tcPr>
          <w:p w14:paraId="2D55A977" w14:textId="77777777" w:rsidR="00F541C7" w:rsidRPr="00C24AF7" w:rsidRDefault="00F541C7" w:rsidP="00073166">
            <w:pPr>
              <w:pStyle w:val="Tabletext"/>
              <w:rPr>
                <w:noProof/>
                <w:lang w:eastAsia="en-AU"/>
              </w:rPr>
            </w:pPr>
            <w:r w:rsidRPr="00C24AF7">
              <w:rPr>
                <w:noProof/>
                <w:lang w:eastAsia="en-AU"/>
              </w:rPr>
              <w:t>+5.4</w:t>
            </w:r>
          </w:p>
        </w:tc>
        <w:tc>
          <w:tcPr>
            <w:tcW w:w="1803" w:type="dxa"/>
            <w:hideMark/>
          </w:tcPr>
          <w:p w14:paraId="4A530083" w14:textId="150FDDBF" w:rsidR="00F541C7" w:rsidRPr="00C24AF7" w:rsidRDefault="003079CD" w:rsidP="00073166">
            <w:pPr>
              <w:pStyle w:val="Tabletext"/>
              <w:rPr>
                <w:noProof/>
                <w:lang w:eastAsia="en-AU"/>
              </w:rPr>
            </w:pPr>
            <w:r w:rsidRPr="00C24AF7">
              <w:rPr>
                <w:noProof/>
                <w:lang w:eastAsia="en-AU"/>
              </w:rPr>
              <w:t>7.6</w:t>
            </w:r>
          </w:p>
        </w:tc>
        <w:tc>
          <w:tcPr>
            <w:tcW w:w="1804" w:type="dxa"/>
            <w:hideMark/>
          </w:tcPr>
          <w:p w14:paraId="6D4789F6" w14:textId="5C431CE8" w:rsidR="00F541C7" w:rsidRPr="00C24AF7" w:rsidRDefault="00CE7CDB" w:rsidP="00073166">
            <w:pPr>
              <w:pStyle w:val="Tabletext"/>
              <w:rPr>
                <w:noProof/>
                <w:lang w:eastAsia="en-AU"/>
              </w:rPr>
            </w:pPr>
            <w:r w:rsidRPr="00C24AF7">
              <w:rPr>
                <w:noProof/>
                <w:lang w:eastAsia="en-AU"/>
              </w:rPr>
              <w:t>+2.2</w:t>
            </w:r>
          </w:p>
        </w:tc>
      </w:tr>
    </w:tbl>
    <w:p w14:paraId="3782EB08" w14:textId="77777777" w:rsidR="00F541C7" w:rsidRPr="00C24AF7" w:rsidRDefault="00F541C7" w:rsidP="008C4463">
      <w:pPr>
        <w:pStyle w:val="Tablefigurenote"/>
        <w:rPr>
          <w:noProof/>
          <w:lang w:eastAsia="en-AU"/>
        </w:rPr>
      </w:pPr>
      <w:r w:rsidRPr="00C24AF7">
        <w:rPr>
          <w:noProof/>
          <w:lang w:eastAsia="en-AU"/>
        </w:rPr>
        <w:t>Source: Workplace gender audit workforce data, 2021 and 2023</w:t>
      </w:r>
    </w:p>
    <w:p w14:paraId="347F5C29" w14:textId="77777777" w:rsidR="00F541C7" w:rsidRPr="00C24AF7" w:rsidRDefault="00F541C7" w:rsidP="008C4463">
      <w:pPr>
        <w:pStyle w:val="Bodyaftertablefigure"/>
        <w:rPr>
          <w:noProof/>
          <w:lang w:eastAsia="en-AU"/>
        </w:rPr>
      </w:pPr>
      <w:r w:rsidRPr="00C24AF7">
        <w:rPr>
          <w:noProof/>
          <w:lang w:eastAsia="en-AU"/>
        </w:rPr>
        <w:lastRenderedPageBreak/>
        <w:t>Between 2021 and 2023, 9 out of 10 industries with sufficient data saw an increase in the proportion of parental leave takers who were men. The largest jump was in the finance and insurance industry, where men were 32.2% of employees accessing parental leave in 2023, up nearly 12%. The largest drops were in the police and emergency services and sport and recreation industries.</w:t>
      </w:r>
    </w:p>
    <w:p w14:paraId="14FF6AF6" w14:textId="75689993" w:rsidR="00F541C7" w:rsidRPr="00C24AF7" w:rsidRDefault="00F541C7" w:rsidP="008C4463">
      <w:pPr>
        <w:pStyle w:val="Body"/>
        <w:rPr>
          <w:noProof/>
          <w:lang w:eastAsia="en-AU"/>
        </w:rPr>
      </w:pPr>
      <w:r w:rsidRPr="00C24AF7">
        <w:rPr>
          <w:noProof/>
          <w:lang w:eastAsia="en-AU"/>
        </w:rPr>
        <w:t>In most industries, there were only small changes in the average number of weeks</w:t>
      </w:r>
      <w:r w:rsidR="00735FE2" w:rsidRPr="00C24AF7">
        <w:rPr>
          <w:noProof/>
          <w:lang w:eastAsia="en-AU"/>
        </w:rPr>
        <w:t>’</w:t>
      </w:r>
      <w:r w:rsidRPr="00C24AF7">
        <w:rPr>
          <w:noProof/>
          <w:lang w:eastAsia="en-AU"/>
        </w:rPr>
        <w:t xml:space="preserve"> leave men took. The largest changes were in finance and insurance, and police and emergency services, where the average number of weeks went up by 5.6 and 4 respectively.</w:t>
      </w:r>
    </w:p>
    <w:p w14:paraId="25B71F95" w14:textId="3D9BD498" w:rsidR="00F541C7" w:rsidRPr="00C24AF7" w:rsidRDefault="00F541C7" w:rsidP="008C4463">
      <w:pPr>
        <w:pStyle w:val="Body"/>
        <w:rPr>
          <w:noProof/>
          <w:lang w:eastAsia="en-AU"/>
        </w:rPr>
      </w:pPr>
      <w:r w:rsidRPr="00C24AF7">
        <w:rPr>
          <w:noProof/>
          <w:lang w:eastAsia="en-AU"/>
        </w:rPr>
        <w:t xml:space="preserve">Across all industries, the proportion of parental leave takers who were men jumped over 5% to nearly 26%. Men across the sector also took an extra </w:t>
      </w:r>
      <w:r w:rsidR="00CE7CDB" w:rsidRPr="00C24AF7">
        <w:rPr>
          <w:noProof/>
          <w:lang w:eastAsia="en-AU"/>
        </w:rPr>
        <w:t>2.2</w:t>
      </w:r>
      <w:r w:rsidRPr="00C24AF7">
        <w:rPr>
          <w:noProof/>
          <w:lang w:eastAsia="en-AU"/>
        </w:rPr>
        <w:t xml:space="preserve"> weeks</w:t>
      </w:r>
      <w:r w:rsidR="00735FE2" w:rsidRPr="00C24AF7">
        <w:rPr>
          <w:noProof/>
          <w:lang w:eastAsia="en-AU"/>
        </w:rPr>
        <w:t>’</w:t>
      </w:r>
      <w:r w:rsidRPr="00C24AF7">
        <w:rPr>
          <w:noProof/>
          <w:lang w:eastAsia="en-AU"/>
        </w:rPr>
        <w:t xml:space="preserve"> leave on average in 2023.</w:t>
      </w:r>
    </w:p>
    <w:p w14:paraId="7D436427" w14:textId="77777777" w:rsidR="00F541C7" w:rsidRPr="00C24AF7" w:rsidRDefault="00F541C7" w:rsidP="008C4463">
      <w:pPr>
        <w:pStyle w:val="Body"/>
        <w:rPr>
          <w:noProof/>
          <w:lang w:eastAsia="en-AU"/>
        </w:rPr>
      </w:pPr>
      <w:r w:rsidRPr="00C24AF7">
        <w:rPr>
          <w:noProof/>
          <w:lang w:eastAsia="en-AU"/>
        </w:rPr>
        <w:t xml:space="preserve">Breaking down the gender imbalance in parental leave is central to gender equality at work and in the home. Gendered divisions of labour, especially in heterosexual relationships, disadvantage women at work and men in the home (Dangar 2023; Sojo et al. 2022). </w:t>
      </w:r>
    </w:p>
    <w:p w14:paraId="1D6621E2" w14:textId="46E1AD28" w:rsidR="00F541C7" w:rsidRPr="00C24AF7" w:rsidRDefault="00F541C7" w:rsidP="008C4463">
      <w:pPr>
        <w:pStyle w:val="Body"/>
        <w:rPr>
          <w:noProof/>
          <w:lang w:eastAsia="en-AU"/>
        </w:rPr>
      </w:pPr>
      <w:r w:rsidRPr="00C24AF7">
        <w:rPr>
          <w:noProof/>
          <w:lang w:eastAsia="en-AU"/>
        </w:rPr>
        <w:t>Normalising parental leave, regardless of gender, ensures men can spend time with their children and share the domestic load. It also contributes to changing how organisations view parental leave. Instead of viewing it as a choice women make to opt out of the workforce, de-gendering parental leave helps reframe it as an important contribution made by people of all genders that should not set them back at work. If people of all genders take up parental leave at similar rates and there is no career disadvantage for taking parental leave, the financial penalty women currently experience will reduce (WGEA 2024:78).</w:t>
      </w:r>
    </w:p>
    <w:p w14:paraId="722E9C5D" w14:textId="53201E7A" w:rsidR="00F541C7" w:rsidRPr="00C24AF7" w:rsidRDefault="00F541C7" w:rsidP="008C4463">
      <w:pPr>
        <w:pStyle w:val="Introtext"/>
        <w:rPr>
          <w:noProof/>
          <w:lang w:eastAsia="en-AU"/>
        </w:rPr>
      </w:pPr>
      <w:r w:rsidRPr="00C24AF7">
        <w:rPr>
          <w:noProof/>
          <w:lang w:eastAsia="en-AU"/>
        </w:rPr>
        <w:t>Fewer women and slightly more men had a flexible work arrangement in 2023</w:t>
      </w:r>
      <w:r w:rsidR="008C4463" w:rsidRPr="00C24AF7">
        <w:rPr>
          <w:noProof/>
          <w:lang w:eastAsia="en-AU"/>
        </w:rPr>
        <w:t>.</w:t>
      </w:r>
    </w:p>
    <w:p w14:paraId="01317DA5" w14:textId="77777777" w:rsidR="00F541C7" w:rsidRPr="00C24AF7" w:rsidRDefault="00F541C7" w:rsidP="008C4463">
      <w:pPr>
        <w:pStyle w:val="Tablecaption"/>
        <w:rPr>
          <w:noProof/>
          <w:lang w:eastAsia="en-AU"/>
        </w:rPr>
      </w:pPr>
      <w:r w:rsidRPr="00C24AF7">
        <w:rPr>
          <w:noProof/>
          <w:lang w:eastAsia="en-AU"/>
        </w:rPr>
        <w:t>Table 9: Prevalence of formal flexible work arrangements, by gender</w:t>
      </w:r>
    </w:p>
    <w:tbl>
      <w:tblPr>
        <w:tblStyle w:val="TableGrid"/>
        <w:tblW w:w="0" w:type="auto"/>
        <w:tblLook w:val="04A0" w:firstRow="1" w:lastRow="0" w:firstColumn="1" w:lastColumn="0" w:noHBand="0" w:noVBand="1"/>
      </w:tblPr>
      <w:tblGrid>
        <w:gridCol w:w="2738"/>
        <w:gridCol w:w="1805"/>
        <w:gridCol w:w="2668"/>
        <w:gridCol w:w="1805"/>
      </w:tblGrid>
      <w:tr w:rsidR="00F541C7" w:rsidRPr="00C24AF7" w14:paraId="155C4922" w14:textId="77777777">
        <w:tc>
          <w:tcPr>
            <w:tcW w:w="0" w:type="auto"/>
            <w:hideMark/>
          </w:tcPr>
          <w:p w14:paraId="62ADDF1B" w14:textId="77777777" w:rsidR="00F541C7" w:rsidRPr="00C24AF7" w:rsidRDefault="00F541C7" w:rsidP="00073166">
            <w:pPr>
              <w:pStyle w:val="Tablecolhead"/>
              <w:rPr>
                <w:noProof/>
                <w:lang w:eastAsia="en-AU"/>
              </w:rPr>
            </w:pPr>
            <w:r w:rsidRPr="00C24AF7">
              <w:rPr>
                <w:noProof/>
                <w:lang w:eastAsia="en-AU"/>
              </w:rPr>
              <w:t>Proportion of women with a formal flexible work arrangement (%)</w:t>
            </w:r>
          </w:p>
        </w:tc>
        <w:tc>
          <w:tcPr>
            <w:tcW w:w="0" w:type="auto"/>
            <w:hideMark/>
          </w:tcPr>
          <w:p w14:paraId="4355098B" w14:textId="77777777" w:rsidR="00F541C7" w:rsidRPr="00C24AF7" w:rsidRDefault="00F541C7" w:rsidP="00073166">
            <w:pPr>
              <w:pStyle w:val="Tablecolhead"/>
              <w:rPr>
                <w:noProof/>
                <w:lang w:eastAsia="en-AU"/>
              </w:rPr>
            </w:pPr>
            <w:r w:rsidRPr="00C24AF7">
              <w:rPr>
                <w:noProof/>
                <w:lang w:eastAsia="en-AU"/>
              </w:rPr>
              <w:t>Percentage change since 2021</w:t>
            </w:r>
          </w:p>
        </w:tc>
        <w:tc>
          <w:tcPr>
            <w:tcW w:w="0" w:type="auto"/>
            <w:hideMark/>
          </w:tcPr>
          <w:p w14:paraId="305BECAB" w14:textId="77777777" w:rsidR="00F541C7" w:rsidRPr="00C24AF7" w:rsidRDefault="00F541C7" w:rsidP="00073166">
            <w:pPr>
              <w:pStyle w:val="Tablecolhead"/>
              <w:rPr>
                <w:noProof/>
                <w:lang w:eastAsia="en-AU"/>
              </w:rPr>
            </w:pPr>
            <w:r w:rsidRPr="00C24AF7">
              <w:rPr>
                <w:noProof/>
                <w:lang w:eastAsia="en-AU"/>
              </w:rPr>
              <w:t>Proportion of men with a formal flexible work arrangement (%)</w:t>
            </w:r>
          </w:p>
        </w:tc>
        <w:tc>
          <w:tcPr>
            <w:tcW w:w="0" w:type="auto"/>
            <w:hideMark/>
          </w:tcPr>
          <w:p w14:paraId="5193276C" w14:textId="77777777" w:rsidR="00F541C7" w:rsidRPr="00C24AF7" w:rsidRDefault="00F541C7" w:rsidP="00073166">
            <w:pPr>
              <w:pStyle w:val="Tablecolhead"/>
              <w:rPr>
                <w:noProof/>
                <w:lang w:eastAsia="en-AU"/>
              </w:rPr>
            </w:pPr>
            <w:r w:rsidRPr="00C24AF7">
              <w:rPr>
                <w:noProof/>
                <w:lang w:eastAsia="en-AU"/>
              </w:rPr>
              <w:t>Percentage change since 2021</w:t>
            </w:r>
          </w:p>
        </w:tc>
      </w:tr>
      <w:tr w:rsidR="00F541C7" w:rsidRPr="00C24AF7" w14:paraId="0A226F2E" w14:textId="77777777">
        <w:tc>
          <w:tcPr>
            <w:tcW w:w="0" w:type="auto"/>
            <w:hideMark/>
          </w:tcPr>
          <w:p w14:paraId="106E4A3D" w14:textId="77777777" w:rsidR="00F541C7" w:rsidRPr="00C24AF7" w:rsidRDefault="00F541C7" w:rsidP="00073166">
            <w:pPr>
              <w:pStyle w:val="Tabletext"/>
              <w:rPr>
                <w:noProof/>
                <w:lang w:eastAsia="en-AU"/>
              </w:rPr>
            </w:pPr>
            <w:r w:rsidRPr="00C24AF7">
              <w:rPr>
                <w:noProof/>
                <w:lang w:eastAsia="en-AU"/>
              </w:rPr>
              <w:t>32.6</w:t>
            </w:r>
          </w:p>
        </w:tc>
        <w:tc>
          <w:tcPr>
            <w:tcW w:w="0" w:type="auto"/>
            <w:hideMark/>
          </w:tcPr>
          <w:p w14:paraId="7222B211" w14:textId="77777777" w:rsidR="00F541C7" w:rsidRPr="00C24AF7" w:rsidRDefault="00F541C7" w:rsidP="00073166">
            <w:pPr>
              <w:pStyle w:val="Tabletext"/>
              <w:rPr>
                <w:noProof/>
                <w:lang w:eastAsia="en-AU"/>
              </w:rPr>
            </w:pPr>
            <w:r w:rsidRPr="00C24AF7">
              <w:rPr>
                <w:noProof/>
                <w:lang w:eastAsia="en-AU"/>
              </w:rPr>
              <w:t>−6.1</w:t>
            </w:r>
          </w:p>
        </w:tc>
        <w:tc>
          <w:tcPr>
            <w:tcW w:w="0" w:type="auto"/>
            <w:hideMark/>
          </w:tcPr>
          <w:p w14:paraId="381620F3" w14:textId="77777777" w:rsidR="00F541C7" w:rsidRPr="00C24AF7" w:rsidRDefault="00F541C7" w:rsidP="00073166">
            <w:pPr>
              <w:pStyle w:val="Tabletext"/>
              <w:rPr>
                <w:noProof/>
                <w:lang w:eastAsia="en-AU"/>
              </w:rPr>
            </w:pPr>
            <w:r w:rsidRPr="00C24AF7">
              <w:rPr>
                <w:noProof/>
                <w:lang w:eastAsia="en-AU"/>
              </w:rPr>
              <w:t>26.0</w:t>
            </w:r>
          </w:p>
        </w:tc>
        <w:tc>
          <w:tcPr>
            <w:tcW w:w="0" w:type="auto"/>
            <w:hideMark/>
          </w:tcPr>
          <w:p w14:paraId="43FADDF9" w14:textId="77777777" w:rsidR="00F541C7" w:rsidRPr="00C24AF7" w:rsidRDefault="00F541C7" w:rsidP="00073166">
            <w:pPr>
              <w:pStyle w:val="Tabletext"/>
              <w:rPr>
                <w:noProof/>
                <w:lang w:eastAsia="en-AU"/>
              </w:rPr>
            </w:pPr>
            <w:r w:rsidRPr="00C24AF7">
              <w:rPr>
                <w:noProof/>
                <w:lang w:eastAsia="en-AU"/>
              </w:rPr>
              <w:t>+1.74</w:t>
            </w:r>
          </w:p>
        </w:tc>
      </w:tr>
    </w:tbl>
    <w:p w14:paraId="660FE364" w14:textId="77777777" w:rsidR="00F541C7" w:rsidRPr="00C24AF7" w:rsidRDefault="00F541C7" w:rsidP="008C4463">
      <w:pPr>
        <w:pStyle w:val="Tablefigurenote"/>
        <w:rPr>
          <w:noProof/>
          <w:lang w:eastAsia="en-AU"/>
        </w:rPr>
      </w:pPr>
      <w:r w:rsidRPr="00C24AF7">
        <w:rPr>
          <w:noProof/>
          <w:lang w:eastAsia="en-AU"/>
        </w:rPr>
        <w:t>Source: Workplace gender audit workforce data, 2021 and 2023</w:t>
      </w:r>
    </w:p>
    <w:p w14:paraId="0A936F90" w14:textId="77777777" w:rsidR="00F541C7" w:rsidRPr="00C24AF7" w:rsidRDefault="00F541C7" w:rsidP="008C4463">
      <w:pPr>
        <w:pStyle w:val="Body"/>
        <w:rPr>
          <w:noProof/>
          <w:lang w:eastAsia="en-AU"/>
        </w:rPr>
      </w:pPr>
      <w:r w:rsidRPr="00C24AF7">
        <w:rPr>
          <w:noProof/>
          <w:lang w:eastAsia="en-AU"/>
        </w:rPr>
        <w:t>Flexible work arrangements continued to be more commonly used by women. However, the gap between men and women closed.</w:t>
      </w:r>
    </w:p>
    <w:p w14:paraId="552BA0EE" w14:textId="77777777" w:rsidR="00F541C7" w:rsidRPr="00C24AF7" w:rsidRDefault="00F541C7" w:rsidP="008C4463">
      <w:pPr>
        <w:pStyle w:val="Body"/>
        <w:rPr>
          <w:noProof/>
          <w:lang w:eastAsia="en-AU"/>
        </w:rPr>
      </w:pPr>
      <w:r w:rsidRPr="00C24AF7">
        <w:rPr>
          <w:noProof/>
          <w:lang w:eastAsia="en-AU"/>
        </w:rPr>
        <w:t>Women are more likely to be responsible for care work and household duties (Dangar et al. 2023). Evidence shows that options like flexible and part-time work or carer's leave support women to manage competing priorities of career and care (Dangar et al. 2023). However, taking up these options can also mean women are overlooked for career advancement (Dangar et al. 2023). Similarly, men may find it hard to ask for, or be granted, flexible work (Sojo et al. 2022). Closing the flexible work gap between men and women helps normalise flexible work, helps women advance in their careers, and helps men participate at home.</w:t>
      </w:r>
    </w:p>
    <w:p w14:paraId="05C9BE74" w14:textId="77777777" w:rsidR="00F541C7" w:rsidRPr="00C24AF7" w:rsidRDefault="00F541C7" w:rsidP="008C4463">
      <w:pPr>
        <w:pStyle w:val="Heading3"/>
        <w:spacing w:before="160" w:after="80" w:line="278" w:lineRule="auto"/>
        <w:rPr>
          <w:noProof/>
        </w:rPr>
      </w:pPr>
      <w:r w:rsidRPr="00C24AF7">
        <w:rPr>
          <w:noProof/>
        </w:rPr>
        <w:t>WGEI 7: Gendered segregation in the workforce</w:t>
      </w:r>
    </w:p>
    <w:p w14:paraId="279C2283" w14:textId="10A2DDB5" w:rsidR="00F541C7" w:rsidRPr="00C24AF7" w:rsidRDefault="00F541C7" w:rsidP="008C4463">
      <w:pPr>
        <w:pStyle w:val="Introtext"/>
        <w:rPr>
          <w:noProof/>
          <w:lang w:eastAsia="en-AU"/>
        </w:rPr>
      </w:pPr>
      <w:r w:rsidRPr="00C24AF7">
        <w:rPr>
          <w:noProof/>
          <w:lang w:eastAsia="en-AU"/>
        </w:rPr>
        <w:t>Industrial and occupational gendered segregation continued to be an issue</w:t>
      </w:r>
      <w:r w:rsidR="008C4463" w:rsidRPr="00C24AF7">
        <w:rPr>
          <w:noProof/>
          <w:lang w:eastAsia="en-AU"/>
        </w:rPr>
        <w:t>.</w:t>
      </w:r>
    </w:p>
    <w:p w14:paraId="2BE4C22D" w14:textId="77777777" w:rsidR="00F541C7" w:rsidRPr="00C24AF7" w:rsidRDefault="00F541C7" w:rsidP="008C4463">
      <w:pPr>
        <w:pStyle w:val="Body"/>
        <w:rPr>
          <w:noProof/>
          <w:lang w:eastAsia="en-AU"/>
        </w:rPr>
      </w:pPr>
      <w:r w:rsidRPr="00C24AF7">
        <w:rPr>
          <w:noProof/>
          <w:lang w:eastAsia="en-AU"/>
        </w:rPr>
        <w:t>Women make up 48% of the Australian workforce (AIFS 2023). By contrast, the Victorian public sector was 66% women in 2023 (up 1% from 2021).</w:t>
      </w:r>
    </w:p>
    <w:p w14:paraId="01F9EFE0" w14:textId="77777777" w:rsidR="00F541C7" w:rsidRPr="00C24AF7" w:rsidRDefault="00F541C7" w:rsidP="008C4463">
      <w:pPr>
        <w:pStyle w:val="Body"/>
        <w:rPr>
          <w:noProof/>
          <w:lang w:eastAsia="en-AU"/>
        </w:rPr>
      </w:pPr>
      <w:r w:rsidRPr="00C24AF7">
        <w:rPr>
          <w:noProof/>
          <w:lang w:eastAsia="en-AU"/>
        </w:rPr>
        <w:lastRenderedPageBreak/>
        <w:t>Women made up the largest proportion of workers in the public health care industry, at around 77%. By contrast, transport had the lowest concentration of women, with 27% of all employees being women.</w:t>
      </w:r>
    </w:p>
    <w:p w14:paraId="6C740857" w14:textId="5ABCBA96" w:rsidR="00F541C7" w:rsidRPr="00C24AF7" w:rsidRDefault="00F541C7" w:rsidP="008C4463">
      <w:pPr>
        <w:pStyle w:val="Tablecaption"/>
        <w:rPr>
          <w:noProof/>
          <w:lang w:eastAsia="en-AU"/>
        </w:rPr>
      </w:pPr>
      <w:r w:rsidRPr="00C24AF7">
        <w:rPr>
          <w:noProof/>
          <w:lang w:eastAsia="en-AU"/>
        </w:rPr>
        <w:t>Table 10: Proportion of employees who were women, by occupation</w:t>
      </w:r>
    </w:p>
    <w:tbl>
      <w:tblPr>
        <w:tblStyle w:val="TableGrid"/>
        <w:tblW w:w="0" w:type="auto"/>
        <w:tblLook w:val="04A0" w:firstRow="1" w:lastRow="0" w:firstColumn="1" w:lastColumn="0" w:noHBand="0" w:noVBand="1"/>
      </w:tblPr>
      <w:tblGrid>
        <w:gridCol w:w="3681"/>
        <w:gridCol w:w="2835"/>
        <w:gridCol w:w="2500"/>
      </w:tblGrid>
      <w:tr w:rsidR="00F541C7" w:rsidRPr="00C24AF7" w14:paraId="1B5754BA" w14:textId="77777777" w:rsidTr="00D247D8">
        <w:tc>
          <w:tcPr>
            <w:tcW w:w="3681" w:type="dxa"/>
            <w:hideMark/>
          </w:tcPr>
          <w:p w14:paraId="3A70D2A4" w14:textId="77777777" w:rsidR="00F541C7" w:rsidRPr="00C24AF7" w:rsidRDefault="00F541C7" w:rsidP="00C97E3A">
            <w:pPr>
              <w:pStyle w:val="Tablecolhead"/>
              <w:rPr>
                <w:noProof/>
                <w:lang w:eastAsia="en-AU"/>
              </w:rPr>
            </w:pPr>
            <w:r w:rsidRPr="00C24AF7">
              <w:rPr>
                <w:noProof/>
                <w:lang w:eastAsia="en-AU"/>
              </w:rPr>
              <w:t>Occupation group</w:t>
            </w:r>
          </w:p>
        </w:tc>
        <w:tc>
          <w:tcPr>
            <w:tcW w:w="2835" w:type="dxa"/>
            <w:hideMark/>
          </w:tcPr>
          <w:p w14:paraId="154DB0AD" w14:textId="77777777" w:rsidR="00F541C7" w:rsidRPr="00C24AF7" w:rsidRDefault="00F541C7" w:rsidP="00C97E3A">
            <w:pPr>
              <w:pStyle w:val="Tablecolhead"/>
              <w:rPr>
                <w:noProof/>
                <w:lang w:eastAsia="en-AU"/>
              </w:rPr>
            </w:pPr>
            <w:r w:rsidRPr="00C24AF7">
              <w:rPr>
                <w:noProof/>
                <w:lang w:eastAsia="en-AU"/>
              </w:rPr>
              <w:t>Proportion of employees who were women in 2023</w:t>
            </w:r>
          </w:p>
        </w:tc>
        <w:tc>
          <w:tcPr>
            <w:tcW w:w="2500" w:type="dxa"/>
            <w:hideMark/>
          </w:tcPr>
          <w:p w14:paraId="607FA12E" w14:textId="77777777" w:rsidR="00F541C7" w:rsidRPr="00C24AF7" w:rsidRDefault="00F541C7" w:rsidP="00C97E3A">
            <w:pPr>
              <w:pStyle w:val="Tablecolhead"/>
              <w:rPr>
                <w:noProof/>
                <w:lang w:eastAsia="en-AU"/>
              </w:rPr>
            </w:pPr>
            <w:r w:rsidRPr="00C24AF7">
              <w:rPr>
                <w:noProof/>
                <w:lang w:eastAsia="en-AU"/>
              </w:rPr>
              <w:t>Percentage change from 2021</w:t>
            </w:r>
          </w:p>
        </w:tc>
      </w:tr>
      <w:tr w:rsidR="00F541C7" w:rsidRPr="00C24AF7" w14:paraId="2EBC622E" w14:textId="77777777" w:rsidTr="00D247D8">
        <w:tc>
          <w:tcPr>
            <w:tcW w:w="3681" w:type="dxa"/>
            <w:hideMark/>
          </w:tcPr>
          <w:p w14:paraId="005A3672" w14:textId="77777777" w:rsidR="00F541C7" w:rsidRPr="00C24AF7" w:rsidRDefault="00F541C7" w:rsidP="00C97E3A">
            <w:pPr>
              <w:pStyle w:val="Tabletext"/>
              <w:rPr>
                <w:noProof/>
                <w:lang w:eastAsia="en-AU"/>
              </w:rPr>
            </w:pPr>
            <w:r w:rsidRPr="00C24AF7">
              <w:rPr>
                <w:noProof/>
                <w:lang w:eastAsia="en-AU"/>
              </w:rPr>
              <w:t>Managers</w:t>
            </w:r>
          </w:p>
        </w:tc>
        <w:tc>
          <w:tcPr>
            <w:tcW w:w="2835" w:type="dxa"/>
            <w:hideMark/>
          </w:tcPr>
          <w:p w14:paraId="1FE762D9" w14:textId="77777777" w:rsidR="00F541C7" w:rsidRPr="00C24AF7" w:rsidRDefault="00F541C7" w:rsidP="00C97E3A">
            <w:pPr>
              <w:pStyle w:val="Tabletext"/>
              <w:rPr>
                <w:noProof/>
                <w:lang w:eastAsia="en-AU"/>
              </w:rPr>
            </w:pPr>
            <w:r w:rsidRPr="00C24AF7">
              <w:rPr>
                <w:noProof/>
                <w:lang w:eastAsia="en-AU"/>
              </w:rPr>
              <w:t>55%</w:t>
            </w:r>
          </w:p>
        </w:tc>
        <w:tc>
          <w:tcPr>
            <w:tcW w:w="2500" w:type="dxa"/>
            <w:hideMark/>
          </w:tcPr>
          <w:p w14:paraId="0AC7D17D" w14:textId="77777777" w:rsidR="00F541C7" w:rsidRPr="00C24AF7" w:rsidRDefault="00F541C7" w:rsidP="00C97E3A">
            <w:pPr>
              <w:pStyle w:val="Tabletext"/>
              <w:rPr>
                <w:noProof/>
                <w:lang w:eastAsia="en-AU"/>
              </w:rPr>
            </w:pPr>
            <w:r w:rsidRPr="00C24AF7">
              <w:rPr>
                <w:noProof/>
                <w:lang w:eastAsia="en-AU"/>
              </w:rPr>
              <w:t>+1.0</w:t>
            </w:r>
          </w:p>
        </w:tc>
      </w:tr>
      <w:tr w:rsidR="00F541C7" w:rsidRPr="00C24AF7" w14:paraId="73BA5304" w14:textId="77777777" w:rsidTr="00D247D8">
        <w:tc>
          <w:tcPr>
            <w:tcW w:w="3681" w:type="dxa"/>
            <w:hideMark/>
          </w:tcPr>
          <w:p w14:paraId="0C0F5A47" w14:textId="77777777" w:rsidR="00F541C7" w:rsidRPr="00C24AF7" w:rsidRDefault="00F541C7" w:rsidP="00C97E3A">
            <w:pPr>
              <w:pStyle w:val="Tabletext"/>
              <w:rPr>
                <w:noProof/>
                <w:lang w:eastAsia="en-AU"/>
              </w:rPr>
            </w:pPr>
            <w:r w:rsidRPr="00C24AF7">
              <w:rPr>
                <w:noProof/>
                <w:lang w:eastAsia="en-AU"/>
              </w:rPr>
              <w:t>Professionals</w:t>
            </w:r>
          </w:p>
        </w:tc>
        <w:tc>
          <w:tcPr>
            <w:tcW w:w="2835" w:type="dxa"/>
            <w:hideMark/>
          </w:tcPr>
          <w:p w14:paraId="440707EC" w14:textId="77777777" w:rsidR="00F541C7" w:rsidRPr="00C24AF7" w:rsidRDefault="00F541C7" w:rsidP="00C97E3A">
            <w:pPr>
              <w:pStyle w:val="Tabletext"/>
              <w:rPr>
                <w:noProof/>
                <w:lang w:eastAsia="en-AU"/>
              </w:rPr>
            </w:pPr>
            <w:r w:rsidRPr="00C24AF7">
              <w:rPr>
                <w:noProof/>
                <w:lang w:eastAsia="en-AU"/>
              </w:rPr>
              <w:t>70%</w:t>
            </w:r>
          </w:p>
        </w:tc>
        <w:tc>
          <w:tcPr>
            <w:tcW w:w="2500" w:type="dxa"/>
            <w:hideMark/>
          </w:tcPr>
          <w:p w14:paraId="5CC7B011" w14:textId="77777777" w:rsidR="00F541C7" w:rsidRPr="00C24AF7" w:rsidRDefault="00F541C7" w:rsidP="00C97E3A">
            <w:pPr>
              <w:pStyle w:val="Tabletext"/>
              <w:rPr>
                <w:noProof/>
                <w:lang w:eastAsia="en-AU"/>
              </w:rPr>
            </w:pPr>
            <w:r w:rsidRPr="00C24AF7">
              <w:rPr>
                <w:noProof/>
                <w:lang w:eastAsia="en-AU"/>
              </w:rPr>
              <w:t>0.0</w:t>
            </w:r>
          </w:p>
        </w:tc>
      </w:tr>
      <w:tr w:rsidR="00F541C7" w:rsidRPr="00C24AF7" w14:paraId="09FB50FD" w14:textId="77777777" w:rsidTr="00D247D8">
        <w:tc>
          <w:tcPr>
            <w:tcW w:w="3681" w:type="dxa"/>
            <w:hideMark/>
          </w:tcPr>
          <w:p w14:paraId="4E0FAE4C" w14:textId="77777777" w:rsidR="00F541C7" w:rsidRPr="00C24AF7" w:rsidRDefault="00F541C7" w:rsidP="00C97E3A">
            <w:pPr>
              <w:pStyle w:val="Tabletext"/>
              <w:rPr>
                <w:noProof/>
                <w:lang w:eastAsia="en-AU"/>
              </w:rPr>
            </w:pPr>
            <w:r w:rsidRPr="00C24AF7">
              <w:rPr>
                <w:noProof/>
                <w:lang w:eastAsia="en-AU"/>
              </w:rPr>
              <w:t>Technicians and trades workers</w:t>
            </w:r>
          </w:p>
        </w:tc>
        <w:tc>
          <w:tcPr>
            <w:tcW w:w="2835" w:type="dxa"/>
            <w:hideMark/>
          </w:tcPr>
          <w:p w14:paraId="4A9E7E8A" w14:textId="77777777" w:rsidR="00F541C7" w:rsidRPr="00C24AF7" w:rsidRDefault="00F541C7" w:rsidP="00C97E3A">
            <w:pPr>
              <w:pStyle w:val="Tabletext"/>
              <w:rPr>
                <w:noProof/>
                <w:lang w:eastAsia="en-AU"/>
              </w:rPr>
            </w:pPr>
            <w:r w:rsidRPr="00C24AF7">
              <w:rPr>
                <w:noProof/>
                <w:lang w:eastAsia="en-AU"/>
              </w:rPr>
              <w:t>40%</w:t>
            </w:r>
          </w:p>
        </w:tc>
        <w:tc>
          <w:tcPr>
            <w:tcW w:w="2500" w:type="dxa"/>
            <w:hideMark/>
          </w:tcPr>
          <w:p w14:paraId="3D69414F" w14:textId="77777777" w:rsidR="00F541C7" w:rsidRPr="00C24AF7" w:rsidRDefault="00F541C7" w:rsidP="00C97E3A">
            <w:pPr>
              <w:pStyle w:val="Tabletext"/>
              <w:rPr>
                <w:noProof/>
                <w:lang w:eastAsia="en-AU"/>
              </w:rPr>
            </w:pPr>
            <w:r w:rsidRPr="00C24AF7">
              <w:rPr>
                <w:noProof/>
                <w:lang w:eastAsia="en-AU"/>
              </w:rPr>
              <w:t>+1.0</w:t>
            </w:r>
          </w:p>
        </w:tc>
      </w:tr>
      <w:tr w:rsidR="00F541C7" w:rsidRPr="00C24AF7" w14:paraId="79D7D555" w14:textId="77777777" w:rsidTr="00D247D8">
        <w:tc>
          <w:tcPr>
            <w:tcW w:w="3681" w:type="dxa"/>
            <w:hideMark/>
          </w:tcPr>
          <w:p w14:paraId="095EB2DC" w14:textId="77777777" w:rsidR="00F541C7" w:rsidRPr="00C24AF7" w:rsidRDefault="00F541C7" w:rsidP="00C97E3A">
            <w:pPr>
              <w:pStyle w:val="Tabletext"/>
              <w:rPr>
                <w:noProof/>
                <w:lang w:eastAsia="en-AU"/>
              </w:rPr>
            </w:pPr>
            <w:r w:rsidRPr="00C24AF7">
              <w:rPr>
                <w:noProof/>
                <w:lang w:eastAsia="en-AU"/>
              </w:rPr>
              <w:t>Community and personal service workers</w:t>
            </w:r>
          </w:p>
        </w:tc>
        <w:tc>
          <w:tcPr>
            <w:tcW w:w="2835" w:type="dxa"/>
            <w:hideMark/>
          </w:tcPr>
          <w:p w14:paraId="11005733" w14:textId="77777777" w:rsidR="00F541C7" w:rsidRPr="00C24AF7" w:rsidRDefault="00F541C7" w:rsidP="00C97E3A">
            <w:pPr>
              <w:pStyle w:val="Tabletext"/>
              <w:rPr>
                <w:noProof/>
                <w:lang w:eastAsia="en-AU"/>
              </w:rPr>
            </w:pPr>
            <w:r w:rsidRPr="00C24AF7">
              <w:rPr>
                <w:noProof/>
                <w:lang w:eastAsia="en-AU"/>
              </w:rPr>
              <w:t>63%</w:t>
            </w:r>
          </w:p>
        </w:tc>
        <w:tc>
          <w:tcPr>
            <w:tcW w:w="2500" w:type="dxa"/>
            <w:hideMark/>
          </w:tcPr>
          <w:p w14:paraId="551DF89F" w14:textId="77777777" w:rsidR="00F541C7" w:rsidRPr="00C24AF7" w:rsidRDefault="00F541C7" w:rsidP="00C97E3A">
            <w:pPr>
              <w:pStyle w:val="Tabletext"/>
              <w:rPr>
                <w:noProof/>
                <w:lang w:eastAsia="en-AU"/>
              </w:rPr>
            </w:pPr>
            <w:r w:rsidRPr="00C24AF7">
              <w:rPr>
                <w:noProof/>
                <w:lang w:eastAsia="en-AU"/>
              </w:rPr>
              <w:t>+2.0</w:t>
            </w:r>
          </w:p>
        </w:tc>
      </w:tr>
      <w:tr w:rsidR="00F541C7" w:rsidRPr="00C24AF7" w14:paraId="4A2E42EA" w14:textId="77777777" w:rsidTr="00D247D8">
        <w:tc>
          <w:tcPr>
            <w:tcW w:w="3681" w:type="dxa"/>
            <w:hideMark/>
          </w:tcPr>
          <w:p w14:paraId="68201B75" w14:textId="77777777" w:rsidR="00F541C7" w:rsidRPr="00C24AF7" w:rsidRDefault="00F541C7" w:rsidP="00C97E3A">
            <w:pPr>
              <w:pStyle w:val="Tabletext"/>
              <w:rPr>
                <w:noProof/>
                <w:lang w:eastAsia="en-AU"/>
              </w:rPr>
            </w:pPr>
            <w:r w:rsidRPr="00C24AF7">
              <w:rPr>
                <w:noProof/>
                <w:lang w:eastAsia="en-AU"/>
              </w:rPr>
              <w:t>Clerical and administrative workers</w:t>
            </w:r>
          </w:p>
        </w:tc>
        <w:tc>
          <w:tcPr>
            <w:tcW w:w="2835" w:type="dxa"/>
            <w:hideMark/>
          </w:tcPr>
          <w:p w14:paraId="32CA41D4" w14:textId="77777777" w:rsidR="00F541C7" w:rsidRPr="00C24AF7" w:rsidRDefault="00F541C7" w:rsidP="00C97E3A">
            <w:pPr>
              <w:pStyle w:val="Tabletext"/>
              <w:rPr>
                <w:noProof/>
                <w:lang w:eastAsia="en-AU"/>
              </w:rPr>
            </w:pPr>
            <w:r w:rsidRPr="00C24AF7">
              <w:rPr>
                <w:noProof/>
                <w:lang w:eastAsia="en-AU"/>
              </w:rPr>
              <w:t>73%</w:t>
            </w:r>
          </w:p>
        </w:tc>
        <w:tc>
          <w:tcPr>
            <w:tcW w:w="2500" w:type="dxa"/>
            <w:hideMark/>
          </w:tcPr>
          <w:p w14:paraId="144C3231" w14:textId="77777777" w:rsidR="00F541C7" w:rsidRPr="00C24AF7" w:rsidRDefault="00F541C7" w:rsidP="00C97E3A">
            <w:pPr>
              <w:pStyle w:val="Tabletext"/>
              <w:rPr>
                <w:noProof/>
                <w:lang w:eastAsia="en-AU"/>
              </w:rPr>
            </w:pPr>
            <w:r w:rsidRPr="00C24AF7">
              <w:rPr>
                <w:noProof/>
                <w:lang w:eastAsia="en-AU"/>
              </w:rPr>
              <w:t>0.0</w:t>
            </w:r>
          </w:p>
        </w:tc>
      </w:tr>
      <w:tr w:rsidR="00F541C7" w:rsidRPr="00C24AF7" w14:paraId="72395BB0" w14:textId="77777777" w:rsidTr="00D247D8">
        <w:tc>
          <w:tcPr>
            <w:tcW w:w="3681" w:type="dxa"/>
            <w:hideMark/>
          </w:tcPr>
          <w:p w14:paraId="6BC9DEED" w14:textId="77777777" w:rsidR="00F541C7" w:rsidRPr="00C24AF7" w:rsidRDefault="00F541C7" w:rsidP="00C97E3A">
            <w:pPr>
              <w:pStyle w:val="Tabletext"/>
              <w:rPr>
                <w:noProof/>
                <w:lang w:eastAsia="en-AU"/>
              </w:rPr>
            </w:pPr>
            <w:r w:rsidRPr="00C24AF7">
              <w:rPr>
                <w:noProof/>
                <w:lang w:eastAsia="en-AU"/>
              </w:rPr>
              <w:t>Machinery operators and drivers</w:t>
            </w:r>
          </w:p>
        </w:tc>
        <w:tc>
          <w:tcPr>
            <w:tcW w:w="2835" w:type="dxa"/>
            <w:hideMark/>
          </w:tcPr>
          <w:p w14:paraId="3A7A14B9" w14:textId="77777777" w:rsidR="00F541C7" w:rsidRPr="00C24AF7" w:rsidRDefault="00F541C7" w:rsidP="00C97E3A">
            <w:pPr>
              <w:pStyle w:val="Tabletext"/>
              <w:rPr>
                <w:noProof/>
                <w:lang w:eastAsia="en-AU"/>
              </w:rPr>
            </w:pPr>
            <w:r w:rsidRPr="00C24AF7">
              <w:rPr>
                <w:noProof/>
                <w:lang w:eastAsia="en-AU"/>
              </w:rPr>
              <w:t>12%</w:t>
            </w:r>
          </w:p>
        </w:tc>
        <w:tc>
          <w:tcPr>
            <w:tcW w:w="2500" w:type="dxa"/>
            <w:hideMark/>
          </w:tcPr>
          <w:p w14:paraId="7879C2F6" w14:textId="77777777" w:rsidR="00F541C7" w:rsidRPr="00C24AF7" w:rsidRDefault="00F541C7" w:rsidP="00C97E3A">
            <w:pPr>
              <w:pStyle w:val="Tabletext"/>
              <w:rPr>
                <w:noProof/>
                <w:lang w:eastAsia="en-AU"/>
              </w:rPr>
            </w:pPr>
            <w:r w:rsidRPr="00C24AF7">
              <w:rPr>
                <w:noProof/>
                <w:lang w:eastAsia="en-AU"/>
              </w:rPr>
              <w:t>+0.1</w:t>
            </w:r>
          </w:p>
        </w:tc>
      </w:tr>
      <w:tr w:rsidR="00F541C7" w:rsidRPr="00C24AF7" w14:paraId="400DDA7C" w14:textId="77777777" w:rsidTr="00D247D8">
        <w:tc>
          <w:tcPr>
            <w:tcW w:w="3681" w:type="dxa"/>
            <w:hideMark/>
          </w:tcPr>
          <w:p w14:paraId="1D7F66C0" w14:textId="77777777" w:rsidR="00F541C7" w:rsidRPr="00C24AF7" w:rsidRDefault="00F541C7" w:rsidP="00C97E3A">
            <w:pPr>
              <w:pStyle w:val="Tabletext"/>
              <w:rPr>
                <w:noProof/>
                <w:lang w:eastAsia="en-AU"/>
              </w:rPr>
            </w:pPr>
            <w:r w:rsidRPr="00C24AF7">
              <w:rPr>
                <w:noProof/>
                <w:lang w:eastAsia="en-AU"/>
              </w:rPr>
              <w:t>Labourers</w:t>
            </w:r>
          </w:p>
        </w:tc>
        <w:tc>
          <w:tcPr>
            <w:tcW w:w="2835" w:type="dxa"/>
            <w:hideMark/>
          </w:tcPr>
          <w:p w14:paraId="3B95984F" w14:textId="77777777" w:rsidR="00F541C7" w:rsidRPr="00C24AF7" w:rsidRDefault="00F541C7" w:rsidP="00C97E3A">
            <w:pPr>
              <w:pStyle w:val="Tabletext"/>
              <w:rPr>
                <w:noProof/>
                <w:lang w:eastAsia="en-AU"/>
              </w:rPr>
            </w:pPr>
            <w:r w:rsidRPr="00C24AF7">
              <w:rPr>
                <w:noProof/>
                <w:lang w:eastAsia="en-AU"/>
              </w:rPr>
              <w:t>51%</w:t>
            </w:r>
          </w:p>
        </w:tc>
        <w:tc>
          <w:tcPr>
            <w:tcW w:w="2500" w:type="dxa"/>
            <w:hideMark/>
          </w:tcPr>
          <w:p w14:paraId="7500F041" w14:textId="77777777" w:rsidR="00F541C7" w:rsidRPr="00C24AF7" w:rsidRDefault="00F541C7" w:rsidP="00C97E3A">
            <w:pPr>
              <w:pStyle w:val="Tabletext"/>
              <w:rPr>
                <w:noProof/>
                <w:lang w:eastAsia="en-AU"/>
              </w:rPr>
            </w:pPr>
            <w:r w:rsidRPr="00C24AF7">
              <w:rPr>
                <w:noProof/>
                <w:lang w:eastAsia="en-AU"/>
              </w:rPr>
              <w:t>+2.0</w:t>
            </w:r>
          </w:p>
        </w:tc>
      </w:tr>
      <w:tr w:rsidR="00F541C7" w:rsidRPr="00C24AF7" w14:paraId="1635D055" w14:textId="77777777" w:rsidTr="00D247D8">
        <w:tc>
          <w:tcPr>
            <w:tcW w:w="3681" w:type="dxa"/>
            <w:hideMark/>
          </w:tcPr>
          <w:p w14:paraId="6E839E09" w14:textId="77777777" w:rsidR="00F541C7" w:rsidRPr="00C24AF7" w:rsidRDefault="00F541C7" w:rsidP="00C97E3A">
            <w:pPr>
              <w:pStyle w:val="Tabletext"/>
              <w:rPr>
                <w:noProof/>
                <w:lang w:eastAsia="en-AU"/>
              </w:rPr>
            </w:pPr>
            <w:r w:rsidRPr="00C24AF7">
              <w:rPr>
                <w:noProof/>
                <w:lang w:eastAsia="en-AU"/>
              </w:rPr>
              <w:t>All occupations</w:t>
            </w:r>
          </w:p>
        </w:tc>
        <w:tc>
          <w:tcPr>
            <w:tcW w:w="2835" w:type="dxa"/>
            <w:hideMark/>
          </w:tcPr>
          <w:p w14:paraId="4A52BB0D" w14:textId="77777777" w:rsidR="00F541C7" w:rsidRPr="00C24AF7" w:rsidRDefault="00F541C7" w:rsidP="00C97E3A">
            <w:pPr>
              <w:pStyle w:val="Tabletext"/>
              <w:rPr>
                <w:noProof/>
                <w:lang w:eastAsia="en-AU"/>
              </w:rPr>
            </w:pPr>
            <w:r w:rsidRPr="00C24AF7">
              <w:rPr>
                <w:noProof/>
                <w:lang w:eastAsia="en-AU"/>
              </w:rPr>
              <w:t>66%</w:t>
            </w:r>
          </w:p>
        </w:tc>
        <w:tc>
          <w:tcPr>
            <w:tcW w:w="2500" w:type="dxa"/>
            <w:hideMark/>
          </w:tcPr>
          <w:p w14:paraId="62DEBE42" w14:textId="77777777" w:rsidR="00F541C7" w:rsidRPr="00C24AF7" w:rsidRDefault="00F541C7" w:rsidP="00C97E3A">
            <w:pPr>
              <w:pStyle w:val="Tabletext"/>
              <w:rPr>
                <w:noProof/>
                <w:lang w:eastAsia="en-AU"/>
              </w:rPr>
            </w:pPr>
            <w:r w:rsidRPr="00C24AF7">
              <w:rPr>
                <w:noProof/>
                <w:lang w:eastAsia="en-AU"/>
              </w:rPr>
              <w:t>+1.0</w:t>
            </w:r>
          </w:p>
        </w:tc>
      </w:tr>
    </w:tbl>
    <w:p w14:paraId="29860500" w14:textId="77777777" w:rsidR="00F541C7" w:rsidRPr="00C24AF7" w:rsidRDefault="00F541C7" w:rsidP="008C4463">
      <w:pPr>
        <w:pStyle w:val="Tablefigurenote"/>
        <w:rPr>
          <w:noProof/>
          <w:lang w:eastAsia="en-AU"/>
        </w:rPr>
      </w:pPr>
      <w:r w:rsidRPr="00C24AF7">
        <w:rPr>
          <w:noProof/>
          <w:lang w:eastAsia="en-AU"/>
        </w:rPr>
        <w:t>Source: Workplace gender audit workforce data, 2021 and 2023</w:t>
      </w:r>
    </w:p>
    <w:p w14:paraId="157AACB7" w14:textId="77777777" w:rsidR="00F541C7" w:rsidRPr="00C24AF7" w:rsidRDefault="00F541C7" w:rsidP="008C4463">
      <w:pPr>
        <w:pStyle w:val="Bodyaftertablefigure"/>
        <w:rPr>
          <w:noProof/>
          <w:lang w:eastAsia="en-AU"/>
        </w:rPr>
      </w:pPr>
      <w:r w:rsidRPr="00C24AF7">
        <w:rPr>
          <w:noProof/>
          <w:lang w:eastAsia="en-AU"/>
        </w:rPr>
        <w:t xml:space="preserve">Occupational segregation continues in the Victorian public sector. In 2023, men made up 88% of machine operators and drivers, while women were 73% of clerical and administrative workers. </w:t>
      </w:r>
    </w:p>
    <w:p w14:paraId="1E40A88C" w14:textId="77777777" w:rsidR="00F541C7" w:rsidRPr="00C24AF7" w:rsidRDefault="00F541C7" w:rsidP="008C4463">
      <w:pPr>
        <w:pStyle w:val="Body"/>
        <w:rPr>
          <w:noProof/>
          <w:lang w:eastAsia="en-AU"/>
        </w:rPr>
      </w:pPr>
      <w:r w:rsidRPr="00C24AF7">
        <w:rPr>
          <w:noProof/>
          <w:lang w:eastAsia="en-AU"/>
        </w:rPr>
        <w:t>Occupational segregation is a significant driver of the pay gap. Technical occupations that men more often hold tend to be higher paid. Roles that women traditionally hold, such as administration or caring jobs, are often lower paid and often do not have opportunities for additional remuneration, such as shift work and overtime.</w:t>
      </w:r>
    </w:p>
    <w:p w14:paraId="318EC1F3" w14:textId="77777777" w:rsidR="00F541C7" w:rsidRPr="00C24AF7" w:rsidRDefault="00F541C7" w:rsidP="008C4463">
      <w:pPr>
        <w:pStyle w:val="Body"/>
        <w:rPr>
          <w:noProof/>
          <w:lang w:eastAsia="en-AU"/>
        </w:rPr>
      </w:pPr>
      <w:r w:rsidRPr="00C24AF7">
        <w:rPr>
          <w:noProof/>
          <w:lang w:eastAsia="en-AU"/>
        </w:rPr>
        <w:t>Occupational segregation is also difficult to change. Gender stereotypes about what roles are appropriate for what gender start very young (Canessa-Pollard 2022). For this reason, little change since 2021 is unsurprising. This demonstrates a need to continue focusing on reducing gender segregation in the public sector.</w:t>
      </w:r>
    </w:p>
    <w:p w14:paraId="184B5174" w14:textId="77777777" w:rsidR="00F541C7" w:rsidRPr="00C24AF7" w:rsidRDefault="00F541C7" w:rsidP="00F541C7">
      <w:pPr>
        <w:pStyle w:val="Heading2"/>
        <w:rPr>
          <w:noProof/>
        </w:rPr>
      </w:pPr>
      <w:bookmarkStart w:id="9" w:name="_Toc202190221"/>
      <w:r w:rsidRPr="00C24AF7">
        <w:rPr>
          <w:noProof/>
        </w:rPr>
        <w:t>Intersectionality</w:t>
      </w:r>
      <w:bookmarkEnd w:id="9"/>
    </w:p>
    <w:p w14:paraId="1C808AB6" w14:textId="0E02667D" w:rsidR="00F541C7" w:rsidRPr="00C24AF7" w:rsidRDefault="00F541C7" w:rsidP="008C4463">
      <w:pPr>
        <w:pStyle w:val="Introtext"/>
        <w:rPr>
          <w:noProof/>
          <w:lang w:eastAsia="en-AU"/>
        </w:rPr>
      </w:pPr>
      <w:r w:rsidRPr="00C24AF7">
        <w:rPr>
          <w:noProof/>
          <w:lang w:eastAsia="en-AU"/>
        </w:rPr>
        <w:t>Intersectional forms of inequality compound disadvantage</w:t>
      </w:r>
      <w:r w:rsidR="008C4463" w:rsidRPr="00C24AF7">
        <w:rPr>
          <w:noProof/>
          <w:lang w:eastAsia="en-AU"/>
        </w:rPr>
        <w:t>.</w:t>
      </w:r>
    </w:p>
    <w:p w14:paraId="0A562B1B" w14:textId="5D876F9B" w:rsidR="00F541C7" w:rsidRPr="00C24AF7" w:rsidRDefault="00F541C7" w:rsidP="008C4463">
      <w:pPr>
        <w:pStyle w:val="Body"/>
        <w:rPr>
          <w:noProof/>
          <w:lang w:eastAsia="en-AU"/>
        </w:rPr>
      </w:pPr>
      <w:r w:rsidRPr="00C24AF7">
        <w:rPr>
          <w:noProof/>
          <w:lang w:eastAsia="en-AU"/>
        </w:rPr>
        <w:t>Where gender inequality intersects with another form of discrimination, pay gaps are likely to be larger. This is explored in detail in the Commission</w:t>
      </w:r>
      <w:r w:rsidR="00735FE2" w:rsidRPr="00C24AF7">
        <w:rPr>
          <w:noProof/>
          <w:lang w:eastAsia="en-AU"/>
        </w:rPr>
        <w:t>’</w:t>
      </w:r>
      <w:r w:rsidRPr="00C24AF7">
        <w:rPr>
          <w:noProof/>
          <w:lang w:eastAsia="en-AU"/>
        </w:rPr>
        <w:t xml:space="preserve">s 2023 report </w:t>
      </w:r>
      <w:hyperlink r:id="rId35" w:history="1">
        <w:r w:rsidRPr="00C24AF7">
          <w:rPr>
            <w:i/>
            <w:noProof/>
            <w:color w:val="287E84"/>
            <w:u w:val="dotted"/>
          </w:rPr>
          <w:t>Intersectionality at work</w:t>
        </w:r>
      </w:hyperlink>
      <w:r w:rsidRPr="00C24AF7">
        <w:rPr>
          <w:noProof/>
          <w:lang w:eastAsia="en-AU"/>
        </w:rPr>
        <w:t>.</w:t>
      </w:r>
      <w:r w:rsidRPr="00C24AF7">
        <w:rPr>
          <w:rStyle w:val="FootnoteReference"/>
          <w:rFonts w:eastAsia="Times New Roman" w:cs="Arial"/>
          <w:noProof/>
          <w:lang w:eastAsia="en-AU"/>
        </w:rPr>
        <w:footnoteReference w:id="5"/>
      </w:r>
    </w:p>
    <w:p w14:paraId="26C06D1F" w14:textId="77777777" w:rsidR="00F541C7" w:rsidRPr="00C24AF7" w:rsidRDefault="00F541C7" w:rsidP="008C4463">
      <w:pPr>
        <w:pStyle w:val="Body"/>
        <w:rPr>
          <w:noProof/>
          <w:lang w:eastAsia="en-AU"/>
        </w:rPr>
      </w:pPr>
      <w:r w:rsidRPr="00C24AF7">
        <w:rPr>
          <w:noProof/>
          <w:lang w:eastAsia="en-AU"/>
        </w:rPr>
        <w:t>For this report, estimated mean salary gaps were calculated between groups who experience one or more forms of discrimination. This analysis found that:</w:t>
      </w:r>
    </w:p>
    <w:p w14:paraId="3F270E96" w14:textId="15528F6D" w:rsidR="00F541C7" w:rsidRPr="00C24AF7" w:rsidRDefault="00F541C7" w:rsidP="00152E69">
      <w:pPr>
        <w:pStyle w:val="Bullet1"/>
        <w:rPr>
          <w:noProof/>
          <w:lang w:eastAsia="en-AU"/>
        </w:rPr>
      </w:pPr>
      <w:r w:rsidRPr="00C24AF7">
        <w:rPr>
          <w:noProof/>
          <w:lang w:eastAsia="en-AU"/>
        </w:rPr>
        <w:t>the largest pay gap was always between women who belong to a disadvantaged group (for example, women with disability) and men who don</w:t>
      </w:r>
      <w:r w:rsidR="009B7C57" w:rsidRPr="00C24AF7">
        <w:rPr>
          <w:noProof/>
          <w:lang w:eastAsia="en-AU"/>
        </w:rPr>
        <w:t>’</w:t>
      </w:r>
      <w:r w:rsidRPr="00C24AF7">
        <w:rPr>
          <w:noProof/>
          <w:lang w:eastAsia="en-AU"/>
        </w:rPr>
        <w:t>t belong to that group (for example, men without disability)</w:t>
      </w:r>
    </w:p>
    <w:p w14:paraId="58675F8A" w14:textId="5CDE8D81" w:rsidR="00F541C7" w:rsidRPr="00C24AF7" w:rsidRDefault="00F541C7" w:rsidP="00152E69">
      <w:pPr>
        <w:pStyle w:val="Bullet1"/>
        <w:rPr>
          <w:noProof/>
          <w:lang w:eastAsia="en-AU"/>
        </w:rPr>
      </w:pPr>
      <w:r w:rsidRPr="00C24AF7">
        <w:rPr>
          <w:noProof/>
          <w:lang w:eastAsia="en-AU"/>
        </w:rPr>
        <w:lastRenderedPageBreak/>
        <w:t>the second (or equal second) largest pay gap was always between women who don</w:t>
      </w:r>
      <w:r w:rsidR="009B7C57" w:rsidRPr="00C24AF7">
        <w:rPr>
          <w:noProof/>
          <w:lang w:eastAsia="en-AU"/>
        </w:rPr>
        <w:t>’</w:t>
      </w:r>
      <w:r w:rsidRPr="00C24AF7">
        <w:rPr>
          <w:noProof/>
          <w:lang w:eastAsia="en-AU"/>
        </w:rPr>
        <w:t>t belong to a disadvantaged group (for example, women without disability) and men who also don</w:t>
      </w:r>
      <w:r w:rsidR="009B7C57" w:rsidRPr="00C24AF7">
        <w:rPr>
          <w:noProof/>
          <w:lang w:eastAsia="en-AU"/>
        </w:rPr>
        <w:t>’</w:t>
      </w:r>
      <w:r w:rsidRPr="00C24AF7">
        <w:rPr>
          <w:noProof/>
          <w:lang w:eastAsia="en-AU"/>
        </w:rPr>
        <w:t>t belong to that group (for example, men without disability)</w:t>
      </w:r>
    </w:p>
    <w:p w14:paraId="10C9232D" w14:textId="19082BE8" w:rsidR="00F541C7" w:rsidRPr="00C24AF7" w:rsidRDefault="00F541C7" w:rsidP="00152E69">
      <w:pPr>
        <w:pStyle w:val="Bullet1"/>
        <w:rPr>
          <w:noProof/>
          <w:lang w:eastAsia="en-AU"/>
        </w:rPr>
      </w:pPr>
      <w:r w:rsidRPr="00C24AF7">
        <w:rPr>
          <w:noProof/>
          <w:lang w:eastAsia="en-AU"/>
        </w:rPr>
        <w:t>the smallest (or equal smallest) pay gap was always between women who belong to a disadvantaged group (for example, women with disability) and women who don</w:t>
      </w:r>
      <w:r w:rsidR="009B7C57" w:rsidRPr="00C24AF7">
        <w:rPr>
          <w:noProof/>
          <w:lang w:eastAsia="en-AU"/>
        </w:rPr>
        <w:t>’</w:t>
      </w:r>
      <w:r w:rsidRPr="00C24AF7">
        <w:rPr>
          <w:noProof/>
          <w:lang w:eastAsia="en-AU"/>
        </w:rPr>
        <w:t>t belong to that group (for example, women without disability).</w:t>
      </w:r>
    </w:p>
    <w:p w14:paraId="0F573A5C" w14:textId="77777777" w:rsidR="00F541C7" w:rsidRPr="00C24AF7" w:rsidRDefault="00F541C7" w:rsidP="008C4463">
      <w:pPr>
        <w:pStyle w:val="Bodyafterbullets"/>
        <w:rPr>
          <w:noProof/>
          <w:lang w:eastAsia="en-AU"/>
        </w:rPr>
      </w:pPr>
      <w:r w:rsidRPr="00C24AF7">
        <w:rPr>
          <w:noProof/>
          <w:lang w:eastAsia="en-AU"/>
        </w:rPr>
        <w:t>This demonstrates that while intersecting forms of inequality can lead to significantly larger pay gaps, gender is still the primary contributor.</w:t>
      </w:r>
    </w:p>
    <w:p w14:paraId="20669A10" w14:textId="77777777" w:rsidR="00F541C7" w:rsidRPr="00C24AF7" w:rsidRDefault="00F541C7" w:rsidP="008C4463">
      <w:pPr>
        <w:pStyle w:val="Body"/>
        <w:rPr>
          <w:noProof/>
          <w:lang w:eastAsia="en-AU"/>
        </w:rPr>
      </w:pPr>
      <w:r w:rsidRPr="00C24AF7">
        <w:rPr>
          <w:noProof/>
          <w:lang w:eastAsia="en-AU"/>
        </w:rPr>
        <w:t xml:space="preserve">Table 11 shows the pay gaps for the comparator groups with the largest gaps in 2021. These pay gaps are estimates and use self-reported survey data. For further information on how these were calculated, see the ‘Estimated pay gap calculation’ section of the </w:t>
      </w:r>
      <w:hyperlink r:id="rId36" w:anchor="methodology" w:history="1">
        <w:r w:rsidRPr="00C24AF7">
          <w:rPr>
            <w:rStyle w:val="Hyperlink"/>
            <w:rFonts w:eastAsia="Times New Roman" w:cs="Arial"/>
            <w:noProof/>
            <w:lang w:eastAsia="en-AU"/>
          </w:rPr>
          <w:t>methodology</w:t>
        </w:r>
      </w:hyperlink>
      <w:r w:rsidRPr="00C24AF7">
        <w:rPr>
          <w:noProof/>
          <w:lang w:eastAsia="en-AU"/>
        </w:rPr>
        <w:t xml:space="preserve"> of Intersectionality at work.</w:t>
      </w:r>
      <w:r w:rsidRPr="00C24AF7">
        <w:rPr>
          <w:noProof/>
          <w:vertAlign w:val="superscript"/>
          <w:lang w:eastAsia="en-AU"/>
        </w:rPr>
        <w:footnoteReference w:id="6"/>
      </w:r>
    </w:p>
    <w:p w14:paraId="1B312BF6" w14:textId="154EEB48" w:rsidR="00F541C7" w:rsidRPr="00C24AF7" w:rsidRDefault="00F541C7" w:rsidP="008C4463">
      <w:pPr>
        <w:pStyle w:val="Tablecaption"/>
        <w:rPr>
          <w:noProof/>
          <w:lang w:eastAsia="en-AU"/>
        </w:rPr>
      </w:pPr>
      <w:r w:rsidRPr="00C24AF7">
        <w:rPr>
          <w:noProof/>
          <w:lang w:eastAsia="en-AU"/>
        </w:rPr>
        <w:t>Table 11: Estimated mean salary gaps by comparator groups</w:t>
      </w:r>
    </w:p>
    <w:tbl>
      <w:tblPr>
        <w:tblStyle w:val="TableGrid"/>
        <w:tblW w:w="0" w:type="auto"/>
        <w:tblLook w:val="04A0" w:firstRow="1" w:lastRow="0" w:firstColumn="1" w:lastColumn="0" w:noHBand="0" w:noVBand="1"/>
      </w:tblPr>
      <w:tblGrid>
        <w:gridCol w:w="4815"/>
        <w:gridCol w:w="2126"/>
        <w:gridCol w:w="2075"/>
      </w:tblGrid>
      <w:tr w:rsidR="00F541C7" w:rsidRPr="00C24AF7" w14:paraId="571818FE" w14:textId="77777777" w:rsidTr="00FA34FE">
        <w:tc>
          <w:tcPr>
            <w:tcW w:w="4815" w:type="dxa"/>
            <w:hideMark/>
          </w:tcPr>
          <w:p w14:paraId="48702F2B" w14:textId="77777777" w:rsidR="00F541C7" w:rsidRPr="00C24AF7" w:rsidRDefault="00F541C7" w:rsidP="00C97E3A">
            <w:pPr>
              <w:pStyle w:val="Tablecolhead"/>
              <w:rPr>
                <w:noProof/>
                <w:lang w:eastAsia="en-AU"/>
              </w:rPr>
            </w:pPr>
            <w:r w:rsidRPr="00C24AF7">
              <w:rPr>
                <w:noProof/>
                <w:lang w:eastAsia="en-AU"/>
              </w:rPr>
              <w:t>Comparator groups</w:t>
            </w:r>
          </w:p>
        </w:tc>
        <w:tc>
          <w:tcPr>
            <w:tcW w:w="2126" w:type="dxa"/>
            <w:hideMark/>
          </w:tcPr>
          <w:p w14:paraId="12CE644F" w14:textId="77777777" w:rsidR="00F541C7" w:rsidRPr="00C24AF7" w:rsidRDefault="00F541C7" w:rsidP="00C97E3A">
            <w:pPr>
              <w:pStyle w:val="Tablecolhead"/>
              <w:rPr>
                <w:noProof/>
                <w:lang w:eastAsia="en-AU"/>
              </w:rPr>
            </w:pPr>
            <w:r w:rsidRPr="00C24AF7">
              <w:rPr>
                <w:noProof/>
                <w:lang w:eastAsia="en-AU"/>
              </w:rPr>
              <w:t>Mean estimated salary gap (%)</w:t>
            </w:r>
          </w:p>
        </w:tc>
        <w:tc>
          <w:tcPr>
            <w:tcW w:w="2075" w:type="dxa"/>
            <w:hideMark/>
          </w:tcPr>
          <w:p w14:paraId="12EADC74" w14:textId="77777777" w:rsidR="00F541C7" w:rsidRPr="00C24AF7" w:rsidRDefault="00F541C7" w:rsidP="00C97E3A">
            <w:pPr>
              <w:pStyle w:val="Tablecolhead"/>
              <w:rPr>
                <w:noProof/>
                <w:lang w:eastAsia="en-AU"/>
              </w:rPr>
            </w:pPr>
            <w:r w:rsidRPr="00C24AF7">
              <w:rPr>
                <w:noProof/>
                <w:lang w:eastAsia="en-AU"/>
              </w:rPr>
              <w:t>Percentage change since 2021</w:t>
            </w:r>
          </w:p>
        </w:tc>
      </w:tr>
      <w:tr w:rsidR="00F541C7" w:rsidRPr="00C24AF7" w14:paraId="4A5AADD1" w14:textId="77777777" w:rsidTr="00FA34FE">
        <w:tc>
          <w:tcPr>
            <w:tcW w:w="4815" w:type="dxa"/>
            <w:hideMark/>
          </w:tcPr>
          <w:p w14:paraId="5283B3B8" w14:textId="77777777" w:rsidR="00F541C7" w:rsidRPr="00C24AF7" w:rsidRDefault="00F541C7" w:rsidP="00C97E3A">
            <w:pPr>
              <w:pStyle w:val="Tabletext"/>
              <w:rPr>
                <w:noProof/>
                <w:lang w:eastAsia="en-AU"/>
              </w:rPr>
            </w:pPr>
            <w:r w:rsidRPr="00C24AF7">
              <w:rPr>
                <w:noProof/>
                <w:lang w:eastAsia="en-AU"/>
              </w:rPr>
              <w:t>First Nations women vs non-Indigenous men</w:t>
            </w:r>
          </w:p>
        </w:tc>
        <w:tc>
          <w:tcPr>
            <w:tcW w:w="2126" w:type="dxa"/>
            <w:hideMark/>
          </w:tcPr>
          <w:p w14:paraId="219285D1" w14:textId="77777777" w:rsidR="00F541C7" w:rsidRPr="00C24AF7" w:rsidRDefault="00F541C7" w:rsidP="00C97E3A">
            <w:pPr>
              <w:pStyle w:val="Tabletext"/>
              <w:rPr>
                <w:noProof/>
                <w:lang w:eastAsia="en-AU"/>
              </w:rPr>
            </w:pPr>
            <w:r w:rsidRPr="00C24AF7">
              <w:rPr>
                <w:noProof/>
                <w:lang w:eastAsia="en-AU"/>
              </w:rPr>
              <w:t>27</w:t>
            </w:r>
          </w:p>
        </w:tc>
        <w:tc>
          <w:tcPr>
            <w:tcW w:w="2075" w:type="dxa"/>
            <w:hideMark/>
          </w:tcPr>
          <w:p w14:paraId="0D2472F4" w14:textId="77777777" w:rsidR="00F541C7" w:rsidRPr="00C24AF7" w:rsidRDefault="00F541C7" w:rsidP="00C97E3A">
            <w:pPr>
              <w:pStyle w:val="Tabletext"/>
              <w:rPr>
                <w:noProof/>
                <w:lang w:eastAsia="en-AU"/>
              </w:rPr>
            </w:pPr>
            <w:r w:rsidRPr="00C24AF7">
              <w:rPr>
                <w:noProof/>
                <w:lang w:eastAsia="en-AU"/>
              </w:rPr>
              <w:t>+1</w:t>
            </w:r>
          </w:p>
        </w:tc>
      </w:tr>
      <w:tr w:rsidR="00F541C7" w:rsidRPr="00C24AF7" w14:paraId="58A729B6" w14:textId="77777777" w:rsidTr="00FA34FE">
        <w:tc>
          <w:tcPr>
            <w:tcW w:w="4815" w:type="dxa"/>
            <w:hideMark/>
          </w:tcPr>
          <w:p w14:paraId="13CB0717" w14:textId="06A8DA45" w:rsidR="00F541C7" w:rsidRPr="00C24AF7" w:rsidRDefault="006607D2" w:rsidP="00C97E3A">
            <w:pPr>
              <w:pStyle w:val="Tabletext"/>
              <w:rPr>
                <w:noProof/>
                <w:lang w:eastAsia="en-AU"/>
              </w:rPr>
            </w:pPr>
            <w:r w:rsidRPr="006607D2">
              <w:rPr>
                <w:noProof/>
                <w:lang w:eastAsia="en-AU"/>
              </w:rPr>
              <w:t>Non-Indigenous women vs First Nations men</w:t>
            </w:r>
          </w:p>
        </w:tc>
        <w:tc>
          <w:tcPr>
            <w:tcW w:w="2126" w:type="dxa"/>
            <w:hideMark/>
          </w:tcPr>
          <w:p w14:paraId="6EDBC0DD" w14:textId="77777777" w:rsidR="00F541C7" w:rsidRPr="00C24AF7" w:rsidRDefault="00F541C7" w:rsidP="00C97E3A">
            <w:pPr>
              <w:pStyle w:val="Tabletext"/>
              <w:rPr>
                <w:noProof/>
                <w:lang w:eastAsia="en-AU"/>
              </w:rPr>
            </w:pPr>
            <w:r w:rsidRPr="00C24AF7">
              <w:rPr>
                <w:noProof/>
                <w:lang w:eastAsia="en-AU"/>
              </w:rPr>
              <w:t>6</w:t>
            </w:r>
          </w:p>
        </w:tc>
        <w:tc>
          <w:tcPr>
            <w:tcW w:w="2075" w:type="dxa"/>
            <w:hideMark/>
          </w:tcPr>
          <w:p w14:paraId="7F82D15F" w14:textId="77777777" w:rsidR="00F541C7" w:rsidRPr="00C24AF7" w:rsidRDefault="00F541C7" w:rsidP="00C97E3A">
            <w:pPr>
              <w:pStyle w:val="Tabletext"/>
              <w:rPr>
                <w:noProof/>
                <w:lang w:eastAsia="en-AU"/>
              </w:rPr>
            </w:pPr>
            <w:r w:rsidRPr="00C24AF7">
              <w:rPr>
                <w:noProof/>
                <w:lang w:eastAsia="en-AU"/>
              </w:rPr>
              <w:t>+3</w:t>
            </w:r>
          </w:p>
        </w:tc>
      </w:tr>
      <w:tr w:rsidR="00F541C7" w:rsidRPr="00C24AF7" w14:paraId="00424E4F" w14:textId="77777777" w:rsidTr="00FA34FE">
        <w:tc>
          <w:tcPr>
            <w:tcW w:w="4815" w:type="dxa"/>
            <w:hideMark/>
          </w:tcPr>
          <w:p w14:paraId="1FF8233B" w14:textId="77777777" w:rsidR="00F541C7" w:rsidRPr="00C24AF7" w:rsidRDefault="00F541C7" w:rsidP="00C97E3A">
            <w:pPr>
              <w:pStyle w:val="Tabletext"/>
              <w:rPr>
                <w:noProof/>
                <w:lang w:eastAsia="en-AU"/>
              </w:rPr>
            </w:pPr>
            <w:r w:rsidRPr="00C24AF7">
              <w:rPr>
                <w:noProof/>
                <w:lang w:eastAsia="en-AU"/>
              </w:rPr>
              <w:t>CARM women vs non-CARM men</w:t>
            </w:r>
          </w:p>
        </w:tc>
        <w:tc>
          <w:tcPr>
            <w:tcW w:w="2126" w:type="dxa"/>
            <w:hideMark/>
          </w:tcPr>
          <w:p w14:paraId="0D6C486E" w14:textId="77777777" w:rsidR="00F541C7" w:rsidRPr="00C24AF7" w:rsidRDefault="00F541C7" w:rsidP="00C97E3A">
            <w:pPr>
              <w:pStyle w:val="Tabletext"/>
              <w:rPr>
                <w:noProof/>
                <w:lang w:eastAsia="en-AU"/>
              </w:rPr>
            </w:pPr>
            <w:r w:rsidRPr="00C24AF7">
              <w:rPr>
                <w:noProof/>
                <w:lang w:eastAsia="en-AU"/>
              </w:rPr>
              <w:t>20</w:t>
            </w:r>
          </w:p>
        </w:tc>
        <w:tc>
          <w:tcPr>
            <w:tcW w:w="2075" w:type="dxa"/>
            <w:hideMark/>
          </w:tcPr>
          <w:p w14:paraId="0E236E12" w14:textId="77777777" w:rsidR="00F541C7" w:rsidRPr="00C24AF7" w:rsidRDefault="00F541C7" w:rsidP="00C97E3A">
            <w:pPr>
              <w:pStyle w:val="Tabletext"/>
              <w:rPr>
                <w:noProof/>
                <w:lang w:eastAsia="en-AU"/>
              </w:rPr>
            </w:pPr>
            <w:r w:rsidRPr="00C24AF7">
              <w:rPr>
                <w:noProof/>
                <w:lang w:eastAsia="en-AU"/>
              </w:rPr>
              <w:t>−1</w:t>
            </w:r>
          </w:p>
        </w:tc>
      </w:tr>
      <w:tr w:rsidR="00F541C7" w:rsidRPr="00C24AF7" w14:paraId="3134A0AC" w14:textId="77777777" w:rsidTr="00FA34FE">
        <w:tc>
          <w:tcPr>
            <w:tcW w:w="4815" w:type="dxa"/>
            <w:hideMark/>
          </w:tcPr>
          <w:p w14:paraId="0AC2CECC" w14:textId="77777777" w:rsidR="00F541C7" w:rsidRPr="00C24AF7" w:rsidRDefault="00F541C7" w:rsidP="00C97E3A">
            <w:pPr>
              <w:pStyle w:val="Tabletext"/>
              <w:rPr>
                <w:noProof/>
                <w:lang w:eastAsia="en-AU"/>
              </w:rPr>
            </w:pPr>
            <w:r w:rsidRPr="00C24AF7">
              <w:rPr>
                <w:noProof/>
                <w:lang w:eastAsia="en-AU"/>
              </w:rPr>
              <w:t>Non-CARM women vs CARM men</w:t>
            </w:r>
            <w:r w:rsidRPr="00C24AF7">
              <w:rPr>
                <w:rStyle w:val="FootnoteReference"/>
                <w:rFonts w:cs="Arial"/>
                <w:noProof/>
                <w:lang w:eastAsia="en-AU"/>
              </w:rPr>
              <w:footnoteReference w:id="7"/>
            </w:r>
          </w:p>
        </w:tc>
        <w:tc>
          <w:tcPr>
            <w:tcW w:w="2126" w:type="dxa"/>
            <w:hideMark/>
          </w:tcPr>
          <w:p w14:paraId="6E840E06" w14:textId="77777777" w:rsidR="00F541C7" w:rsidRPr="00C24AF7" w:rsidRDefault="00F541C7" w:rsidP="00C97E3A">
            <w:pPr>
              <w:pStyle w:val="Tabletext"/>
              <w:rPr>
                <w:noProof/>
                <w:lang w:eastAsia="en-AU"/>
              </w:rPr>
            </w:pPr>
            <w:r w:rsidRPr="00C24AF7">
              <w:rPr>
                <w:noProof/>
                <w:lang w:eastAsia="en-AU"/>
              </w:rPr>
              <w:t>16</w:t>
            </w:r>
          </w:p>
        </w:tc>
        <w:tc>
          <w:tcPr>
            <w:tcW w:w="2075" w:type="dxa"/>
            <w:hideMark/>
          </w:tcPr>
          <w:p w14:paraId="5B1AE0F3" w14:textId="77777777" w:rsidR="00F541C7" w:rsidRPr="00C24AF7" w:rsidRDefault="00F541C7" w:rsidP="00C97E3A">
            <w:pPr>
              <w:pStyle w:val="Tabletext"/>
              <w:rPr>
                <w:noProof/>
                <w:lang w:eastAsia="en-AU"/>
              </w:rPr>
            </w:pPr>
            <w:r w:rsidRPr="00C24AF7">
              <w:rPr>
                <w:noProof/>
                <w:lang w:eastAsia="en-AU"/>
              </w:rPr>
              <w:t>+3</w:t>
            </w:r>
          </w:p>
        </w:tc>
      </w:tr>
      <w:tr w:rsidR="00F541C7" w:rsidRPr="00C24AF7" w14:paraId="2C2FAA38" w14:textId="77777777" w:rsidTr="00FA34FE">
        <w:tc>
          <w:tcPr>
            <w:tcW w:w="4815" w:type="dxa"/>
            <w:hideMark/>
          </w:tcPr>
          <w:p w14:paraId="4B04AA85" w14:textId="77777777" w:rsidR="00F541C7" w:rsidRPr="00C24AF7" w:rsidRDefault="00F541C7" w:rsidP="00C97E3A">
            <w:pPr>
              <w:pStyle w:val="Tabletext"/>
              <w:rPr>
                <w:noProof/>
                <w:lang w:eastAsia="en-AU"/>
              </w:rPr>
            </w:pPr>
            <w:r w:rsidRPr="00C24AF7">
              <w:rPr>
                <w:noProof/>
                <w:lang w:eastAsia="en-AU"/>
              </w:rPr>
              <w:t>Women with disability vs men without disability</w:t>
            </w:r>
          </w:p>
        </w:tc>
        <w:tc>
          <w:tcPr>
            <w:tcW w:w="2126" w:type="dxa"/>
            <w:hideMark/>
          </w:tcPr>
          <w:p w14:paraId="0D0E8776" w14:textId="77777777" w:rsidR="00F541C7" w:rsidRPr="00C24AF7" w:rsidRDefault="00F541C7" w:rsidP="00C97E3A">
            <w:pPr>
              <w:pStyle w:val="Tabletext"/>
              <w:rPr>
                <w:noProof/>
                <w:lang w:eastAsia="en-AU"/>
              </w:rPr>
            </w:pPr>
            <w:r w:rsidRPr="00C24AF7">
              <w:rPr>
                <w:noProof/>
                <w:lang w:eastAsia="en-AU"/>
              </w:rPr>
              <w:t>21</w:t>
            </w:r>
          </w:p>
        </w:tc>
        <w:tc>
          <w:tcPr>
            <w:tcW w:w="2075" w:type="dxa"/>
            <w:hideMark/>
          </w:tcPr>
          <w:p w14:paraId="016F76DD" w14:textId="77777777" w:rsidR="00F541C7" w:rsidRPr="00C24AF7" w:rsidRDefault="00F541C7" w:rsidP="00C97E3A">
            <w:pPr>
              <w:pStyle w:val="Tabletext"/>
              <w:rPr>
                <w:noProof/>
                <w:lang w:eastAsia="en-AU"/>
              </w:rPr>
            </w:pPr>
            <w:r w:rsidRPr="00C24AF7">
              <w:rPr>
                <w:noProof/>
                <w:lang w:eastAsia="en-AU"/>
              </w:rPr>
              <w:t>−2</w:t>
            </w:r>
          </w:p>
        </w:tc>
      </w:tr>
      <w:tr w:rsidR="00F541C7" w:rsidRPr="00C24AF7" w14:paraId="3995EEBF" w14:textId="77777777" w:rsidTr="00FA34FE">
        <w:tc>
          <w:tcPr>
            <w:tcW w:w="4815" w:type="dxa"/>
            <w:hideMark/>
          </w:tcPr>
          <w:p w14:paraId="3BA1E715" w14:textId="77777777" w:rsidR="00F541C7" w:rsidRPr="00C24AF7" w:rsidRDefault="00F541C7" w:rsidP="00C97E3A">
            <w:pPr>
              <w:pStyle w:val="Tabletext"/>
              <w:rPr>
                <w:noProof/>
                <w:lang w:eastAsia="en-AU"/>
              </w:rPr>
            </w:pPr>
            <w:r w:rsidRPr="00C24AF7">
              <w:rPr>
                <w:noProof/>
                <w:lang w:eastAsia="en-AU"/>
              </w:rPr>
              <w:t>Women without disability vs men with disability</w:t>
            </w:r>
          </w:p>
        </w:tc>
        <w:tc>
          <w:tcPr>
            <w:tcW w:w="2126" w:type="dxa"/>
            <w:hideMark/>
          </w:tcPr>
          <w:p w14:paraId="4D2AF392" w14:textId="77777777" w:rsidR="00F541C7" w:rsidRPr="00C24AF7" w:rsidRDefault="00F541C7" w:rsidP="00C97E3A">
            <w:pPr>
              <w:pStyle w:val="Tabletext"/>
              <w:rPr>
                <w:noProof/>
                <w:lang w:eastAsia="en-AU"/>
              </w:rPr>
            </w:pPr>
            <w:r w:rsidRPr="00C24AF7">
              <w:rPr>
                <w:noProof/>
                <w:lang w:eastAsia="en-AU"/>
              </w:rPr>
              <w:t>7</w:t>
            </w:r>
          </w:p>
        </w:tc>
        <w:tc>
          <w:tcPr>
            <w:tcW w:w="2075" w:type="dxa"/>
            <w:hideMark/>
          </w:tcPr>
          <w:p w14:paraId="03CF0F98" w14:textId="77777777" w:rsidR="00F541C7" w:rsidRPr="00C24AF7" w:rsidRDefault="00F541C7" w:rsidP="00C97E3A">
            <w:pPr>
              <w:pStyle w:val="Tabletext"/>
              <w:rPr>
                <w:noProof/>
                <w:lang w:eastAsia="en-AU"/>
              </w:rPr>
            </w:pPr>
            <w:r w:rsidRPr="00C24AF7">
              <w:rPr>
                <w:noProof/>
                <w:lang w:eastAsia="en-AU"/>
              </w:rPr>
              <w:t>0</w:t>
            </w:r>
          </w:p>
        </w:tc>
      </w:tr>
      <w:tr w:rsidR="00F541C7" w:rsidRPr="00C24AF7" w14:paraId="1269C230" w14:textId="77777777" w:rsidTr="00FA34FE">
        <w:tc>
          <w:tcPr>
            <w:tcW w:w="4815" w:type="dxa"/>
            <w:hideMark/>
          </w:tcPr>
          <w:p w14:paraId="47F4D586" w14:textId="77777777" w:rsidR="00F541C7" w:rsidRPr="00C24AF7" w:rsidRDefault="00F541C7" w:rsidP="00C97E3A">
            <w:pPr>
              <w:pStyle w:val="Tabletext"/>
              <w:rPr>
                <w:noProof/>
                <w:lang w:eastAsia="en-AU"/>
              </w:rPr>
            </w:pPr>
            <w:r w:rsidRPr="00C24AF7">
              <w:rPr>
                <w:noProof/>
                <w:lang w:eastAsia="en-AU"/>
              </w:rPr>
              <w:t>Lesbian, gay, bisexual, pansexual or asexual women vs straight men</w:t>
            </w:r>
          </w:p>
        </w:tc>
        <w:tc>
          <w:tcPr>
            <w:tcW w:w="2126" w:type="dxa"/>
            <w:hideMark/>
          </w:tcPr>
          <w:p w14:paraId="16B0621B" w14:textId="77777777" w:rsidR="00F541C7" w:rsidRPr="00C24AF7" w:rsidRDefault="00F541C7" w:rsidP="00C97E3A">
            <w:pPr>
              <w:pStyle w:val="Tabletext"/>
              <w:rPr>
                <w:noProof/>
                <w:lang w:eastAsia="en-AU"/>
              </w:rPr>
            </w:pPr>
            <w:r w:rsidRPr="00C24AF7">
              <w:rPr>
                <w:noProof/>
                <w:lang w:eastAsia="en-AU"/>
              </w:rPr>
              <w:t>20</w:t>
            </w:r>
          </w:p>
        </w:tc>
        <w:tc>
          <w:tcPr>
            <w:tcW w:w="2075" w:type="dxa"/>
            <w:hideMark/>
          </w:tcPr>
          <w:p w14:paraId="07B052EB" w14:textId="77777777" w:rsidR="00F541C7" w:rsidRPr="00C24AF7" w:rsidRDefault="00F541C7" w:rsidP="00C97E3A">
            <w:pPr>
              <w:pStyle w:val="Tabletext"/>
              <w:rPr>
                <w:noProof/>
                <w:lang w:eastAsia="en-AU"/>
              </w:rPr>
            </w:pPr>
            <w:r w:rsidRPr="00C24AF7">
              <w:rPr>
                <w:noProof/>
                <w:lang w:eastAsia="en-AU"/>
              </w:rPr>
              <w:t>+3</w:t>
            </w:r>
          </w:p>
        </w:tc>
      </w:tr>
      <w:tr w:rsidR="00F541C7" w:rsidRPr="00C24AF7" w14:paraId="2BDCE269" w14:textId="77777777" w:rsidTr="00FA34FE">
        <w:tc>
          <w:tcPr>
            <w:tcW w:w="4815" w:type="dxa"/>
            <w:hideMark/>
          </w:tcPr>
          <w:p w14:paraId="7E4B637B" w14:textId="77777777" w:rsidR="00F541C7" w:rsidRPr="00C24AF7" w:rsidRDefault="00F541C7" w:rsidP="00C97E3A">
            <w:pPr>
              <w:pStyle w:val="Tabletext"/>
              <w:rPr>
                <w:noProof/>
                <w:lang w:eastAsia="en-AU"/>
              </w:rPr>
            </w:pPr>
            <w:r w:rsidRPr="00C24AF7">
              <w:rPr>
                <w:noProof/>
                <w:lang w:eastAsia="en-AU"/>
              </w:rPr>
              <w:t>Straight women vs gay, bisexual, pansexual or asexual men</w:t>
            </w:r>
          </w:p>
        </w:tc>
        <w:tc>
          <w:tcPr>
            <w:tcW w:w="2126" w:type="dxa"/>
            <w:hideMark/>
          </w:tcPr>
          <w:p w14:paraId="2D3460CB" w14:textId="77777777" w:rsidR="00F541C7" w:rsidRPr="00C24AF7" w:rsidRDefault="00F541C7" w:rsidP="00C97E3A">
            <w:pPr>
              <w:pStyle w:val="Tabletext"/>
              <w:rPr>
                <w:noProof/>
                <w:lang w:eastAsia="en-AU"/>
              </w:rPr>
            </w:pPr>
            <w:r w:rsidRPr="00C24AF7">
              <w:rPr>
                <w:noProof/>
                <w:lang w:eastAsia="en-AU"/>
              </w:rPr>
              <w:t>16</w:t>
            </w:r>
          </w:p>
        </w:tc>
        <w:tc>
          <w:tcPr>
            <w:tcW w:w="2075" w:type="dxa"/>
            <w:hideMark/>
          </w:tcPr>
          <w:p w14:paraId="4D721001" w14:textId="77777777" w:rsidR="00F541C7" w:rsidRPr="00C24AF7" w:rsidRDefault="00F541C7" w:rsidP="00C97E3A">
            <w:pPr>
              <w:pStyle w:val="Tabletext"/>
              <w:rPr>
                <w:noProof/>
                <w:lang w:eastAsia="en-AU"/>
              </w:rPr>
            </w:pPr>
            <w:r w:rsidRPr="00C24AF7">
              <w:rPr>
                <w:noProof/>
                <w:lang w:eastAsia="en-AU"/>
              </w:rPr>
              <w:t>0</w:t>
            </w:r>
          </w:p>
        </w:tc>
      </w:tr>
      <w:tr w:rsidR="00F541C7" w:rsidRPr="00C24AF7" w14:paraId="128BA3D2" w14:textId="77777777" w:rsidTr="00FA34FE">
        <w:tc>
          <w:tcPr>
            <w:tcW w:w="4815" w:type="dxa"/>
            <w:hideMark/>
          </w:tcPr>
          <w:p w14:paraId="53E6AD23" w14:textId="77777777" w:rsidR="00F541C7" w:rsidRPr="00C24AF7" w:rsidRDefault="00F541C7" w:rsidP="00C97E3A">
            <w:pPr>
              <w:pStyle w:val="Tabletext"/>
              <w:rPr>
                <w:noProof/>
                <w:lang w:eastAsia="en-AU"/>
              </w:rPr>
            </w:pPr>
            <w:r w:rsidRPr="00C24AF7">
              <w:rPr>
                <w:noProof/>
                <w:lang w:eastAsia="en-AU"/>
              </w:rPr>
              <w:t>Trans, non-binary or gender diverse people vs cisgender men</w:t>
            </w:r>
          </w:p>
        </w:tc>
        <w:tc>
          <w:tcPr>
            <w:tcW w:w="2126" w:type="dxa"/>
            <w:hideMark/>
          </w:tcPr>
          <w:p w14:paraId="538CED22" w14:textId="77777777" w:rsidR="00F541C7" w:rsidRPr="00C24AF7" w:rsidRDefault="00F541C7" w:rsidP="00C97E3A">
            <w:pPr>
              <w:pStyle w:val="Tabletext"/>
              <w:rPr>
                <w:noProof/>
                <w:lang w:eastAsia="en-AU"/>
              </w:rPr>
            </w:pPr>
            <w:r w:rsidRPr="00C24AF7">
              <w:rPr>
                <w:noProof/>
                <w:lang w:eastAsia="en-AU"/>
              </w:rPr>
              <w:t>23</w:t>
            </w:r>
          </w:p>
        </w:tc>
        <w:tc>
          <w:tcPr>
            <w:tcW w:w="2075" w:type="dxa"/>
            <w:hideMark/>
          </w:tcPr>
          <w:p w14:paraId="60720DE3" w14:textId="77777777" w:rsidR="00F541C7" w:rsidRPr="00C24AF7" w:rsidRDefault="00F541C7" w:rsidP="00C97E3A">
            <w:pPr>
              <w:pStyle w:val="Tabletext"/>
              <w:rPr>
                <w:noProof/>
                <w:lang w:eastAsia="en-AU"/>
              </w:rPr>
            </w:pPr>
            <w:r w:rsidRPr="00C24AF7">
              <w:rPr>
                <w:noProof/>
                <w:lang w:eastAsia="en-AU"/>
              </w:rPr>
              <w:t>+4</w:t>
            </w:r>
          </w:p>
        </w:tc>
      </w:tr>
      <w:tr w:rsidR="00F541C7" w:rsidRPr="00C24AF7" w14:paraId="21D7B600" w14:textId="77777777" w:rsidTr="00FA34FE">
        <w:tc>
          <w:tcPr>
            <w:tcW w:w="4815" w:type="dxa"/>
            <w:hideMark/>
          </w:tcPr>
          <w:p w14:paraId="1218676A" w14:textId="77777777" w:rsidR="00F541C7" w:rsidRPr="00C24AF7" w:rsidRDefault="00F541C7" w:rsidP="00C97E3A">
            <w:pPr>
              <w:pStyle w:val="Tabletext"/>
              <w:rPr>
                <w:noProof/>
                <w:lang w:eastAsia="en-AU"/>
              </w:rPr>
            </w:pPr>
            <w:r w:rsidRPr="00C24AF7">
              <w:rPr>
                <w:noProof/>
                <w:lang w:eastAsia="en-AU"/>
              </w:rPr>
              <w:t>Trans, non-binary or gender diverse people vs cisgender women</w:t>
            </w:r>
          </w:p>
        </w:tc>
        <w:tc>
          <w:tcPr>
            <w:tcW w:w="2126" w:type="dxa"/>
            <w:hideMark/>
          </w:tcPr>
          <w:p w14:paraId="4D4402DB" w14:textId="77777777" w:rsidR="00F541C7" w:rsidRPr="00C24AF7" w:rsidRDefault="00F541C7" w:rsidP="00C97E3A">
            <w:pPr>
              <w:pStyle w:val="Tabletext"/>
              <w:rPr>
                <w:noProof/>
                <w:lang w:eastAsia="en-AU"/>
              </w:rPr>
            </w:pPr>
            <w:r w:rsidRPr="00C24AF7">
              <w:rPr>
                <w:noProof/>
                <w:lang w:eastAsia="en-AU"/>
              </w:rPr>
              <w:t>6</w:t>
            </w:r>
          </w:p>
        </w:tc>
        <w:tc>
          <w:tcPr>
            <w:tcW w:w="2075" w:type="dxa"/>
            <w:hideMark/>
          </w:tcPr>
          <w:p w14:paraId="452E71FC" w14:textId="77777777" w:rsidR="00F541C7" w:rsidRPr="00C24AF7" w:rsidRDefault="00F541C7" w:rsidP="00C97E3A">
            <w:pPr>
              <w:pStyle w:val="Tabletext"/>
              <w:rPr>
                <w:noProof/>
                <w:lang w:eastAsia="en-AU"/>
              </w:rPr>
            </w:pPr>
            <w:r w:rsidRPr="00C24AF7">
              <w:rPr>
                <w:noProof/>
                <w:lang w:eastAsia="en-AU"/>
              </w:rPr>
              <w:t>+6</w:t>
            </w:r>
          </w:p>
        </w:tc>
      </w:tr>
      <w:tr w:rsidR="00F541C7" w:rsidRPr="00C24AF7" w14:paraId="5036A4CA" w14:textId="77777777" w:rsidTr="00FA34FE">
        <w:tc>
          <w:tcPr>
            <w:tcW w:w="4815" w:type="dxa"/>
            <w:hideMark/>
          </w:tcPr>
          <w:p w14:paraId="6B6DF597" w14:textId="77777777" w:rsidR="00F541C7" w:rsidRPr="00C24AF7" w:rsidRDefault="00F541C7" w:rsidP="00C97E3A">
            <w:pPr>
              <w:pStyle w:val="Tabletext"/>
              <w:rPr>
                <w:noProof/>
                <w:lang w:eastAsia="en-AU"/>
              </w:rPr>
            </w:pPr>
            <w:r w:rsidRPr="00C24AF7">
              <w:rPr>
                <w:noProof/>
                <w:lang w:eastAsia="en-AU"/>
              </w:rPr>
              <w:t>All women vs all men</w:t>
            </w:r>
          </w:p>
        </w:tc>
        <w:tc>
          <w:tcPr>
            <w:tcW w:w="2126" w:type="dxa"/>
            <w:hideMark/>
          </w:tcPr>
          <w:p w14:paraId="747388A7" w14:textId="77777777" w:rsidR="00F541C7" w:rsidRPr="00C24AF7" w:rsidRDefault="00F541C7" w:rsidP="00C97E3A">
            <w:pPr>
              <w:pStyle w:val="Tabletext"/>
              <w:rPr>
                <w:noProof/>
                <w:lang w:eastAsia="en-AU"/>
              </w:rPr>
            </w:pPr>
            <w:r w:rsidRPr="00C24AF7">
              <w:rPr>
                <w:noProof/>
                <w:lang w:eastAsia="en-AU"/>
              </w:rPr>
              <w:t>16</w:t>
            </w:r>
          </w:p>
        </w:tc>
        <w:tc>
          <w:tcPr>
            <w:tcW w:w="2075" w:type="dxa"/>
            <w:hideMark/>
          </w:tcPr>
          <w:p w14:paraId="0F4E76F7" w14:textId="0FA4D405" w:rsidR="00F541C7" w:rsidRPr="00C24AF7" w:rsidRDefault="00F541C7" w:rsidP="00C97E3A">
            <w:pPr>
              <w:pStyle w:val="Tabletext"/>
              <w:rPr>
                <w:noProof/>
                <w:lang w:eastAsia="en-AU"/>
              </w:rPr>
            </w:pPr>
            <w:r w:rsidRPr="00C24AF7">
              <w:rPr>
                <w:noProof/>
                <w:lang w:eastAsia="en-AU"/>
              </w:rPr>
              <w:t>+1</w:t>
            </w:r>
          </w:p>
        </w:tc>
      </w:tr>
    </w:tbl>
    <w:p w14:paraId="5B5CC906" w14:textId="77777777" w:rsidR="00F541C7" w:rsidRPr="00C24AF7" w:rsidRDefault="00F541C7" w:rsidP="008C4463">
      <w:pPr>
        <w:pStyle w:val="Tablefigurenote"/>
        <w:rPr>
          <w:noProof/>
          <w:lang w:eastAsia="en-AU"/>
        </w:rPr>
      </w:pPr>
      <w:r w:rsidRPr="00C24AF7">
        <w:rPr>
          <w:noProof/>
          <w:lang w:eastAsia="en-AU"/>
        </w:rPr>
        <w:t>Source: People matter survey data, 2021 and 2023</w:t>
      </w:r>
    </w:p>
    <w:p w14:paraId="1198DDC0" w14:textId="77777777" w:rsidR="00F541C7" w:rsidRPr="00C24AF7" w:rsidRDefault="00F541C7" w:rsidP="008C4463">
      <w:pPr>
        <w:pStyle w:val="Bodyaftertablefigure"/>
        <w:rPr>
          <w:noProof/>
          <w:lang w:eastAsia="en-AU"/>
        </w:rPr>
      </w:pPr>
      <w:r w:rsidRPr="00C24AF7">
        <w:rPr>
          <w:noProof/>
          <w:lang w:eastAsia="en-AU"/>
        </w:rPr>
        <w:t>As in 2021, the largest estimated pay gap was between First Nations women and non-Indigenous men. This gap grew by 1% in 2023 to 27%. The largest jump was in the pay gap between trans, non-binary or gender diverse people and cisgender women, up 6% to 6%.</w:t>
      </w:r>
    </w:p>
    <w:p w14:paraId="307FB7D0" w14:textId="77777777" w:rsidR="00F541C7" w:rsidRPr="00C24AF7" w:rsidRDefault="00F541C7" w:rsidP="008C4463">
      <w:pPr>
        <w:pStyle w:val="Body"/>
        <w:rPr>
          <w:noProof/>
          <w:lang w:eastAsia="en-AU"/>
        </w:rPr>
      </w:pPr>
      <w:r w:rsidRPr="00C24AF7">
        <w:rPr>
          <w:noProof/>
          <w:lang w:eastAsia="en-AU"/>
        </w:rPr>
        <w:lastRenderedPageBreak/>
        <w:t>At the industry level, public health care consistently had the largest gaps between the above groups. These ranged from 33% (between trans, non-binary or gender diverse people and cisgender men, down 1%) to 45% (between First Nations women and non-Indigenous men, up 2%).</w:t>
      </w:r>
    </w:p>
    <w:p w14:paraId="2EBB6EB8" w14:textId="41667365" w:rsidR="00F541C7" w:rsidRPr="00C24AF7" w:rsidRDefault="00F541C7" w:rsidP="00F541C7">
      <w:pPr>
        <w:pStyle w:val="Heading1"/>
        <w:rPr>
          <w:rFonts w:eastAsia="Times New Roman"/>
          <w:noProof/>
          <w:lang w:eastAsia="en-AU"/>
        </w:rPr>
      </w:pPr>
      <w:bookmarkStart w:id="10" w:name="_Toc202190222"/>
      <w:r w:rsidRPr="00C24AF7">
        <w:rPr>
          <w:rFonts w:eastAsia="Times New Roman"/>
          <w:noProof/>
          <w:lang w:eastAsia="en-AU"/>
        </w:rPr>
        <w:t>How to address pay gaps</w:t>
      </w:r>
      <w:bookmarkEnd w:id="10"/>
    </w:p>
    <w:p w14:paraId="67935F9C" w14:textId="77777777" w:rsidR="00F541C7" w:rsidRPr="00C24AF7" w:rsidRDefault="00F541C7" w:rsidP="008C4463">
      <w:pPr>
        <w:pStyle w:val="Body"/>
        <w:rPr>
          <w:noProof/>
          <w:lang w:eastAsia="en-AU"/>
        </w:rPr>
      </w:pPr>
      <w:r w:rsidRPr="00C24AF7">
        <w:rPr>
          <w:noProof/>
          <w:lang w:eastAsia="en-AU"/>
        </w:rPr>
        <w:t>Reducing the gender pay gap starts with understanding what drives it in your organisation. This section outlines 5 practical steps organisations can take, from analysing data to building leadership accountability. Each step is backed by evidence and aligns with Australian best practice guidance. For further resources to support these actions, see the ‘Key resource’ links throughout this section.</w:t>
      </w:r>
    </w:p>
    <w:p w14:paraId="1BC7CA8D" w14:textId="294F4CD4" w:rsidR="00F541C7" w:rsidRPr="00C24AF7" w:rsidRDefault="002969F7" w:rsidP="00F541C7">
      <w:pPr>
        <w:pStyle w:val="Heading2"/>
        <w:rPr>
          <w:noProof/>
        </w:rPr>
      </w:pPr>
      <w:bookmarkStart w:id="11" w:name="_Toc202190223"/>
      <w:r w:rsidRPr="00C24AF7">
        <w:rPr>
          <w:noProof/>
        </w:rPr>
        <w:t xml:space="preserve">Step </w:t>
      </w:r>
      <w:r w:rsidR="00C202C5" w:rsidRPr="00C24AF7">
        <w:rPr>
          <w:noProof/>
        </w:rPr>
        <w:t xml:space="preserve">1: </w:t>
      </w:r>
      <w:r w:rsidR="00F541C7" w:rsidRPr="00C24AF7">
        <w:rPr>
          <w:noProof/>
        </w:rPr>
        <w:t>Collect your data</w:t>
      </w:r>
      <w:bookmarkEnd w:id="11"/>
    </w:p>
    <w:p w14:paraId="5AB245C2" w14:textId="77777777" w:rsidR="00F541C7" w:rsidRPr="00C24AF7" w:rsidRDefault="00F541C7" w:rsidP="008C4463">
      <w:pPr>
        <w:pStyle w:val="Body"/>
        <w:rPr>
          <w:noProof/>
          <w:lang w:eastAsia="en-AU"/>
        </w:rPr>
      </w:pPr>
      <w:r w:rsidRPr="00C24AF7">
        <w:rPr>
          <w:noProof/>
          <w:lang w:eastAsia="en-AU"/>
        </w:rPr>
        <w:t>Start by collecting detailed, high-quality pay data for each employee across your organisation. Include the following, broken down by gender (WGEA 2019):</w:t>
      </w:r>
    </w:p>
    <w:p w14:paraId="042B08B5" w14:textId="77777777" w:rsidR="00F541C7" w:rsidRPr="00C24AF7" w:rsidRDefault="00F541C7" w:rsidP="00152E69">
      <w:pPr>
        <w:pStyle w:val="Bullet1"/>
        <w:rPr>
          <w:noProof/>
          <w:lang w:eastAsia="en-AU"/>
        </w:rPr>
      </w:pPr>
      <w:r w:rsidRPr="00C24AF7">
        <w:rPr>
          <w:noProof/>
          <w:lang w:eastAsia="en-AU"/>
        </w:rPr>
        <w:t>base salaries</w:t>
      </w:r>
    </w:p>
    <w:p w14:paraId="01F9CA72" w14:textId="1265D0A5" w:rsidR="00F541C7" w:rsidRPr="00C24AF7" w:rsidRDefault="00F541C7" w:rsidP="00152E69">
      <w:pPr>
        <w:pStyle w:val="Bullet1"/>
        <w:rPr>
          <w:noProof/>
          <w:lang w:eastAsia="en-AU"/>
        </w:rPr>
      </w:pPr>
      <w:r w:rsidRPr="00C24AF7">
        <w:rPr>
          <w:noProof/>
          <w:lang w:eastAsia="en-AU"/>
        </w:rPr>
        <w:t>bonuses</w:t>
      </w:r>
    </w:p>
    <w:p w14:paraId="66D81DDA" w14:textId="77777777" w:rsidR="00F541C7" w:rsidRPr="00C24AF7" w:rsidRDefault="00F541C7" w:rsidP="00152E69">
      <w:pPr>
        <w:pStyle w:val="Bullet1"/>
        <w:rPr>
          <w:noProof/>
          <w:lang w:eastAsia="en-AU"/>
        </w:rPr>
      </w:pPr>
      <w:r w:rsidRPr="00C24AF7">
        <w:rPr>
          <w:noProof/>
          <w:lang w:eastAsia="en-AU"/>
        </w:rPr>
        <w:t>allowances</w:t>
      </w:r>
    </w:p>
    <w:p w14:paraId="0BFE1502" w14:textId="77777777" w:rsidR="00F541C7" w:rsidRPr="00C24AF7" w:rsidRDefault="00F541C7" w:rsidP="00152E69">
      <w:pPr>
        <w:pStyle w:val="Bullet1"/>
        <w:rPr>
          <w:noProof/>
          <w:lang w:eastAsia="en-AU"/>
        </w:rPr>
      </w:pPr>
      <w:r w:rsidRPr="00C24AF7">
        <w:rPr>
          <w:noProof/>
          <w:lang w:eastAsia="en-AU"/>
        </w:rPr>
        <w:t>other benefits.</w:t>
      </w:r>
    </w:p>
    <w:p w14:paraId="2D78ABEB" w14:textId="77777777" w:rsidR="00F541C7" w:rsidRPr="00C24AF7" w:rsidRDefault="00F541C7" w:rsidP="008C4463">
      <w:pPr>
        <w:pStyle w:val="Bodyafterbullets"/>
        <w:rPr>
          <w:noProof/>
          <w:lang w:eastAsia="en-AU"/>
        </w:rPr>
      </w:pPr>
      <w:r w:rsidRPr="00C24AF7">
        <w:rPr>
          <w:noProof/>
          <w:lang w:eastAsia="en-AU"/>
        </w:rPr>
        <w:t>Even if base salaries appear equal, gaps often appear in the ‘extras’ that significantly affect overall earnings. Look at who receives overtime pay, bonuses, allowances, and other financial benefits. There may be gendered patterns in these ‘additional’ forms of remuneration. This could be based on factors like caring responsibilities or gender stereotypes about what work is valued or who is available.</w:t>
      </w:r>
    </w:p>
    <w:p w14:paraId="09682713" w14:textId="77777777" w:rsidR="00F541C7" w:rsidRPr="00C24AF7" w:rsidRDefault="00F541C7" w:rsidP="008C4463">
      <w:pPr>
        <w:pStyle w:val="Body"/>
        <w:rPr>
          <w:noProof/>
          <w:lang w:eastAsia="en-AU"/>
        </w:rPr>
      </w:pPr>
      <w:r w:rsidRPr="00C24AF7">
        <w:rPr>
          <w:noProof/>
          <w:lang w:eastAsia="en-AU"/>
        </w:rPr>
        <w:t>If possible, consider additional demographic categories such as age, disability and race. This helps identify where gender inequality may compound with other forms of disadvantage to worsen inequality.</w:t>
      </w:r>
    </w:p>
    <w:p w14:paraId="7BAFA910" w14:textId="77777777" w:rsidR="00F541C7" w:rsidRPr="00C24AF7" w:rsidRDefault="00F541C7" w:rsidP="008C4463">
      <w:pPr>
        <w:pStyle w:val="Body"/>
        <w:rPr>
          <w:noProof/>
          <w:lang w:eastAsia="en-AU"/>
        </w:rPr>
      </w:pPr>
      <w:r w:rsidRPr="00C24AF7">
        <w:rPr>
          <w:noProof/>
          <w:lang w:eastAsia="en-AU"/>
        </w:rPr>
        <w:t>Reliable, comprehensive data is the foundation for meaningful action.</w:t>
      </w:r>
    </w:p>
    <w:p w14:paraId="1CF5CE9D" w14:textId="1C38EB24" w:rsidR="00F541C7" w:rsidRPr="00C24AF7" w:rsidRDefault="00C202C5" w:rsidP="00F541C7">
      <w:pPr>
        <w:pStyle w:val="Heading2"/>
        <w:rPr>
          <w:noProof/>
        </w:rPr>
      </w:pPr>
      <w:bookmarkStart w:id="12" w:name="_Toc202190224"/>
      <w:r w:rsidRPr="00C24AF7">
        <w:rPr>
          <w:noProof/>
        </w:rPr>
        <w:t xml:space="preserve">Step 2: </w:t>
      </w:r>
      <w:r w:rsidR="00F541C7" w:rsidRPr="00C24AF7">
        <w:rPr>
          <w:noProof/>
        </w:rPr>
        <w:t>Use your data to understand the problem</w:t>
      </w:r>
      <w:bookmarkEnd w:id="12"/>
    </w:p>
    <w:p w14:paraId="1D0423FF" w14:textId="77777777" w:rsidR="00F541C7" w:rsidRPr="00C24AF7" w:rsidRDefault="00F541C7" w:rsidP="008C4463">
      <w:pPr>
        <w:pStyle w:val="Body"/>
        <w:rPr>
          <w:noProof/>
          <w:lang w:eastAsia="en-AU"/>
        </w:rPr>
      </w:pPr>
      <w:r w:rsidRPr="00C24AF7">
        <w:rPr>
          <w:noProof/>
          <w:lang w:eastAsia="en-AU"/>
        </w:rPr>
        <w:t>Once you have collected your data, analyse it to understand where pay gaps exist and what might drive them in your organisation (WGEA 2024b). Look at:</w:t>
      </w:r>
    </w:p>
    <w:p w14:paraId="42E5A1A3" w14:textId="77777777" w:rsidR="00F541C7" w:rsidRPr="00C24AF7" w:rsidRDefault="00F541C7" w:rsidP="00152E69">
      <w:pPr>
        <w:pStyle w:val="Bullet1"/>
        <w:rPr>
          <w:noProof/>
        </w:rPr>
      </w:pPr>
      <w:r w:rsidRPr="00C24AF7">
        <w:rPr>
          <w:b/>
          <w:bCs/>
          <w:noProof/>
        </w:rPr>
        <w:t>Like-for-like pay gaps:</w:t>
      </w:r>
      <w:r w:rsidRPr="00C24AF7">
        <w:rPr>
          <w:noProof/>
        </w:rPr>
        <w:t xml:space="preserve"> Compare men and women (and if possible, people of self-described gender) who are in the same or similar roles (for example, occupational group).</w:t>
      </w:r>
    </w:p>
    <w:p w14:paraId="7E76C64C" w14:textId="77777777" w:rsidR="00F541C7" w:rsidRPr="00C24AF7" w:rsidRDefault="00F541C7" w:rsidP="00152E69">
      <w:pPr>
        <w:pStyle w:val="Bullet1"/>
        <w:rPr>
          <w:noProof/>
        </w:rPr>
      </w:pPr>
      <w:r w:rsidRPr="00C24AF7">
        <w:rPr>
          <w:b/>
          <w:bCs/>
          <w:noProof/>
        </w:rPr>
        <w:t>By-level or pay band (pay classification) pay gaps:</w:t>
      </w:r>
      <w:r w:rsidRPr="00C24AF7">
        <w:rPr>
          <w:noProof/>
        </w:rPr>
        <w:t xml:space="preserve"> Compare men and women (and if possible, people of self-described gender) across various levels (for example, entry level, mid-level, senior and executive) or pay bands of the organisation.</w:t>
      </w:r>
    </w:p>
    <w:p w14:paraId="2DA25AE1" w14:textId="77777777" w:rsidR="00F541C7" w:rsidRPr="00C24AF7" w:rsidRDefault="00F541C7" w:rsidP="00152E69">
      <w:pPr>
        <w:pStyle w:val="Bullet1"/>
        <w:rPr>
          <w:noProof/>
        </w:rPr>
      </w:pPr>
      <w:r w:rsidRPr="00C24AF7">
        <w:rPr>
          <w:b/>
          <w:bCs/>
          <w:noProof/>
        </w:rPr>
        <w:t>Leadership pay gaps:</w:t>
      </w:r>
      <w:r w:rsidRPr="00C24AF7">
        <w:rPr>
          <w:noProof/>
        </w:rPr>
        <w:t xml:space="preserve"> Compare men and women (and if possible, people of self-described gender) in leadership roles, including executives and senior management.</w:t>
      </w:r>
    </w:p>
    <w:p w14:paraId="48853A96" w14:textId="77777777" w:rsidR="00F541C7" w:rsidRPr="00C24AF7" w:rsidRDefault="00F541C7" w:rsidP="00152E69">
      <w:pPr>
        <w:pStyle w:val="Bullet1"/>
        <w:rPr>
          <w:noProof/>
        </w:rPr>
      </w:pPr>
      <w:r w:rsidRPr="00C24AF7">
        <w:rPr>
          <w:b/>
          <w:bCs/>
          <w:noProof/>
        </w:rPr>
        <w:lastRenderedPageBreak/>
        <w:t>Organisation-wide pay gaps:</w:t>
      </w:r>
      <w:r w:rsidRPr="00C24AF7">
        <w:rPr>
          <w:noProof/>
        </w:rPr>
        <w:t xml:space="preserve"> Compare all men and women (and if possible, people of self-described gender) in the organisation, regardless of role.</w:t>
      </w:r>
    </w:p>
    <w:p w14:paraId="3A2565F5" w14:textId="77777777" w:rsidR="00F541C7" w:rsidRPr="00C24AF7" w:rsidRDefault="00F541C7" w:rsidP="008C4463">
      <w:pPr>
        <w:pStyle w:val="Bodyafterbullets"/>
        <w:rPr>
          <w:noProof/>
          <w:lang w:eastAsia="en-AU"/>
        </w:rPr>
      </w:pPr>
      <w:r w:rsidRPr="00C24AF7">
        <w:rPr>
          <w:noProof/>
          <w:lang w:eastAsia="en-AU"/>
        </w:rPr>
        <w:t>Pay gaps often reflect broader inequalities. Look deeper by reviewing:</w:t>
      </w:r>
    </w:p>
    <w:p w14:paraId="47C53D32" w14:textId="77AC0E75" w:rsidR="00F541C7" w:rsidRPr="00C24AF7" w:rsidRDefault="00F541C7" w:rsidP="00152E69">
      <w:pPr>
        <w:pStyle w:val="Bullet1"/>
        <w:rPr>
          <w:noProof/>
          <w:lang w:eastAsia="en-AU"/>
        </w:rPr>
      </w:pPr>
      <w:r w:rsidRPr="00C24AF7">
        <w:rPr>
          <w:b/>
          <w:bCs/>
          <w:noProof/>
          <w:lang w:eastAsia="en-AU"/>
        </w:rPr>
        <w:t>Recruitment and starting salaries:</w:t>
      </w:r>
      <w:r w:rsidRPr="00C24AF7">
        <w:rPr>
          <w:noProof/>
          <w:lang w:eastAsia="en-AU"/>
        </w:rPr>
        <w:t xml:space="preserve"> Track each gender group</w:t>
      </w:r>
      <w:r w:rsidR="009B7C57" w:rsidRPr="00C24AF7">
        <w:rPr>
          <w:noProof/>
          <w:lang w:eastAsia="en-AU"/>
        </w:rPr>
        <w:t>’</w:t>
      </w:r>
      <w:r w:rsidRPr="00C24AF7">
        <w:rPr>
          <w:noProof/>
          <w:lang w:eastAsia="en-AU"/>
        </w:rPr>
        <w:t>s progression through the hiring process by applicant, those shortlisted, the selection outcome, the candidate appointed, and their starting salaries. Investigate if there are gender differences in outcomes and whether gender discrimination or unconscious bias may be playing a role.</w:t>
      </w:r>
    </w:p>
    <w:p w14:paraId="74C99528" w14:textId="77777777" w:rsidR="00F541C7" w:rsidRPr="00C24AF7" w:rsidRDefault="00F541C7" w:rsidP="00152E69">
      <w:pPr>
        <w:pStyle w:val="Bullet1"/>
        <w:rPr>
          <w:noProof/>
          <w:lang w:eastAsia="en-AU"/>
        </w:rPr>
      </w:pPr>
      <w:r w:rsidRPr="00C24AF7">
        <w:rPr>
          <w:b/>
          <w:bCs/>
          <w:noProof/>
          <w:lang w:eastAsia="en-AU"/>
        </w:rPr>
        <w:t>Participation rate:</w:t>
      </w:r>
      <w:r w:rsidRPr="00C24AF7">
        <w:rPr>
          <w:noProof/>
          <w:lang w:eastAsia="en-AU"/>
        </w:rPr>
        <w:t xml:space="preserve"> Look at participation rates by full-time, part-time and casual work to explore differences between genders. While pay gaps are usually based on full-time equivalent remuneration, differences in employment type can affect career advancement (and therefore pay).</w:t>
      </w:r>
    </w:p>
    <w:p w14:paraId="746C123E" w14:textId="77777777" w:rsidR="00F541C7" w:rsidRPr="00C24AF7" w:rsidRDefault="00F541C7" w:rsidP="00152E69">
      <w:pPr>
        <w:pStyle w:val="Bullet1"/>
        <w:rPr>
          <w:noProof/>
          <w:lang w:eastAsia="en-AU"/>
        </w:rPr>
      </w:pPr>
      <w:r w:rsidRPr="00C24AF7">
        <w:rPr>
          <w:b/>
          <w:bCs/>
          <w:noProof/>
          <w:lang w:eastAsia="en-AU"/>
        </w:rPr>
        <w:t>Promotions and talent pool:</w:t>
      </w:r>
      <w:r w:rsidRPr="00C24AF7">
        <w:rPr>
          <w:noProof/>
          <w:lang w:eastAsia="en-AU"/>
        </w:rPr>
        <w:t xml:space="preserve"> Find out if there are gender disparities in who is accessing training and development opportunities, performance evaluation processes, and decisions related to promotions. Also look for any gender imbalance in talent pipelines and succession plans.</w:t>
      </w:r>
    </w:p>
    <w:p w14:paraId="7104D852" w14:textId="2CE56B02" w:rsidR="00F541C7" w:rsidRPr="00C24AF7" w:rsidRDefault="00F541C7" w:rsidP="00152E69">
      <w:pPr>
        <w:pStyle w:val="Bullet1"/>
        <w:rPr>
          <w:noProof/>
          <w:lang w:eastAsia="en-AU"/>
        </w:rPr>
      </w:pPr>
      <w:r w:rsidRPr="00C24AF7">
        <w:rPr>
          <w:b/>
          <w:bCs/>
          <w:noProof/>
          <w:lang w:eastAsia="en-AU"/>
        </w:rPr>
        <w:t>Flexible work and leave entitlements:</w:t>
      </w:r>
      <w:r w:rsidRPr="00C24AF7">
        <w:rPr>
          <w:noProof/>
          <w:lang w:eastAsia="en-AU"/>
        </w:rPr>
        <w:t xml:space="preserve"> Check any gender differences in the use of flexible work, leave entitlements (for example, parental leave and carer</w:t>
      </w:r>
      <w:r w:rsidR="009B7C57" w:rsidRPr="00C24AF7">
        <w:rPr>
          <w:noProof/>
          <w:lang w:eastAsia="en-AU"/>
        </w:rPr>
        <w:t>’</w:t>
      </w:r>
      <w:r w:rsidRPr="00C24AF7">
        <w:rPr>
          <w:noProof/>
          <w:lang w:eastAsia="en-AU"/>
        </w:rPr>
        <w:t>s leave), and changes to return to work patterns.</w:t>
      </w:r>
    </w:p>
    <w:p w14:paraId="61EBAF1C" w14:textId="77777777" w:rsidR="00F541C7" w:rsidRPr="00C24AF7" w:rsidRDefault="00F541C7" w:rsidP="00152E69">
      <w:pPr>
        <w:pStyle w:val="Bullet1"/>
        <w:rPr>
          <w:noProof/>
          <w:lang w:eastAsia="en-AU"/>
        </w:rPr>
      </w:pPr>
      <w:r w:rsidRPr="00C24AF7">
        <w:rPr>
          <w:b/>
          <w:bCs/>
          <w:noProof/>
          <w:lang w:eastAsia="en-AU"/>
        </w:rPr>
        <w:t>Employee turnover and exit interviews:</w:t>
      </w:r>
      <w:r w:rsidRPr="00C24AF7">
        <w:rPr>
          <w:noProof/>
          <w:lang w:eastAsia="en-AU"/>
        </w:rPr>
        <w:t xml:space="preserve"> Monitor who leaves the organisation, the reasons for their departure, and any patterns related to tenure or role to figure out if structural or cultural workplace factors are affecting people of different genders differently.</w:t>
      </w:r>
    </w:p>
    <w:p w14:paraId="29A99F9D" w14:textId="77777777" w:rsidR="00F541C7" w:rsidRPr="00C24AF7" w:rsidRDefault="00F541C7" w:rsidP="00152E69">
      <w:pPr>
        <w:pStyle w:val="Bullet1"/>
        <w:rPr>
          <w:noProof/>
          <w:lang w:eastAsia="en-AU"/>
        </w:rPr>
      </w:pPr>
      <w:r w:rsidRPr="00C24AF7">
        <w:rPr>
          <w:b/>
          <w:bCs/>
          <w:noProof/>
          <w:lang w:eastAsia="en-AU"/>
        </w:rPr>
        <w:t>Staff engagement and job satisfaction:</w:t>
      </w:r>
      <w:r w:rsidRPr="00C24AF7">
        <w:rPr>
          <w:noProof/>
          <w:lang w:eastAsia="en-AU"/>
        </w:rPr>
        <w:t xml:space="preserve"> Assess the rate of employee participation in work initiatives and collect feedback from employee experience surveys and interviews to look for potential gender differences.</w:t>
      </w:r>
    </w:p>
    <w:p w14:paraId="6B5D06BA" w14:textId="77777777" w:rsidR="00F541C7" w:rsidRPr="00C24AF7" w:rsidRDefault="00F541C7" w:rsidP="00152E69">
      <w:pPr>
        <w:pStyle w:val="Bullet1"/>
        <w:rPr>
          <w:noProof/>
          <w:lang w:eastAsia="en-AU"/>
        </w:rPr>
      </w:pPr>
      <w:r w:rsidRPr="00C24AF7">
        <w:rPr>
          <w:b/>
          <w:bCs/>
          <w:noProof/>
          <w:lang w:eastAsia="en-AU"/>
        </w:rPr>
        <w:t>Gendered workforce segregation:</w:t>
      </w:r>
      <w:r w:rsidRPr="00C24AF7">
        <w:rPr>
          <w:noProof/>
          <w:lang w:eastAsia="en-AU"/>
        </w:rPr>
        <w:t xml:space="preserve"> Consider where people of different genders are concentrated across your workforce. Are men concentrated in higher paid technical roles and women in lower paid clerical and administration roles?</w:t>
      </w:r>
    </w:p>
    <w:p w14:paraId="6AD7EC5A" w14:textId="77777777" w:rsidR="00F541C7" w:rsidRPr="00C24AF7" w:rsidRDefault="00F541C7" w:rsidP="008C4463">
      <w:pPr>
        <w:pStyle w:val="Bodyafterbullets"/>
        <w:rPr>
          <w:noProof/>
          <w:lang w:eastAsia="en-AU"/>
        </w:rPr>
      </w:pPr>
      <w:r w:rsidRPr="00C24AF7">
        <w:rPr>
          <w:noProof/>
          <w:lang w:eastAsia="en-AU"/>
        </w:rPr>
        <w:t>Where possible, analyse your data to see whether factors such as Aboriginality, disability, ethnicity or sexual orientation are compounding any gender pay inequality you find.</w:t>
      </w:r>
    </w:p>
    <w:p w14:paraId="723E91DD" w14:textId="77777777" w:rsidR="001D5BAB" w:rsidRPr="00C24AF7" w:rsidRDefault="001D5BAB" w:rsidP="008C4463">
      <w:pPr>
        <w:pStyle w:val="Bodyafterbullets"/>
        <w:rPr>
          <w:noProof/>
          <w:lang w:eastAsia="en-AU"/>
        </w:rPr>
      </w:pPr>
    </w:p>
    <w:tbl>
      <w:tblPr>
        <w:tblStyle w:val="TableGrid"/>
        <w:tblW w:w="0" w:type="auto"/>
        <w:tblLook w:val="04A0" w:firstRow="1" w:lastRow="0" w:firstColumn="1" w:lastColumn="0" w:noHBand="0" w:noVBand="1"/>
      </w:tblPr>
      <w:tblGrid>
        <w:gridCol w:w="9016"/>
      </w:tblGrid>
      <w:tr w:rsidR="008C4463" w:rsidRPr="00C24AF7" w14:paraId="732B0538" w14:textId="77777777" w:rsidTr="008C4463">
        <w:tc>
          <w:tcPr>
            <w:tcW w:w="9016" w:type="dxa"/>
          </w:tcPr>
          <w:p w14:paraId="2543C709" w14:textId="77777777" w:rsidR="008C4463" w:rsidRPr="00C24AF7" w:rsidRDefault="008C4463" w:rsidP="008C4463">
            <w:pPr>
              <w:pStyle w:val="Body"/>
              <w:rPr>
                <w:b/>
                <w:bCs/>
                <w:noProof/>
                <w:lang w:eastAsia="en-AU"/>
              </w:rPr>
            </w:pPr>
            <w:r w:rsidRPr="00C24AF7">
              <w:rPr>
                <w:b/>
                <w:bCs/>
                <w:noProof/>
                <w:lang w:eastAsia="en-AU"/>
              </w:rPr>
              <w:t>Key resource</w:t>
            </w:r>
          </w:p>
          <w:p w14:paraId="1504C5F5" w14:textId="1A152288" w:rsidR="008C4463" w:rsidRPr="00C24AF7" w:rsidRDefault="008C4463" w:rsidP="00152E69">
            <w:pPr>
              <w:pStyle w:val="Bullet1"/>
              <w:rPr>
                <w:rFonts w:eastAsia="Times New Roman" w:cs="Arial"/>
                <w:noProof/>
                <w:lang w:eastAsia="en-AU"/>
              </w:rPr>
            </w:pPr>
            <w:r w:rsidRPr="00C24AF7">
              <w:rPr>
                <w:noProof/>
              </w:rPr>
              <w:t xml:space="preserve">WGEA (2024b) </w:t>
            </w:r>
            <w:hyperlink r:id="rId37" w:history="1">
              <w:r w:rsidRPr="00C24AF7">
                <w:rPr>
                  <w:rStyle w:val="Hyperlink"/>
                  <w:i/>
                  <w:iCs/>
                  <w:noProof/>
                </w:rPr>
                <w:t>Gender pay gap analysis guide: For employers</w:t>
              </w:r>
            </w:hyperlink>
            <w:r w:rsidRPr="00C24AF7">
              <w:rPr>
                <w:rFonts w:eastAsia="Times New Roman" w:cs="Arial"/>
                <w:noProof/>
                <w:lang w:eastAsia="en-AU"/>
              </w:rPr>
              <w:t xml:space="preserve">, </w:t>
            </w:r>
            <w:r w:rsidRPr="00C24AF7">
              <w:rPr>
                <w:noProof/>
              </w:rPr>
              <w:t>WGEA, accessed 4 March 2025.</w:t>
            </w:r>
          </w:p>
        </w:tc>
      </w:tr>
    </w:tbl>
    <w:p w14:paraId="08AFBFE0" w14:textId="0902023C" w:rsidR="00F541C7" w:rsidRPr="00C24AF7" w:rsidRDefault="00C202C5" w:rsidP="00F541C7">
      <w:pPr>
        <w:pStyle w:val="Heading2"/>
        <w:rPr>
          <w:noProof/>
        </w:rPr>
      </w:pPr>
      <w:bookmarkStart w:id="13" w:name="_Toc202190225"/>
      <w:r w:rsidRPr="00C24AF7">
        <w:rPr>
          <w:noProof/>
        </w:rPr>
        <w:t xml:space="preserve">Step 3: </w:t>
      </w:r>
      <w:r w:rsidR="00F541C7" w:rsidRPr="00C24AF7">
        <w:rPr>
          <w:noProof/>
        </w:rPr>
        <w:t>Communicate gender equality as a leadership priority</w:t>
      </w:r>
      <w:bookmarkEnd w:id="13"/>
    </w:p>
    <w:p w14:paraId="59609ABD" w14:textId="77777777" w:rsidR="00F541C7" w:rsidRPr="00C24AF7" w:rsidRDefault="00F541C7" w:rsidP="008C4463">
      <w:pPr>
        <w:pStyle w:val="Body"/>
        <w:rPr>
          <w:noProof/>
          <w:lang w:eastAsia="en-AU"/>
        </w:rPr>
      </w:pPr>
      <w:r w:rsidRPr="00C24AF7">
        <w:rPr>
          <w:noProof/>
          <w:lang w:eastAsia="en-AU"/>
        </w:rPr>
        <w:t>Visible leadership commitment is essential for meaningful change. Senior leaders need to clearly communicate that closing the gender pay gap is a strategic priority. This could include:</w:t>
      </w:r>
    </w:p>
    <w:p w14:paraId="6A1D1E7F" w14:textId="77777777" w:rsidR="00F541C7" w:rsidRPr="00C24AF7" w:rsidRDefault="00F541C7" w:rsidP="00152E69">
      <w:pPr>
        <w:pStyle w:val="Bullet1"/>
        <w:rPr>
          <w:noProof/>
          <w:lang w:eastAsia="en-AU"/>
        </w:rPr>
      </w:pPr>
      <w:r w:rsidRPr="00C24AF7">
        <w:rPr>
          <w:noProof/>
          <w:lang w:eastAsia="en-AU"/>
        </w:rPr>
        <w:t>public statements</w:t>
      </w:r>
    </w:p>
    <w:p w14:paraId="7A27E62B" w14:textId="77777777" w:rsidR="00F541C7" w:rsidRPr="00C24AF7" w:rsidRDefault="00F541C7" w:rsidP="00152E69">
      <w:pPr>
        <w:pStyle w:val="Bullet1"/>
        <w:rPr>
          <w:noProof/>
          <w:lang w:eastAsia="en-AU"/>
        </w:rPr>
      </w:pPr>
      <w:r w:rsidRPr="00C24AF7">
        <w:rPr>
          <w:noProof/>
          <w:lang w:eastAsia="en-AU"/>
        </w:rPr>
        <w:t>setting internal targets and key performance indicators</w:t>
      </w:r>
    </w:p>
    <w:p w14:paraId="67B5FF5F" w14:textId="77777777" w:rsidR="00F541C7" w:rsidRPr="00C24AF7" w:rsidRDefault="00F541C7" w:rsidP="00152E69">
      <w:pPr>
        <w:pStyle w:val="Bullet1"/>
        <w:rPr>
          <w:noProof/>
          <w:lang w:eastAsia="en-AU"/>
        </w:rPr>
      </w:pPr>
      <w:r w:rsidRPr="00C24AF7">
        <w:rPr>
          <w:noProof/>
          <w:lang w:eastAsia="en-AU"/>
        </w:rPr>
        <w:t>sharing progress updates with staff</w:t>
      </w:r>
    </w:p>
    <w:p w14:paraId="4C12D42D" w14:textId="77777777" w:rsidR="00F541C7" w:rsidRPr="00C24AF7" w:rsidRDefault="00F541C7" w:rsidP="00152E69">
      <w:pPr>
        <w:pStyle w:val="Bullet1"/>
        <w:rPr>
          <w:noProof/>
          <w:lang w:eastAsia="en-AU"/>
        </w:rPr>
      </w:pPr>
      <w:r w:rsidRPr="00C24AF7">
        <w:rPr>
          <w:noProof/>
          <w:lang w:eastAsia="en-AU"/>
        </w:rPr>
        <w:lastRenderedPageBreak/>
        <w:t>addressing any resistance or backlash.</w:t>
      </w:r>
    </w:p>
    <w:p w14:paraId="09629512" w14:textId="77777777" w:rsidR="00F541C7" w:rsidRPr="00C24AF7" w:rsidRDefault="00F541C7" w:rsidP="008C4463">
      <w:pPr>
        <w:pStyle w:val="Bodyafterbullets"/>
        <w:rPr>
          <w:noProof/>
          <w:lang w:eastAsia="en-AU"/>
        </w:rPr>
      </w:pPr>
      <w:r w:rsidRPr="00C24AF7">
        <w:rPr>
          <w:noProof/>
          <w:lang w:eastAsia="en-AU"/>
        </w:rPr>
        <w:t>Leaders must also ensure the work is properly resourced (this is a requirement under the Gender Equality Act 2020). This means:</w:t>
      </w:r>
    </w:p>
    <w:p w14:paraId="25FD9B66" w14:textId="77777777" w:rsidR="00F541C7" w:rsidRPr="00C24AF7" w:rsidRDefault="00F541C7" w:rsidP="00152E69">
      <w:pPr>
        <w:pStyle w:val="Bullet1"/>
        <w:rPr>
          <w:noProof/>
          <w:lang w:eastAsia="en-AU"/>
        </w:rPr>
      </w:pPr>
      <w:r w:rsidRPr="00C24AF7">
        <w:rPr>
          <w:noProof/>
          <w:lang w:eastAsia="en-AU"/>
        </w:rPr>
        <w:t>allocating adequate funding</w:t>
      </w:r>
    </w:p>
    <w:p w14:paraId="0D3F52F4" w14:textId="77777777" w:rsidR="00F541C7" w:rsidRPr="00C24AF7" w:rsidRDefault="00F541C7" w:rsidP="00152E69">
      <w:pPr>
        <w:pStyle w:val="Bullet1"/>
        <w:rPr>
          <w:noProof/>
          <w:lang w:eastAsia="en-AU"/>
        </w:rPr>
      </w:pPr>
      <w:r w:rsidRPr="00C24AF7">
        <w:rPr>
          <w:noProof/>
          <w:lang w:eastAsia="en-AU"/>
        </w:rPr>
        <w:t>appointing enough skilled staff to lead the work</w:t>
      </w:r>
    </w:p>
    <w:p w14:paraId="515E0546" w14:textId="77777777" w:rsidR="00F541C7" w:rsidRPr="00C24AF7" w:rsidRDefault="00F541C7" w:rsidP="00152E69">
      <w:pPr>
        <w:pStyle w:val="Bullet1"/>
        <w:rPr>
          <w:noProof/>
          <w:lang w:eastAsia="en-AU"/>
        </w:rPr>
      </w:pPr>
      <w:r w:rsidRPr="00C24AF7">
        <w:rPr>
          <w:noProof/>
          <w:lang w:eastAsia="en-AU"/>
        </w:rPr>
        <w:t>giving them the authority to drive change (Creary 2020).</w:t>
      </w:r>
    </w:p>
    <w:p w14:paraId="1EFD35D5" w14:textId="77777777" w:rsidR="00F541C7" w:rsidRPr="00C24AF7" w:rsidRDefault="00F541C7" w:rsidP="008C4463">
      <w:pPr>
        <w:pStyle w:val="Bodyafterbullets"/>
        <w:rPr>
          <w:noProof/>
          <w:lang w:eastAsia="en-AU"/>
        </w:rPr>
      </w:pPr>
      <w:r w:rsidRPr="00C24AF7">
        <w:rPr>
          <w:noProof/>
          <w:lang w:eastAsia="en-AU"/>
        </w:rPr>
        <w:t>While equity and fairness should be the primary drivers for gender equality, if needed, you can also consider building a business case that connects gender equality with broader organisational goals such as attracting talent, improving performance and reducing risk (WGEA 2018; KPMG et al. 2022; Jackson et al. 2024; Champions for Change 2025).</w:t>
      </w:r>
    </w:p>
    <w:p w14:paraId="647063F3" w14:textId="77777777" w:rsidR="001D5BAB" w:rsidRPr="00C24AF7" w:rsidRDefault="001D5BAB" w:rsidP="008C4463">
      <w:pPr>
        <w:pStyle w:val="Bodyafterbullets"/>
        <w:rPr>
          <w:noProof/>
          <w:lang w:eastAsia="en-AU"/>
        </w:rPr>
      </w:pPr>
    </w:p>
    <w:tbl>
      <w:tblPr>
        <w:tblStyle w:val="TableGrid"/>
        <w:tblW w:w="0" w:type="auto"/>
        <w:tblLook w:val="04A0" w:firstRow="1" w:lastRow="0" w:firstColumn="1" w:lastColumn="0" w:noHBand="0" w:noVBand="1"/>
      </w:tblPr>
      <w:tblGrid>
        <w:gridCol w:w="9016"/>
      </w:tblGrid>
      <w:tr w:rsidR="008C4463" w:rsidRPr="00C24AF7" w14:paraId="4A2B5D8B" w14:textId="77777777" w:rsidTr="008C4463">
        <w:tc>
          <w:tcPr>
            <w:tcW w:w="9016" w:type="dxa"/>
          </w:tcPr>
          <w:p w14:paraId="3DF63DC1" w14:textId="77777777" w:rsidR="008C4463" w:rsidRPr="00C24AF7" w:rsidRDefault="008C4463" w:rsidP="008C4463">
            <w:pPr>
              <w:pStyle w:val="Body"/>
              <w:rPr>
                <w:b/>
                <w:bCs/>
                <w:noProof/>
                <w:lang w:eastAsia="en-AU"/>
              </w:rPr>
            </w:pPr>
            <w:r w:rsidRPr="00C24AF7">
              <w:rPr>
                <w:b/>
                <w:bCs/>
                <w:noProof/>
                <w:lang w:eastAsia="en-AU"/>
              </w:rPr>
              <w:t>Key resource</w:t>
            </w:r>
          </w:p>
          <w:p w14:paraId="20CF4233" w14:textId="425B95EC" w:rsidR="008C4463" w:rsidRPr="00C24AF7" w:rsidRDefault="008C4463" w:rsidP="00152E69">
            <w:pPr>
              <w:pStyle w:val="Bullet1"/>
              <w:rPr>
                <w:rFonts w:cs="Arial"/>
                <w:b/>
                <w:bCs/>
                <w:noProof/>
                <w:lang w:eastAsia="en-AU"/>
              </w:rPr>
            </w:pPr>
            <w:r w:rsidRPr="00C24AF7">
              <w:rPr>
                <w:noProof/>
              </w:rPr>
              <w:t xml:space="preserve">Champions for Change Coalition (2025) </w:t>
            </w:r>
            <w:hyperlink r:id="rId38" w:history="1">
              <w:r w:rsidRPr="00C24AF7">
                <w:rPr>
                  <w:rStyle w:val="Hyperlink"/>
                  <w:i/>
                  <w:iCs/>
                  <w:noProof/>
                </w:rPr>
                <w:t>Closing gender pay gaps: Guide for leadership, transparency and employer action</w:t>
              </w:r>
            </w:hyperlink>
            <w:r w:rsidRPr="00C24AF7">
              <w:rPr>
                <w:noProof/>
              </w:rPr>
              <w:t>, Champions for Change Coalition website, accessed 13 March 2025.</w:t>
            </w:r>
          </w:p>
        </w:tc>
      </w:tr>
    </w:tbl>
    <w:p w14:paraId="7A68A1CC" w14:textId="12DC449C" w:rsidR="00F541C7" w:rsidRPr="00C24AF7" w:rsidRDefault="00C202C5" w:rsidP="00F541C7">
      <w:pPr>
        <w:pStyle w:val="Heading2"/>
        <w:rPr>
          <w:noProof/>
        </w:rPr>
      </w:pPr>
      <w:bookmarkStart w:id="14" w:name="_Toc202190226"/>
      <w:r w:rsidRPr="00C24AF7">
        <w:rPr>
          <w:noProof/>
        </w:rPr>
        <w:t xml:space="preserve">Step 4: </w:t>
      </w:r>
      <w:r w:rsidR="00F541C7" w:rsidRPr="00C24AF7">
        <w:rPr>
          <w:noProof/>
        </w:rPr>
        <w:t>Develop and implement actions</w:t>
      </w:r>
      <w:bookmarkEnd w:id="14"/>
    </w:p>
    <w:p w14:paraId="1B13F7A3" w14:textId="77777777" w:rsidR="00F541C7" w:rsidRPr="00C24AF7" w:rsidRDefault="00F541C7" w:rsidP="008C4463">
      <w:pPr>
        <w:pStyle w:val="Body"/>
        <w:rPr>
          <w:noProof/>
          <w:lang w:eastAsia="en-AU"/>
        </w:rPr>
      </w:pPr>
      <w:r w:rsidRPr="00C24AF7">
        <w:rPr>
          <w:noProof/>
          <w:lang w:eastAsia="en-AU"/>
        </w:rPr>
        <w:t>Use insights from your data analysis to design targeted actions that address the root causes of your gender pay gap. Consider implementing these actions:</w:t>
      </w:r>
    </w:p>
    <w:p w14:paraId="680FEAAD" w14:textId="3C1377B2" w:rsidR="00F541C7" w:rsidRPr="00C24AF7" w:rsidRDefault="00F541C7" w:rsidP="005A49E8">
      <w:pPr>
        <w:pStyle w:val="Heading3"/>
        <w:rPr>
          <w:noProof/>
          <w:lang w:eastAsia="en-AU"/>
        </w:rPr>
      </w:pPr>
      <w:r w:rsidRPr="00C24AF7">
        <w:rPr>
          <w:noProof/>
          <w:lang w:eastAsia="en-AU"/>
        </w:rPr>
        <w:t>Adjust pay where needed</w:t>
      </w:r>
    </w:p>
    <w:p w14:paraId="45AACD1C" w14:textId="77777777" w:rsidR="00F541C7" w:rsidRPr="00C24AF7" w:rsidRDefault="00F541C7" w:rsidP="005A49E8">
      <w:pPr>
        <w:pStyle w:val="Body"/>
        <w:rPr>
          <w:noProof/>
          <w:lang w:eastAsia="en-AU"/>
        </w:rPr>
      </w:pPr>
      <w:r w:rsidRPr="00C24AF7">
        <w:rPr>
          <w:noProof/>
          <w:lang w:eastAsia="en-AU"/>
        </w:rPr>
        <w:t>Make salary corrections to eliminate unjustified differences between individuals or groups doing the same or similar work (CA ANZ 2024; WGEA 2024; Champions for Change 2025).</w:t>
      </w:r>
    </w:p>
    <w:p w14:paraId="448B71FB" w14:textId="51E3AA93" w:rsidR="00F541C7" w:rsidRPr="00C24AF7" w:rsidRDefault="00F541C7" w:rsidP="005A49E8">
      <w:pPr>
        <w:pStyle w:val="Heading3"/>
        <w:rPr>
          <w:noProof/>
          <w:lang w:eastAsia="en-AU"/>
        </w:rPr>
      </w:pPr>
      <w:r w:rsidRPr="00C24AF7">
        <w:rPr>
          <w:noProof/>
          <w:lang w:eastAsia="en-AU"/>
        </w:rPr>
        <w:t>Review remuneration and performance policies</w:t>
      </w:r>
    </w:p>
    <w:p w14:paraId="34A0769D" w14:textId="77777777" w:rsidR="00F541C7" w:rsidRPr="00C24AF7" w:rsidRDefault="00F541C7" w:rsidP="005A49E8">
      <w:pPr>
        <w:pStyle w:val="Body"/>
        <w:rPr>
          <w:noProof/>
          <w:lang w:eastAsia="en-AU"/>
        </w:rPr>
      </w:pPr>
      <w:r w:rsidRPr="00C24AF7">
        <w:rPr>
          <w:noProof/>
          <w:lang w:eastAsia="en-AU"/>
        </w:rPr>
        <w:t>Assess how you set and review salaries. Apply a gender lens to identify rules or practices that may disadvantage certain groups. Ensure policies are transparent and shared with staff (CA ANZ 2024; FWC 2024; WGEA 2024; Champions for Change 2025).</w:t>
      </w:r>
    </w:p>
    <w:p w14:paraId="0AF32301" w14:textId="2613B693" w:rsidR="00F541C7" w:rsidRPr="00C24AF7" w:rsidRDefault="00F541C7" w:rsidP="005A49E8">
      <w:pPr>
        <w:pStyle w:val="Heading3"/>
        <w:rPr>
          <w:noProof/>
          <w:lang w:eastAsia="en-AU"/>
        </w:rPr>
      </w:pPr>
      <w:r w:rsidRPr="00C24AF7">
        <w:rPr>
          <w:noProof/>
          <w:lang w:eastAsia="en-AU"/>
        </w:rPr>
        <w:t>Set measurable goals</w:t>
      </w:r>
    </w:p>
    <w:p w14:paraId="2C929928" w14:textId="77777777" w:rsidR="00F541C7" w:rsidRPr="00C24AF7" w:rsidRDefault="00F541C7" w:rsidP="005A49E8">
      <w:pPr>
        <w:pStyle w:val="Body"/>
        <w:rPr>
          <w:noProof/>
          <w:lang w:eastAsia="en-AU"/>
        </w:rPr>
      </w:pPr>
      <w:r w:rsidRPr="00C24AF7">
        <w:rPr>
          <w:noProof/>
          <w:lang w:eastAsia="en-AU"/>
        </w:rPr>
        <w:t>Identify where gaps exist, then set clear, time-bound targets to reduce them. For example, aim to reduce your organisation-wide pay gap by a set percentage over 12 months (Fitzsimmons et al. 2020; Ghalebeigi et al. 2022; Sojo et al. 2022; Risse 2024; WGEA 2024).</w:t>
      </w:r>
    </w:p>
    <w:p w14:paraId="0F0A6B6D" w14:textId="5D4FF1D4" w:rsidR="00F541C7" w:rsidRPr="00C24AF7" w:rsidRDefault="00F541C7" w:rsidP="005A49E8">
      <w:pPr>
        <w:pStyle w:val="Heading3"/>
        <w:rPr>
          <w:noProof/>
          <w:lang w:eastAsia="en-AU"/>
        </w:rPr>
      </w:pPr>
      <w:r w:rsidRPr="00C24AF7">
        <w:rPr>
          <w:noProof/>
          <w:lang w:eastAsia="en-AU"/>
        </w:rPr>
        <w:t>Improve recruitment and selection practices by minimising bias</w:t>
      </w:r>
    </w:p>
    <w:p w14:paraId="1DC7EA8C" w14:textId="77777777" w:rsidR="00F541C7" w:rsidRPr="00C24AF7" w:rsidRDefault="00F541C7" w:rsidP="005A49E8">
      <w:pPr>
        <w:pStyle w:val="Body"/>
        <w:rPr>
          <w:noProof/>
          <w:lang w:eastAsia="en-AU"/>
        </w:rPr>
      </w:pPr>
      <w:r w:rsidRPr="00C24AF7">
        <w:rPr>
          <w:noProof/>
          <w:lang w:eastAsia="en-AU"/>
        </w:rPr>
        <w:t>Be clear about how you make hiring decisions and ensure you assess all candidates against the same criteria. Offer flexible work by default. Use inclusive language in job ads, structured interviews, skill-based assessments and diverse interview panels to minimise bias (Cho and Segrave 2023; Davis 2023; Lucy et al. 2023; WGEA 2024; Champions of Change 2025; State of Victoria 2025).</w:t>
      </w:r>
    </w:p>
    <w:p w14:paraId="197DCE4F" w14:textId="77777777" w:rsidR="00F541C7" w:rsidRPr="00C24AF7" w:rsidRDefault="00F541C7" w:rsidP="005A49E8">
      <w:pPr>
        <w:pStyle w:val="Body"/>
        <w:rPr>
          <w:noProof/>
          <w:lang w:eastAsia="en-AU"/>
        </w:rPr>
      </w:pPr>
      <w:r w:rsidRPr="00C24AF7">
        <w:rPr>
          <w:noProof/>
          <w:lang w:eastAsia="en-AU"/>
        </w:rPr>
        <w:lastRenderedPageBreak/>
        <w:t>Review how you define and apply merit, and challenge assumptions that may unfairly disadvantage underrepresented groups (The Behavioural Insights Team 2021; Lucy et al. 2023; Champions of Change Coalition and Chief Executive Women 2024).</w:t>
      </w:r>
    </w:p>
    <w:p w14:paraId="0A607130" w14:textId="77777777" w:rsidR="00F541C7" w:rsidRPr="00C24AF7" w:rsidRDefault="00F541C7" w:rsidP="005A49E8">
      <w:pPr>
        <w:pStyle w:val="Body"/>
        <w:rPr>
          <w:noProof/>
          <w:lang w:eastAsia="en-AU"/>
        </w:rPr>
      </w:pPr>
      <w:r w:rsidRPr="00C24AF7">
        <w:rPr>
          <w:noProof/>
          <w:lang w:eastAsia="en-AU"/>
        </w:rPr>
        <w:t>Aim to increase the talent pipeline of women entering traditionally male-concentrated fields and positions. While this may temporarily inflate your reported gender pay gap, introducing more women into junior roles in these fields will help you achieve better gender balance across your workforce and can help reduce the gender pay gap over time (Khattar 2024; McKinsey &amp; Company, the Business Council of Australia, and WGEA 2017).</w:t>
      </w:r>
    </w:p>
    <w:p w14:paraId="30E2F2AA" w14:textId="5EFD3658" w:rsidR="00F541C7" w:rsidRPr="00C24AF7" w:rsidRDefault="00F541C7" w:rsidP="005A49E8">
      <w:pPr>
        <w:pStyle w:val="Heading3"/>
        <w:rPr>
          <w:noProof/>
          <w:lang w:eastAsia="en-AU"/>
        </w:rPr>
      </w:pPr>
      <w:r w:rsidRPr="00C24AF7">
        <w:rPr>
          <w:noProof/>
          <w:lang w:eastAsia="en-AU"/>
        </w:rPr>
        <w:t>Ensure equal opportunities for development</w:t>
      </w:r>
    </w:p>
    <w:p w14:paraId="0D842E64" w14:textId="77777777" w:rsidR="00F541C7" w:rsidRPr="00C24AF7" w:rsidRDefault="00F541C7" w:rsidP="005A49E8">
      <w:pPr>
        <w:pStyle w:val="Body"/>
        <w:rPr>
          <w:noProof/>
          <w:lang w:eastAsia="en-AU"/>
        </w:rPr>
      </w:pPr>
      <w:r w:rsidRPr="00C24AF7">
        <w:rPr>
          <w:noProof/>
          <w:lang w:eastAsia="en-AU"/>
        </w:rPr>
        <w:t>Identify and address barriers that may limit access to training and development opportunities. Provide mentorship, sponsorship and leadership development programs that are inclusive and accessible to all staff. Work with individuals to develop tailored career plans that support their goals and progression (GOV.UK 2023a; LeanIn and McKinsey 2024; WGEA 2024; Champions for Change 2025).</w:t>
      </w:r>
    </w:p>
    <w:p w14:paraId="22F46282" w14:textId="331AB020" w:rsidR="00F541C7" w:rsidRPr="00C24AF7" w:rsidRDefault="00F541C7" w:rsidP="005A49E8">
      <w:pPr>
        <w:pStyle w:val="Heading3"/>
        <w:rPr>
          <w:noProof/>
          <w:lang w:eastAsia="en-AU"/>
        </w:rPr>
      </w:pPr>
      <w:r w:rsidRPr="00C24AF7">
        <w:rPr>
          <w:noProof/>
          <w:lang w:eastAsia="en-AU"/>
        </w:rPr>
        <w:t>Promote flexible work practices and leave entitlements</w:t>
      </w:r>
    </w:p>
    <w:p w14:paraId="1473E733" w14:textId="58672C5F" w:rsidR="00F541C7" w:rsidRPr="00C24AF7" w:rsidRDefault="00F541C7" w:rsidP="005A49E8">
      <w:pPr>
        <w:pStyle w:val="Body"/>
        <w:rPr>
          <w:noProof/>
          <w:lang w:eastAsia="en-AU"/>
        </w:rPr>
      </w:pPr>
      <w:r w:rsidRPr="00C24AF7">
        <w:rPr>
          <w:noProof/>
          <w:lang w:eastAsia="en-AU"/>
        </w:rPr>
        <w:t>Encourage and normalise the uptake of flexible work arrangements, parental leave and carer</w:t>
      </w:r>
      <w:r w:rsidR="009B7C57" w:rsidRPr="00C24AF7">
        <w:rPr>
          <w:noProof/>
          <w:lang w:eastAsia="en-AU"/>
        </w:rPr>
        <w:t>’</w:t>
      </w:r>
      <w:r w:rsidRPr="00C24AF7">
        <w:rPr>
          <w:noProof/>
          <w:lang w:eastAsia="en-AU"/>
        </w:rPr>
        <w:t>s leave by men to help shift gendered norms around care. Monitor who is using these options to identify and address any gaps in access or uptake across different groups (FWC 2023; DCA 2024a; Deloitte 2024; Champions for Change 2025).</w:t>
      </w:r>
    </w:p>
    <w:p w14:paraId="3D795E6D" w14:textId="329F0B44" w:rsidR="00F541C7" w:rsidRPr="00C24AF7" w:rsidRDefault="00F541C7" w:rsidP="005A49E8">
      <w:pPr>
        <w:pStyle w:val="Heading3"/>
        <w:rPr>
          <w:noProof/>
          <w:lang w:eastAsia="en-AU"/>
        </w:rPr>
      </w:pPr>
      <w:r w:rsidRPr="00C24AF7">
        <w:rPr>
          <w:noProof/>
          <w:lang w:eastAsia="en-AU"/>
        </w:rPr>
        <w:t>Listen to your workforce</w:t>
      </w:r>
    </w:p>
    <w:p w14:paraId="74285FB3" w14:textId="77777777" w:rsidR="00F541C7" w:rsidRPr="00C24AF7" w:rsidRDefault="00F541C7" w:rsidP="005A49E8">
      <w:pPr>
        <w:pStyle w:val="Body"/>
        <w:rPr>
          <w:noProof/>
          <w:lang w:eastAsia="en-AU"/>
        </w:rPr>
      </w:pPr>
      <w:r w:rsidRPr="00C24AF7">
        <w:rPr>
          <w:noProof/>
          <w:lang w:eastAsia="en-AU"/>
        </w:rPr>
        <w:t>Consult staff regularly, use surveys to gather feedback, and set up Employee Resource Groups or working groups to build staff buy-in and track the progress and impact of work policies and initiatives.</w:t>
      </w:r>
    </w:p>
    <w:p w14:paraId="4BEC49A4" w14:textId="77777777" w:rsidR="00F541C7" w:rsidRPr="00C24AF7" w:rsidRDefault="00F541C7" w:rsidP="005A49E8">
      <w:pPr>
        <w:pStyle w:val="Body"/>
        <w:rPr>
          <w:noProof/>
          <w:lang w:eastAsia="en-AU"/>
        </w:rPr>
      </w:pPr>
      <w:r w:rsidRPr="00C24AF7">
        <w:rPr>
          <w:noProof/>
          <w:lang w:eastAsia="en-AU"/>
        </w:rPr>
        <w:t>This demonstrates leadership commitment to gender equality, helps ensure that your actions better reflect the needs of your employees, and guides you on what is working and what might need tweaking or changing (APSC 2022; McKinsey 2022; Jackson et al. 2024; WGEA 2024; Champions for Change 2025).</w:t>
      </w:r>
    </w:p>
    <w:p w14:paraId="03C4A1A1" w14:textId="77777777" w:rsidR="001D5BAB" w:rsidRPr="00C24AF7" w:rsidRDefault="001D5BAB" w:rsidP="005A49E8">
      <w:pPr>
        <w:pStyle w:val="Body"/>
        <w:rPr>
          <w:noProof/>
          <w:lang w:eastAsia="en-AU"/>
        </w:rPr>
      </w:pPr>
    </w:p>
    <w:tbl>
      <w:tblPr>
        <w:tblStyle w:val="TableGrid"/>
        <w:tblW w:w="0" w:type="auto"/>
        <w:tblLook w:val="04A0" w:firstRow="1" w:lastRow="0" w:firstColumn="1" w:lastColumn="0" w:noHBand="0" w:noVBand="1"/>
      </w:tblPr>
      <w:tblGrid>
        <w:gridCol w:w="9016"/>
      </w:tblGrid>
      <w:tr w:rsidR="005A49E8" w:rsidRPr="00C24AF7" w14:paraId="06DA89B7" w14:textId="77777777" w:rsidTr="005A49E8">
        <w:tc>
          <w:tcPr>
            <w:tcW w:w="9016" w:type="dxa"/>
          </w:tcPr>
          <w:p w14:paraId="7B73CF11" w14:textId="77777777" w:rsidR="005A49E8" w:rsidRPr="00C24AF7" w:rsidRDefault="005A49E8" w:rsidP="005A49E8">
            <w:pPr>
              <w:pStyle w:val="Body"/>
              <w:rPr>
                <w:b/>
                <w:bCs/>
                <w:noProof/>
                <w:lang w:eastAsia="en-AU"/>
              </w:rPr>
            </w:pPr>
            <w:r w:rsidRPr="00C24AF7">
              <w:rPr>
                <w:b/>
                <w:bCs/>
                <w:noProof/>
                <w:lang w:eastAsia="en-AU"/>
              </w:rPr>
              <w:t>Key resources</w:t>
            </w:r>
          </w:p>
          <w:p w14:paraId="2E67FF91" w14:textId="77777777" w:rsidR="005A49E8" w:rsidRPr="00C24AF7" w:rsidRDefault="005A49E8" w:rsidP="00152E69">
            <w:pPr>
              <w:pStyle w:val="Bullet1"/>
              <w:rPr>
                <w:noProof/>
              </w:rPr>
            </w:pPr>
            <w:r w:rsidRPr="00C24AF7">
              <w:rPr>
                <w:noProof/>
              </w:rPr>
              <w:t xml:space="preserve">WGEA (2024) </w:t>
            </w:r>
            <w:hyperlink r:id="rId39" w:history="1">
              <w:r w:rsidRPr="00C24AF7">
                <w:rPr>
                  <w:rStyle w:val="Hyperlink"/>
                  <w:i/>
                  <w:iCs/>
                  <w:noProof/>
                </w:rPr>
                <w:t>Workplace Gender Equality Action Planning</w:t>
              </w:r>
              <w:r w:rsidRPr="00C24AF7">
                <w:rPr>
                  <w:rStyle w:val="Hyperlink"/>
                  <w:rFonts w:ascii="Cambria" w:hAnsi="Cambria" w:cs="Cambria"/>
                  <w:i/>
                  <w:iCs/>
                  <w:noProof/>
                </w:rPr>
                <w:t> </w:t>
              </w:r>
              <w:r w:rsidRPr="00C24AF7">
                <w:rPr>
                  <w:rStyle w:val="Hyperlink"/>
                  <w:i/>
                  <w:iCs/>
                  <w:noProof/>
                </w:rPr>
                <w:t>Playbook: A playbook for planning effective actions for gender equality</w:t>
              </w:r>
            </w:hyperlink>
            <w:r w:rsidRPr="00C24AF7">
              <w:rPr>
                <w:noProof/>
              </w:rPr>
              <w:t>, WGEA, accessed 4 March 2025.</w:t>
            </w:r>
          </w:p>
          <w:p w14:paraId="73F4746E" w14:textId="6621813D" w:rsidR="005A49E8" w:rsidRPr="00C24AF7" w:rsidRDefault="005A49E8" w:rsidP="00152E69">
            <w:pPr>
              <w:pStyle w:val="Bullet1"/>
              <w:rPr>
                <w:noProof/>
              </w:rPr>
            </w:pPr>
            <w:r w:rsidRPr="00C24AF7">
              <w:rPr>
                <w:noProof/>
              </w:rPr>
              <w:t xml:space="preserve">CA ANZ (Charted Accountants Australia New Zealand) (2024) </w:t>
            </w:r>
            <w:hyperlink r:id="rId40" w:history="1">
              <w:r w:rsidRPr="00C24AF7">
                <w:rPr>
                  <w:rStyle w:val="Hyperlink"/>
                  <w:i/>
                  <w:iCs/>
                  <w:noProof/>
                </w:rPr>
                <w:t>Narrowing your gender pay gap playbook</w:t>
              </w:r>
            </w:hyperlink>
            <w:r w:rsidRPr="00C24AF7">
              <w:rPr>
                <w:noProof/>
              </w:rPr>
              <w:t xml:space="preserve">, CA ANZ website, accessed 14 March 2025. </w:t>
            </w:r>
          </w:p>
          <w:p w14:paraId="19810CF3" w14:textId="04238BF0" w:rsidR="005A49E8" w:rsidRPr="00C24AF7" w:rsidRDefault="005A49E8" w:rsidP="00152E69">
            <w:pPr>
              <w:pStyle w:val="Bullet1"/>
              <w:rPr>
                <w:noProof/>
              </w:rPr>
            </w:pPr>
            <w:r w:rsidRPr="00C24AF7">
              <w:rPr>
                <w:noProof/>
              </w:rPr>
              <w:t xml:space="preserve">Champions for Change Coalition (2025) </w:t>
            </w:r>
            <w:hyperlink r:id="rId41" w:history="1">
              <w:r w:rsidRPr="00C24AF7">
                <w:rPr>
                  <w:rStyle w:val="Hyperlink"/>
                  <w:i/>
                  <w:iCs/>
                  <w:noProof/>
                </w:rPr>
                <w:t>Closing gender pay gaps: Guide for leadership, transparency and employer action</w:t>
              </w:r>
            </w:hyperlink>
            <w:r w:rsidRPr="00C24AF7">
              <w:rPr>
                <w:noProof/>
              </w:rPr>
              <w:t>, Champions for Change Coalition website, accessed 13 March 2025.</w:t>
            </w:r>
          </w:p>
        </w:tc>
      </w:tr>
    </w:tbl>
    <w:p w14:paraId="0FFBCA95" w14:textId="70C32E82" w:rsidR="00F541C7" w:rsidRPr="00C24AF7" w:rsidRDefault="00C202C5" w:rsidP="00F541C7">
      <w:pPr>
        <w:pStyle w:val="Heading2"/>
        <w:rPr>
          <w:noProof/>
        </w:rPr>
      </w:pPr>
      <w:bookmarkStart w:id="15" w:name="_Toc202190227"/>
      <w:r w:rsidRPr="00C24AF7">
        <w:rPr>
          <w:noProof/>
        </w:rPr>
        <w:lastRenderedPageBreak/>
        <w:t xml:space="preserve">Step 5: </w:t>
      </w:r>
      <w:r w:rsidR="00F541C7" w:rsidRPr="00C24AF7">
        <w:rPr>
          <w:noProof/>
        </w:rPr>
        <w:t>Undertake regular monitoring and internal reporting</w:t>
      </w:r>
      <w:bookmarkEnd w:id="15"/>
    </w:p>
    <w:p w14:paraId="49976C14" w14:textId="1439E288" w:rsidR="00F541C7" w:rsidRPr="00C24AF7" w:rsidRDefault="00F541C7" w:rsidP="005A49E8">
      <w:pPr>
        <w:pStyle w:val="Body"/>
        <w:rPr>
          <w:noProof/>
          <w:lang w:eastAsia="en-AU"/>
        </w:rPr>
      </w:pPr>
      <w:r w:rsidRPr="00C24AF7">
        <w:rPr>
          <w:noProof/>
          <w:lang w:eastAsia="en-AU"/>
        </w:rPr>
        <w:t>Monitoring progress helps organisations stay accountable and adapt when things aren</w:t>
      </w:r>
      <w:r w:rsidR="009B7C57" w:rsidRPr="00C24AF7">
        <w:rPr>
          <w:noProof/>
          <w:lang w:eastAsia="en-AU"/>
        </w:rPr>
        <w:t>’</w:t>
      </w:r>
      <w:r w:rsidRPr="00C24AF7">
        <w:rPr>
          <w:noProof/>
          <w:lang w:eastAsia="en-AU"/>
        </w:rPr>
        <w:t>t working. Review your data regularly (at least annually, if not more frequently) to track changes in pay gaps and identify emerging issues.</w:t>
      </w:r>
    </w:p>
    <w:p w14:paraId="511A0CB6" w14:textId="77777777" w:rsidR="00F541C7" w:rsidRPr="00C24AF7" w:rsidRDefault="00F541C7" w:rsidP="005A49E8">
      <w:pPr>
        <w:pStyle w:val="Body"/>
        <w:rPr>
          <w:noProof/>
          <w:lang w:eastAsia="en-AU"/>
        </w:rPr>
      </w:pPr>
      <w:r w:rsidRPr="00C24AF7">
        <w:rPr>
          <w:noProof/>
          <w:lang w:eastAsia="en-AU"/>
        </w:rPr>
        <w:t>Check in on how you are implementing actions. Are you following policies? Are you meeting targets? Are staff seeing and feeling the impact? Use surveys, focus groups or performance reviews to gather feedback and guide adjustments.</w:t>
      </w:r>
    </w:p>
    <w:p w14:paraId="6F668CF6" w14:textId="4245F87C" w:rsidR="00F541C7" w:rsidRPr="00C24AF7" w:rsidRDefault="00F541C7" w:rsidP="005A49E8">
      <w:pPr>
        <w:pStyle w:val="Body"/>
        <w:rPr>
          <w:noProof/>
          <w:lang w:eastAsia="en-AU"/>
        </w:rPr>
      </w:pPr>
      <w:r w:rsidRPr="00C24AF7">
        <w:rPr>
          <w:noProof/>
          <w:lang w:eastAsia="en-AU"/>
        </w:rPr>
        <w:t>Sharing progress transparently with staff builds trust and reinforces the organisation</w:t>
      </w:r>
      <w:r w:rsidR="009B7C57" w:rsidRPr="00C24AF7">
        <w:rPr>
          <w:noProof/>
          <w:lang w:eastAsia="en-AU"/>
        </w:rPr>
        <w:t>’</w:t>
      </w:r>
      <w:r w:rsidRPr="00C24AF7">
        <w:rPr>
          <w:noProof/>
          <w:lang w:eastAsia="en-AU"/>
        </w:rPr>
        <w:t>s commitment to equality. Consistently reporting this information to senior leaders supports accountability. Consider existing channels for sharing information with your employees and senior leaders. These may include existing working groups or forums, executive committees or internal communications channels. Leadership accountability and buy-in are vital to drive change.</w:t>
      </w:r>
    </w:p>
    <w:p w14:paraId="2B74E450" w14:textId="77777777" w:rsidR="001D5BAB" w:rsidRPr="00C24AF7" w:rsidRDefault="001D5BAB" w:rsidP="005A49E8">
      <w:pPr>
        <w:pStyle w:val="Body"/>
        <w:rPr>
          <w:noProof/>
          <w:lang w:eastAsia="en-AU"/>
        </w:rPr>
      </w:pPr>
    </w:p>
    <w:tbl>
      <w:tblPr>
        <w:tblStyle w:val="TableGrid"/>
        <w:tblW w:w="0" w:type="auto"/>
        <w:tblLook w:val="04A0" w:firstRow="1" w:lastRow="0" w:firstColumn="1" w:lastColumn="0" w:noHBand="0" w:noVBand="1"/>
      </w:tblPr>
      <w:tblGrid>
        <w:gridCol w:w="9016"/>
      </w:tblGrid>
      <w:tr w:rsidR="005A49E8" w:rsidRPr="00C24AF7" w14:paraId="7F7886CC" w14:textId="77777777" w:rsidTr="005A49E8">
        <w:tc>
          <w:tcPr>
            <w:tcW w:w="9016" w:type="dxa"/>
          </w:tcPr>
          <w:p w14:paraId="65205FD2" w14:textId="77777777" w:rsidR="005A49E8" w:rsidRPr="00C24AF7" w:rsidRDefault="005A49E8" w:rsidP="005A49E8">
            <w:pPr>
              <w:pStyle w:val="Body"/>
              <w:rPr>
                <w:b/>
                <w:bCs/>
                <w:noProof/>
                <w:lang w:eastAsia="en-AU"/>
              </w:rPr>
            </w:pPr>
            <w:r w:rsidRPr="00C24AF7">
              <w:rPr>
                <w:b/>
                <w:bCs/>
                <w:noProof/>
                <w:lang w:eastAsia="en-AU"/>
              </w:rPr>
              <w:t>Key resources</w:t>
            </w:r>
          </w:p>
          <w:p w14:paraId="2608EDEE" w14:textId="77777777" w:rsidR="005A49E8" w:rsidRPr="00C24AF7" w:rsidRDefault="005A49E8" w:rsidP="00152E69">
            <w:pPr>
              <w:pStyle w:val="Bullet1"/>
              <w:rPr>
                <w:noProof/>
              </w:rPr>
            </w:pPr>
            <w:r w:rsidRPr="00C24AF7">
              <w:rPr>
                <w:noProof/>
              </w:rPr>
              <w:t xml:space="preserve">WGEA (2024) </w:t>
            </w:r>
            <w:hyperlink r:id="rId42" w:history="1">
              <w:r w:rsidRPr="00C24AF7">
                <w:rPr>
                  <w:rStyle w:val="Hyperlink"/>
                  <w:i/>
                  <w:iCs/>
                  <w:noProof/>
                </w:rPr>
                <w:t>Workplace Gender Equality Action Planning</w:t>
              </w:r>
              <w:r w:rsidRPr="00C24AF7">
                <w:rPr>
                  <w:rStyle w:val="Hyperlink"/>
                  <w:rFonts w:ascii="Cambria" w:hAnsi="Cambria" w:cs="Cambria"/>
                  <w:i/>
                  <w:iCs/>
                  <w:noProof/>
                </w:rPr>
                <w:t> </w:t>
              </w:r>
              <w:r w:rsidRPr="00C24AF7">
                <w:rPr>
                  <w:rStyle w:val="Hyperlink"/>
                  <w:i/>
                  <w:iCs/>
                  <w:noProof/>
                </w:rPr>
                <w:t>Playbook: A playbook for planning effective actions for gender equality</w:t>
              </w:r>
            </w:hyperlink>
            <w:r w:rsidRPr="00C24AF7">
              <w:rPr>
                <w:noProof/>
              </w:rPr>
              <w:t>, WGEA, accessed 4 March 2025.</w:t>
            </w:r>
          </w:p>
          <w:p w14:paraId="356504DE" w14:textId="6DA6A0A5" w:rsidR="005A49E8" w:rsidRPr="00C24AF7" w:rsidRDefault="005A49E8" w:rsidP="00152E69">
            <w:pPr>
              <w:pStyle w:val="Bullet1"/>
              <w:rPr>
                <w:b/>
                <w:bCs/>
                <w:noProof/>
                <w:lang w:eastAsia="en-AU"/>
              </w:rPr>
            </w:pPr>
            <w:r w:rsidRPr="00C24AF7">
              <w:rPr>
                <w:noProof/>
              </w:rPr>
              <w:t xml:space="preserve">Duncan, A, Mavisakalyan, A and Loan Vu, L (2023) </w:t>
            </w:r>
            <w:hyperlink r:id="rId43" w:history="1">
              <w:r w:rsidRPr="00C24AF7">
                <w:rPr>
                  <w:rStyle w:val="Hyperlink"/>
                  <w:rFonts w:eastAsia="VIC" w:cs="VIC"/>
                  <w:i/>
                  <w:iCs/>
                  <w:noProof/>
                  <w:szCs w:val="22"/>
                </w:rPr>
                <w:t>Gender Equity Insights 2023: Accelerating the pace of change</w:t>
              </w:r>
            </w:hyperlink>
            <w:r w:rsidRPr="00C24AF7">
              <w:rPr>
                <w:noProof/>
              </w:rPr>
              <w:t>, Bankwest Curtin Economics Centre, accessed 23 April 2025.</w:t>
            </w:r>
          </w:p>
        </w:tc>
      </w:tr>
    </w:tbl>
    <w:p w14:paraId="0EE47760" w14:textId="77777777" w:rsidR="00F541C7" w:rsidRPr="00C24AF7" w:rsidRDefault="00F541C7" w:rsidP="005A49E8">
      <w:pPr>
        <w:pStyle w:val="Bodyaftertablefigure"/>
        <w:rPr>
          <w:noProof/>
          <w:lang w:eastAsia="en-AU"/>
        </w:rPr>
      </w:pPr>
      <w:r w:rsidRPr="00C24AF7">
        <w:rPr>
          <w:noProof/>
          <w:lang w:eastAsia="en-AU"/>
        </w:rPr>
        <w:t>We encourage organisations to stay up to date with the best practices in their industry, work to enhance their knowledge base, take part in communities of practice, and engage with other practitioners. By doing so they can attract talent, make informed decisions and foster a culture of continuous improvement.</w:t>
      </w:r>
    </w:p>
    <w:p w14:paraId="6DC446C9" w14:textId="77777777" w:rsidR="00F541C7" w:rsidRPr="00C24AF7" w:rsidRDefault="00F541C7" w:rsidP="00F541C7">
      <w:pPr>
        <w:rPr>
          <w:rFonts w:cs="Arial"/>
          <w:lang w:eastAsia="en-AU"/>
        </w:rPr>
      </w:pPr>
      <w:r w:rsidRPr="00C24AF7">
        <w:rPr>
          <w:rFonts w:cs="Arial"/>
          <w:lang w:eastAsia="en-AU"/>
        </w:rPr>
        <w:br w:type="page"/>
      </w:r>
    </w:p>
    <w:p w14:paraId="1DDC6D9B" w14:textId="77777777" w:rsidR="00F541C7" w:rsidRPr="00C24AF7" w:rsidRDefault="00F541C7" w:rsidP="00F541C7">
      <w:pPr>
        <w:pStyle w:val="Heading1"/>
        <w:rPr>
          <w:rFonts w:eastAsia="Times New Roman"/>
          <w:noProof/>
          <w:lang w:eastAsia="en-AU"/>
        </w:rPr>
        <w:sectPr w:rsidR="00F541C7" w:rsidRPr="00C24AF7" w:rsidSect="00F541C7">
          <w:footerReference w:type="default" r:id="rId44"/>
          <w:pgSz w:w="11906" w:h="16838"/>
          <w:pgMar w:top="1440" w:right="1440" w:bottom="1440" w:left="1440" w:header="708" w:footer="708" w:gutter="0"/>
          <w:cols w:space="708"/>
          <w:docGrid w:linePitch="360"/>
        </w:sectPr>
      </w:pPr>
    </w:p>
    <w:p w14:paraId="2C658C08" w14:textId="55B0DD85" w:rsidR="00F541C7" w:rsidRPr="00C24AF7" w:rsidRDefault="00F541C7" w:rsidP="005A49E8">
      <w:pPr>
        <w:pStyle w:val="Heading1"/>
        <w:rPr>
          <w:noProof/>
          <w:lang w:eastAsia="en-AU"/>
        </w:rPr>
      </w:pPr>
      <w:bookmarkStart w:id="16" w:name="_Toc202190228"/>
      <w:r w:rsidRPr="00C24AF7">
        <w:rPr>
          <w:noProof/>
          <w:lang w:eastAsia="en-AU"/>
        </w:rPr>
        <w:lastRenderedPageBreak/>
        <w:t>Resources</w:t>
      </w:r>
      <w:bookmarkEnd w:id="16"/>
    </w:p>
    <w:p w14:paraId="4EB9D5A3" w14:textId="1CCB4951" w:rsidR="00F541C7" w:rsidRPr="00C24AF7" w:rsidRDefault="00F541C7" w:rsidP="0065114B">
      <w:pPr>
        <w:pStyle w:val="Body"/>
        <w:rPr>
          <w:noProof/>
          <w:lang w:eastAsia="en-AU"/>
        </w:rPr>
      </w:pPr>
      <w:r w:rsidRPr="00C24AF7">
        <w:rPr>
          <w:noProof/>
          <w:lang w:eastAsia="en-AU"/>
        </w:rPr>
        <w:t xml:space="preserve">Alon T, Doepke M, Olmstead-Rumsey J and Tertilt M (2020) </w:t>
      </w:r>
      <w:hyperlink r:id="rId45" w:history="1">
        <w:r w:rsidR="00A349EF" w:rsidRPr="00C24AF7">
          <w:rPr>
            <w:rStyle w:val="Hyperlink"/>
            <w:rFonts w:cs="Times New Roman"/>
            <w:i/>
            <w:iCs/>
            <w:noProof/>
            <w:lang w:eastAsia="en-AU"/>
          </w:rPr>
          <w:t>The Impact of COVID-19 on Gender Equality</w:t>
        </w:r>
      </w:hyperlink>
      <w:r w:rsidRPr="00C24AF7">
        <w:rPr>
          <w:noProof/>
          <w:lang w:eastAsia="en-AU"/>
        </w:rPr>
        <w:t xml:space="preserve"> NBER Working Paper No. 26947, accessed 5 February 2025.</w:t>
      </w:r>
    </w:p>
    <w:p w14:paraId="4A45BA09" w14:textId="59BED914" w:rsidR="00F541C7" w:rsidRPr="00C24AF7" w:rsidRDefault="00F541C7" w:rsidP="0065114B">
      <w:pPr>
        <w:pStyle w:val="Body"/>
        <w:rPr>
          <w:noProof/>
          <w:lang w:eastAsia="en-AU"/>
        </w:rPr>
      </w:pPr>
      <w:r w:rsidRPr="00C24AF7">
        <w:rPr>
          <w:noProof/>
          <w:lang w:eastAsia="en-AU"/>
        </w:rPr>
        <w:t xml:space="preserve">APSC (Australian Public Service Commission) (27 April 2022) </w:t>
      </w:r>
      <w:hyperlink r:id="rId46" w:history="1">
        <w:r w:rsidR="00112A14" w:rsidRPr="00C24AF7">
          <w:rPr>
            <w:rStyle w:val="Hyperlink"/>
            <w:rFonts w:cs="Times New Roman"/>
            <w:i/>
            <w:iCs/>
            <w:noProof/>
            <w:lang w:eastAsia="en-AU"/>
          </w:rPr>
          <w:t>Employee Networks</w:t>
        </w:r>
      </w:hyperlink>
      <w:r w:rsidR="00112A14" w:rsidRPr="00C24AF7">
        <w:rPr>
          <w:noProof/>
          <w:lang w:eastAsia="en-AU"/>
        </w:rPr>
        <w:t>,</w:t>
      </w:r>
      <w:r w:rsidRPr="00C24AF7">
        <w:rPr>
          <w:noProof/>
          <w:lang w:eastAsia="en-AU"/>
        </w:rPr>
        <w:t xml:space="preserve"> accessed 5 March 2025.</w:t>
      </w:r>
    </w:p>
    <w:p w14:paraId="6FFED3B8" w14:textId="40E6ADA9" w:rsidR="00F541C7" w:rsidRPr="00C24AF7" w:rsidRDefault="00F541C7" w:rsidP="0065114B">
      <w:pPr>
        <w:pStyle w:val="Body"/>
        <w:rPr>
          <w:noProof/>
          <w:lang w:eastAsia="en-AU"/>
        </w:rPr>
      </w:pPr>
      <w:r w:rsidRPr="00C24AF7">
        <w:rPr>
          <w:noProof/>
          <w:lang w:eastAsia="en-AU"/>
        </w:rPr>
        <w:t xml:space="preserve">Austen P and Preston A (2024) </w:t>
      </w:r>
      <w:hyperlink r:id="rId47" w:history="1">
        <w:r w:rsidR="00EF1741" w:rsidRPr="00C24AF7">
          <w:rPr>
            <w:rStyle w:val="Hyperlink"/>
            <w:rFonts w:cs="Times New Roman"/>
            <w:i/>
            <w:iCs/>
            <w:noProof/>
            <w:lang w:eastAsia="en-AU"/>
          </w:rPr>
          <w:t>The Gender Pay Gap in Victoria: Measures, Trends and Intersections</w:t>
        </w:r>
      </w:hyperlink>
      <w:r w:rsidRPr="00C24AF7">
        <w:rPr>
          <w:noProof/>
          <w:lang w:eastAsia="en-AU"/>
        </w:rPr>
        <w:t>, accessed 13 February 2025.</w:t>
      </w:r>
    </w:p>
    <w:p w14:paraId="1E0D1BA1" w14:textId="0435AFF4" w:rsidR="00F541C7" w:rsidRPr="00C24AF7" w:rsidRDefault="00F541C7" w:rsidP="0065114B">
      <w:pPr>
        <w:pStyle w:val="Body"/>
        <w:rPr>
          <w:noProof/>
          <w:lang w:eastAsia="en-AU"/>
        </w:rPr>
      </w:pPr>
      <w:r w:rsidRPr="00C24AF7">
        <w:rPr>
          <w:noProof/>
          <w:lang w:eastAsia="en-AU"/>
        </w:rPr>
        <w:t xml:space="preserve">ABS (Australian Bureau of Statistics) (2024) </w:t>
      </w:r>
      <w:hyperlink r:id="rId48" w:anchor="gender-pay-gap-measures" w:history="1">
        <w:r w:rsidR="00EC7F57" w:rsidRPr="00C24AF7">
          <w:rPr>
            <w:rStyle w:val="Hyperlink"/>
            <w:rFonts w:cs="Times New Roman"/>
            <w:i/>
            <w:iCs/>
            <w:noProof/>
            <w:lang w:eastAsia="en-AU"/>
          </w:rPr>
          <w:t>Gender Indicators</w:t>
        </w:r>
      </w:hyperlink>
      <w:r w:rsidRPr="00C24AF7">
        <w:rPr>
          <w:noProof/>
          <w:lang w:eastAsia="en-AU"/>
        </w:rPr>
        <w:t>, ABS website, accessed 3 February 2025.</w:t>
      </w:r>
    </w:p>
    <w:p w14:paraId="77E9A49C" w14:textId="5F54D205" w:rsidR="00F541C7" w:rsidRPr="00C24AF7" w:rsidRDefault="00F541C7" w:rsidP="0065114B">
      <w:pPr>
        <w:pStyle w:val="Body"/>
        <w:rPr>
          <w:noProof/>
          <w:lang w:eastAsia="en-AU"/>
        </w:rPr>
      </w:pPr>
      <w:r w:rsidRPr="00C24AF7">
        <w:rPr>
          <w:noProof/>
          <w:lang w:eastAsia="en-AU"/>
        </w:rPr>
        <w:t xml:space="preserve">ABS (February 2024) </w:t>
      </w:r>
      <w:hyperlink r:id="rId49" w:history="1">
        <w:r w:rsidR="008C27DA" w:rsidRPr="00C24AF7">
          <w:rPr>
            <w:rStyle w:val="Hyperlink"/>
            <w:rFonts w:cs="Times New Roman"/>
            <w:i/>
            <w:iCs/>
            <w:noProof/>
            <w:lang w:eastAsia="en-AU"/>
          </w:rPr>
          <w:t>Average Weekly Earnings, Australia</w:t>
        </w:r>
      </w:hyperlink>
      <w:r w:rsidRPr="00C24AF7">
        <w:rPr>
          <w:i/>
          <w:iCs/>
          <w:noProof/>
          <w:lang w:eastAsia="en-AU"/>
        </w:rPr>
        <w:t>,</w:t>
      </w:r>
      <w:r w:rsidRPr="00C24AF7" w:rsidDel="008C27DA">
        <w:rPr>
          <w:i/>
          <w:noProof/>
          <w:lang w:eastAsia="en-AU"/>
        </w:rPr>
        <w:t xml:space="preserve"> </w:t>
      </w:r>
      <w:r w:rsidRPr="00C24AF7">
        <w:rPr>
          <w:noProof/>
          <w:lang w:eastAsia="en-AU"/>
        </w:rPr>
        <w:t>ABS website, accessed 3 February 2025.</w:t>
      </w:r>
    </w:p>
    <w:p w14:paraId="595CEC8E" w14:textId="0AE61662" w:rsidR="00F541C7" w:rsidRPr="00C24AF7" w:rsidRDefault="00F541C7" w:rsidP="0065114B">
      <w:pPr>
        <w:pStyle w:val="Body"/>
        <w:rPr>
          <w:noProof/>
          <w:lang w:eastAsia="en-AU"/>
        </w:rPr>
      </w:pPr>
      <w:r w:rsidRPr="00C24AF7">
        <w:rPr>
          <w:noProof/>
          <w:lang w:eastAsia="en-AU"/>
        </w:rPr>
        <w:t xml:space="preserve">AHRC (Australian Human Rights Commission) (2014) </w:t>
      </w:r>
      <w:hyperlink r:id="rId50" w:history="1">
        <w:r w:rsidR="00D1161D" w:rsidRPr="00C24AF7">
          <w:rPr>
            <w:rStyle w:val="Hyperlink"/>
            <w:rFonts w:cs="Times New Roman"/>
            <w:i/>
            <w:iCs/>
            <w:noProof/>
            <w:lang w:eastAsia="en-AU"/>
          </w:rPr>
          <w:t>A step-by-step guide to preventing discrimination in recruitment*</w:t>
        </w:r>
      </w:hyperlink>
      <w:r w:rsidRPr="00C24AF7">
        <w:rPr>
          <w:noProof/>
          <w:lang w:eastAsia="en-AU"/>
        </w:rPr>
        <w:t>, AHRC website, accessed 3 March 2025.</w:t>
      </w:r>
    </w:p>
    <w:p w14:paraId="5CEBF567" w14:textId="54D52385" w:rsidR="00F541C7" w:rsidRPr="00C24AF7" w:rsidRDefault="00F541C7" w:rsidP="0065114B">
      <w:pPr>
        <w:pStyle w:val="Body"/>
        <w:rPr>
          <w:noProof/>
          <w:lang w:eastAsia="en-AU"/>
        </w:rPr>
      </w:pPr>
      <w:r w:rsidRPr="00C24AF7">
        <w:rPr>
          <w:noProof/>
          <w:lang w:eastAsia="en-AU"/>
        </w:rPr>
        <w:t xml:space="preserve">AIFS (Australian Institute of Family Studies) (2023) </w:t>
      </w:r>
      <w:hyperlink r:id="rId51" w:history="1">
        <w:r w:rsidRPr="00C24AF7">
          <w:rPr>
            <w:rStyle w:val="Hyperlink"/>
            <w:rFonts w:cs="Times New Roman"/>
            <w:i/>
            <w:iCs/>
            <w:noProof/>
            <w:lang w:eastAsia="en-AU"/>
          </w:rPr>
          <w:t>Employment of men and women across the life course</w:t>
        </w:r>
      </w:hyperlink>
      <w:r w:rsidRPr="00C24AF7">
        <w:rPr>
          <w:noProof/>
          <w:lang w:eastAsia="en-AU"/>
        </w:rPr>
        <w:t>, AIFS website, accessed 22 May 2025.</w:t>
      </w:r>
    </w:p>
    <w:p w14:paraId="633246E2" w14:textId="5474BACC" w:rsidR="00F541C7" w:rsidRPr="00C24AF7" w:rsidRDefault="00F541C7" w:rsidP="0065114B">
      <w:pPr>
        <w:pStyle w:val="Body"/>
        <w:rPr>
          <w:noProof/>
          <w:lang w:eastAsia="en-AU"/>
        </w:rPr>
      </w:pPr>
      <w:r w:rsidRPr="00C24AF7">
        <w:rPr>
          <w:noProof/>
          <w:lang w:eastAsia="en-AU"/>
        </w:rPr>
        <w:t xml:space="preserve">ASFA (Association of Superannuation Funds Australia) (2023) </w:t>
      </w:r>
      <w:hyperlink r:id="rId52" w:history="1">
        <w:r w:rsidRPr="00C24AF7">
          <w:rPr>
            <w:rStyle w:val="Hyperlink"/>
            <w:rFonts w:cs="Times New Roman"/>
            <w:i/>
            <w:noProof/>
            <w:lang w:eastAsia="en-AU"/>
          </w:rPr>
          <w:t>Retirement savings improving but still a savings gap for many</w:t>
        </w:r>
      </w:hyperlink>
      <w:r w:rsidRPr="00C24AF7">
        <w:rPr>
          <w:noProof/>
          <w:lang w:eastAsia="en-AU"/>
        </w:rPr>
        <w:t xml:space="preserve">, ASFA website, accessed 19 June 2025. </w:t>
      </w:r>
    </w:p>
    <w:p w14:paraId="1AD63D78" w14:textId="01999CEF" w:rsidR="00F541C7" w:rsidRPr="00C24AF7" w:rsidRDefault="00F541C7" w:rsidP="0065114B">
      <w:pPr>
        <w:pStyle w:val="Body"/>
        <w:rPr>
          <w:noProof/>
          <w:lang w:eastAsia="en-AU"/>
        </w:rPr>
      </w:pPr>
      <w:r w:rsidRPr="00C24AF7">
        <w:rPr>
          <w:noProof/>
          <w:lang w:eastAsia="en-AU"/>
        </w:rPr>
        <w:t xml:space="preserve">Barclay E, Forskey R, and Reeve I. (2007). </w:t>
      </w:r>
      <w:hyperlink r:id="rId53" w:history="1">
        <w:r w:rsidRPr="00C24AF7">
          <w:rPr>
            <w:rStyle w:val="Hyperlink"/>
            <w:rFonts w:cs="Times New Roman"/>
            <w:noProof/>
            <w:lang w:eastAsia="en-AU"/>
          </w:rPr>
          <w:t>Farm succession and inheritance: Comparing Australian and international trends</w:t>
        </w:r>
      </w:hyperlink>
      <w:r w:rsidRPr="00C24AF7">
        <w:rPr>
          <w:noProof/>
          <w:lang w:eastAsia="en-AU"/>
        </w:rPr>
        <w:t>, Canberra, Rural Industries Research and Development Corporation.</w:t>
      </w:r>
    </w:p>
    <w:p w14:paraId="2800F79E" w14:textId="6700E38F" w:rsidR="00F541C7" w:rsidRPr="00C24AF7" w:rsidRDefault="00F541C7" w:rsidP="0065114B">
      <w:pPr>
        <w:pStyle w:val="Body"/>
        <w:rPr>
          <w:noProof/>
          <w:lang w:eastAsia="en-AU"/>
        </w:rPr>
      </w:pPr>
      <w:r w:rsidRPr="00C24AF7">
        <w:rPr>
          <w:noProof/>
          <w:lang w:eastAsia="en-AU"/>
        </w:rPr>
        <w:t xml:space="preserve">Bargallie D, Carlson B and Day M (2023) </w:t>
      </w:r>
      <w:hyperlink r:id="rId54" w:history="1">
        <w:r w:rsidR="00E24FD4" w:rsidRPr="00C24AF7">
          <w:rPr>
            <w:rStyle w:val="Hyperlink"/>
            <w:rFonts w:cs="Times New Roman"/>
            <w:i/>
            <w:iCs/>
            <w:noProof/>
            <w:lang w:eastAsia="en-AU"/>
          </w:rPr>
          <w:t>Make Us Count: Understanding Aboriginal women’s experiences in Victorian Public Sector workplaces</w:t>
        </w:r>
      </w:hyperlink>
      <w:r w:rsidRPr="00C24AF7">
        <w:rPr>
          <w:noProof/>
          <w:lang w:eastAsia="en-AU"/>
        </w:rPr>
        <w:t>, Griffith and Macquarie Universities.</w:t>
      </w:r>
    </w:p>
    <w:p w14:paraId="482825C4" w14:textId="77777777" w:rsidR="00F541C7" w:rsidRPr="00C24AF7" w:rsidRDefault="00F541C7" w:rsidP="0065114B">
      <w:pPr>
        <w:pStyle w:val="Body"/>
        <w:rPr>
          <w:noProof/>
          <w:lang w:eastAsia="en-AU"/>
        </w:rPr>
      </w:pPr>
      <w:r w:rsidRPr="00C24AF7">
        <w:rPr>
          <w:noProof/>
          <w:lang w:eastAsia="en-AU"/>
        </w:rPr>
        <w:t xml:space="preserve">Bohnet I (2018) </w:t>
      </w:r>
      <w:r w:rsidRPr="00C24AF7">
        <w:rPr>
          <w:i/>
          <w:iCs/>
          <w:noProof/>
          <w:lang w:eastAsia="en-AU"/>
        </w:rPr>
        <w:t>What works: Gender equality by design</w:t>
      </w:r>
      <w:r w:rsidRPr="00C24AF7">
        <w:rPr>
          <w:noProof/>
          <w:lang w:eastAsia="en-AU"/>
        </w:rPr>
        <w:t>, Harvard University Press.</w:t>
      </w:r>
    </w:p>
    <w:p w14:paraId="473DA0FA" w14:textId="74662296" w:rsidR="00F541C7" w:rsidRPr="00C24AF7" w:rsidRDefault="00F541C7" w:rsidP="0065114B">
      <w:pPr>
        <w:pStyle w:val="Body"/>
        <w:rPr>
          <w:noProof/>
          <w:lang w:eastAsia="en-AU"/>
        </w:rPr>
      </w:pPr>
      <w:r w:rsidRPr="00C24AF7">
        <w:rPr>
          <w:noProof/>
          <w:lang w:eastAsia="en-AU"/>
        </w:rPr>
        <w:t xml:space="preserve">CA ANZ (Chartered Accountants Australia New Zealand) (2024) </w:t>
      </w:r>
      <w:hyperlink r:id="rId55" w:history="1">
        <w:r w:rsidR="00BE6759" w:rsidRPr="00C24AF7">
          <w:rPr>
            <w:rStyle w:val="Hyperlink"/>
            <w:rFonts w:cs="Times New Roman"/>
            <w:i/>
            <w:iCs/>
            <w:noProof/>
            <w:lang w:eastAsia="en-AU"/>
          </w:rPr>
          <w:t>Narrowing your gender pay gap playbook</w:t>
        </w:r>
      </w:hyperlink>
      <w:r w:rsidRPr="00C24AF7">
        <w:rPr>
          <w:noProof/>
          <w:lang w:eastAsia="en-AU"/>
        </w:rPr>
        <w:t>, CA ANZ website, accessed 14 March 2025.</w:t>
      </w:r>
    </w:p>
    <w:p w14:paraId="22556952" w14:textId="32514DCA" w:rsidR="00F541C7" w:rsidRPr="00C24AF7" w:rsidRDefault="00F541C7" w:rsidP="0065114B">
      <w:pPr>
        <w:pStyle w:val="Body"/>
        <w:rPr>
          <w:i/>
          <w:iCs/>
          <w:noProof/>
          <w:lang w:eastAsia="en-AU"/>
        </w:rPr>
      </w:pPr>
      <w:r w:rsidRPr="00C24AF7">
        <w:rPr>
          <w:noProof/>
          <w:lang w:eastAsia="en-AU"/>
        </w:rPr>
        <w:t xml:space="preserve">Campbell A (2024) </w:t>
      </w:r>
      <w:hyperlink r:id="rId56" w:history="1">
        <w:r w:rsidRPr="00C24AF7">
          <w:rPr>
            <w:rStyle w:val="Hyperlink"/>
            <w:rFonts w:cs="Times New Roman"/>
            <w:i/>
            <w:iCs/>
            <w:noProof/>
            <w:lang w:eastAsia="en-AU"/>
          </w:rPr>
          <w:t>Violence or Poverty? The stark choice for many women</w:t>
        </w:r>
      </w:hyperlink>
      <w:r w:rsidRPr="00C24AF7">
        <w:rPr>
          <w:noProof/>
          <w:lang w:eastAsia="en-AU"/>
        </w:rPr>
        <w:t>, Canberra Times website, accessed 19 June 2025.</w:t>
      </w:r>
    </w:p>
    <w:p w14:paraId="41B621BE" w14:textId="659898DF" w:rsidR="00F541C7" w:rsidRPr="00C24AF7" w:rsidRDefault="00F541C7" w:rsidP="0065114B">
      <w:pPr>
        <w:pStyle w:val="Body"/>
        <w:rPr>
          <w:noProof/>
          <w:lang w:eastAsia="en-AU"/>
        </w:rPr>
      </w:pPr>
      <w:r w:rsidRPr="00C24AF7">
        <w:rPr>
          <w:noProof/>
          <w:lang w:eastAsia="en-AU"/>
        </w:rPr>
        <w:t xml:space="preserve">Canessa-Pollard V, Reby D, Banerjee R, Oakhill J and Garnham A (2022) </w:t>
      </w:r>
      <w:r w:rsidR="00776AB3" w:rsidRPr="00C24AF7">
        <w:rPr>
          <w:noProof/>
          <w:lang w:eastAsia="en-AU"/>
        </w:rPr>
        <w:t>‘</w:t>
      </w:r>
      <w:hyperlink r:id="rId57" w:history="1">
        <w:r w:rsidR="00776AB3" w:rsidRPr="00C24AF7">
          <w:rPr>
            <w:rStyle w:val="Hyperlink"/>
            <w:rFonts w:cs="Times New Roman"/>
            <w:noProof/>
            <w:lang w:eastAsia="en-AU"/>
          </w:rPr>
          <w:t>The development of explicit occupational gender stereotypes in children : Comparing perceived gender rations and competence beliefs</w:t>
        </w:r>
      </w:hyperlink>
      <w:r w:rsidR="009B7C57" w:rsidRPr="00C24AF7">
        <w:rPr>
          <w:noProof/>
          <w:lang w:eastAsia="en-AU"/>
        </w:rPr>
        <w:t>’</w:t>
      </w:r>
      <w:r w:rsidRPr="00C24AF7">
        <w:rPr>
          <w:noProof/>
          <w:lang w:eastAsia="en-AU"/>
        </w:rPr>
        <w:t xml:space="preserve">, </w:t>
      </w:r>
      <w:r w:rsidRPr="00C24AF7">
        <w:rPr>
          <w:i/>
          <w:iCs/>
          <w:noProof/>
          <w:lang w:eastAsia="en-AU"/>
        </w:rPr>
        <w:t>Journal of Vocational Behaviour</w:t>
      </w:r>
      <w:r w:rsidRPr="00C24AF7">
        <w:rPr>
          <w:noProof/>
          <w:lang w:eastAsia="en-AU"/>
        </w:rPr>
        <w:t>, 134.</w:t>
      </w:r>
    </w:p>
    <w:p w14:paraId="03393D49" w14:textId="773AC4CF" w:rsidR="00F541C7" w:rsidRPr="00C24AF7" w:rsidRDefault="00F541C7" w:rsidP="0065114B">
      <w:pPr>
        <w:pStyle w:val="Body"/>
        <w:rPr>
          <w:noProof/>
          <w:lang w:eastAsia="en-AU"/>
        </w:rPr>
      </w:pPr>
      <w:r w:rsidRPr="00C24AF7">
        <w:rPr>
          <w:noProof/>
          <w:lang w:eastAsia="en-AU"/>
        </w:rPr>
        <w:t xml:space="preserve">Cassells R and Duncan A (2020) </w:t>
      </w:r>
      <w:hyperlink r:id="rId58" w:history="1">
        <w:r w:rsidR="00A24021" w:rsidRPr="00C24AF7">
          <w:rPr>
            <w:rStyle w:val="Hyperlink"/>
            <w:rFonts w:cs="Times New Roman"/>
            <w:i/>
            <w:iCs/>
            <w:noProof/>
            <w:lang w:eastAsia="en-AU"/>
          </w:rPr>
          <w:t>Gender Equity Insights 2020: Delivering the Business Outcomes</w:t>
        </w:r>
      </w:hyperlink>
      <w:r w:rsidRPr="00C24AF7">
        <w:rPr>
          <w:noProof/>
          <w:lang w:eastAsia="en-AU"/>
        </w:rPr>
        <w:t>, BCEC|WGEA Gender Equity Series, accessed 13 February 2025.</w:t>
      </w:r>
    </w:p>
    <w:p w14:paraId="45F0C308" w14:textId="3FFD1F25" w:rsidR="00F541C7" w:rsidRPr="00C24AF7" w:rsidRDefault="00F541C7" w:rsidP="0065114B">
      <w:pPr>
        <w:pStyle w:val="Body"/>
        <w:rPr>
          <w:noProof/>
          <w:lang w:eastAsia="en-AU"/>
        </w:rPr>
      </w:pPr>
      <w:r w:rsidRPr="00C24AF7">
        <w:rPr>
          <w:noProof/>
          <w:lang w:eastAsia="en-AU"/>
        </w:rPr>
        <w:t xml:space="preserve">CGEPS (Commission for Gender Equality in the Public Sector) (2023) </w:t>
      </w:r>
      <w:hyperlink r:id="rId59" w:history="1">
        <w:r w:rsidR="00710502" w:rsidRPr="00C24AF7">
          <w:rPr>
            <w:rStyle w:val="Hyperlink"/>
            <w:rFonts w:cs="Times New Roman"/>
            <w:i/>
            <w:iCs/>
            <w:noProof/>
            <w:lang w:eastAsia="en-AU"/>
          </w:rPr>
          <w:t>Intersectionality at work: building a baseline on compounded gender inequality in the Victorian public sector</w:t>
        </w:r>
      </w:hyperlink>
      <w:r w:rsidRPr="00C24AF7">
        <w:rPr>
          <w:noProof/>
          <w:lang w:eastAsia="en-AU"/>
        </w:rPr>
        <w:t>, State Government of Victoria, accessed 19 March 2025.</w:t>
      </w:r>
    </w:p>
    <w:p w14:paraId="4076D583" w14:textId="59B34509" w:rsidR="00F541C7" w:rsidRPr="00C24AF7" w:rsidRDefault="00F541C7" w:rsidP="0065114B">
      <w:pPr>
        <w:pStyle w:val="Body"/>
        <w:rPr>
          <w:noProof/>
          <w:lang w:eastAsia="en-AU"/>
        </w:rPr>
      </w:pPr>
      <w:r w:rsidRPr="00C24AF7">
        <w:rPr>
          <w:noProof/>
          <w:lang w:eastAsia="en-AU"/>
        </w:rPr>
        <w:t xml:space="preserve">Champions of Change Coalition and Chief Executive Women (2024) </w:t>
      </w:r>
      <w:hyperlink r:id="rId60" w:anchor=":~:text=The%20report%20explains%20what%20the%20merit%20trap%20is,hide%20gender%20bias%20and%20protect%20the%20status%20quo." w:history="1">
        <w:r w:rsidR="003045F8" w:rsidRPr="00C24AF7">
          <w:rPr>
            <w:rStyle w:val="Hyperlink"/>
            <w:rFonts w:cs="Times New Roman"/>
            <w:i/>
            <w:iCs/>
            <w:noProof/>
            <w:lang w:eastAsia="en-AU"/>
          </w:rPr>
          <w:t>In the eye of the beholder: Avoiding the merit trap</w:t>
        </w:r>
      </w:hyperlink>
      <w:r w:rsidRPr="00C24AF7">
        <w:rPr>
          <w:noProof/>
          <w:lang w:eastAsia="en-AU"/>
        </w:rPr>
        <w:t>, accessed 18 March 2025.</w:t>
      </w:r>
    </w:p>
    <w:p w14:paraId="29E9D7A3" w14:textId="2E13B0C1" w:rsidR="00F541C7" w:rsidRPr="00C24AF7" w:rsidRDefault="00F541C7" w:rsidP="0065114B">
      <w:pPr>
        <w:pStyle w:val="Body"/>
        <w:rPr>
          <w:noProof/>
          <w:lang w:eastAsia="en-AU"/>
        </w:rPr>
      </w:pPr>
      <w:r w:rsidRPr="00C24AF7">
        <w:rPr>
          <w:noProof/>
          <w:lang w:eastAsia="en-AU"/>
        </w:rPr>
        <w:t xml:space="preserve">Champions for Change Coalition (2025) </w:t>
      </w:r>
      <w:hyperlink r:id="rId61" w:history="1">
        <w:r w:rsidR="00684B88" w:rsidRPr="00C24AF7">
          <w:rPr>
            <w:rStyle w:val="Hyperlink"/>
            <w:rFonts w:cs="Times New Roman"/>
            <w:i/>
            <w:iCs/>
            <w:noProof/>
            <w:lang w:eastAsia="en-AU"/>
          </w:rPr>
          <w:t>Closing gender pay gaps: Guide for leadership, transparency and employer action</w:t>
        </w:r>
      </w:hyperlink>
      <w:r w:rsidRPr="00C24AF7">
        <w:rPr>
          <w:noProof/>
          <w:lang w:eastAsia="en-AU"/>
        </w:rPr>
        <w:t>, Champions for Change Coalition website, accessed 13 March 2025.</w:t>
      </w:r>
    </w:p>
    <w:p w14:paraId="0B0241EA" w14:textId="4939E403" w:rsidR="00F541C7" w:rsidRPr="00C24AF7" w:rsidRDefault="00F541C7" w:rsidP="0065114B">
      <w:pPr>
        <w:pStyle w:val="Body"/>
        <w:rPr>
          <w:noProof/>
          <w:lang w:eastAsia="en-AU"/>
        </w:rPr>
      </w:pPr>
      <w:r w:rsidRPr="00C24AF7">
        <w:rPr>
          <w:noProof/>
          <w:lang w:eastAsia="en-AU"/>
        </w:rPr>
        <w:lastRenderedPageBreak/>
        <w:t xml:space="preserve">Cho H and Segrave M (2023) </w:t>
      </w:r>
      <w:hyperlink r:id="rId62" w:history="1">
        <w:r w:rsidR="00C10A1D" w:rsidRPr="00C24AF7">
          <w:rPr>
            <w:rStyle w:val="Hyperlink"/>
            <w:rFonts w:cs="Times New Roman"/>
            <w:i/>
            <w:iCs/>
            <w:noProof/>
            <w:lang w:eastAsia="en-AU"/>
          </w:rPr>
          <w:t>Victorian local councils and gender equality: Examining commitments to diversity and the experiences of women from migrant and refugee backgrounds</w:t>
        </w:r>
      </w:hyperlink>
      <w:r w:rsidRPr="00C24AF7">
        <w:rPr>
          <w:noProof/>
          <w:lang w:eastAsia="en-AU"/>
        </w:rPr>
        <w:t>, Monash University, accessed 19 March 2025.</w:t>
      </w:r>
    </w:p>
    <w:p w14:paraId="70A75C3C" w14:textId="1D58BFF4" w:rsidR="00F541C7" w:rsidRPr="00C24AF7" w:rsidRDefault="00F541C7" w:rsidP="0065114B">
      <w:pPr>
        <w:pStyle w:val="Body"/>
        <w:rPr>
          <w:noProof/>
          <w:lang w:eastAsia="en-AU"/>
        </w:rPr>
      </w:pPr>
      <w:r w:rsidRPr="00C24AF7">
        <w:rPr>
          <w:noProof/>
          <w:lang w:eastAsia="en-AU"/>
        </w:rPr>
        <w:t xml:space="preserve">Christoffersen A (2021) </w:t>
      </w:r>
      <w:r w:rsidR="00A01E87" w:rsidRPr="00C24AF7">
        <w:rPr>
          <w:noProof/>
          <w:lang w:eastAsia="en-AU"/>
        </w:rPr>
        <w:t>‘</w:t>
      </w:r>
      <w:hyperlink r:id="rId63" w:history="1">
        <w:r w:rsidR="00A01E87" w:rsidRPr="00C24AF7">
          <w:rPr>
            <w:rStyle w:val="Hyperlink"/>
            <w:rFonts w:cs="Times New Roman"/>
            <w:noProof/>
            <w:lang w:eastAsia="en-AU"/>
          </w:rPr>
          <w:t>The politics of intersectional practice: Competing concepts of intersectionality</w:t>
        </w:r>
      </w:hyperlink>
      <w:r w:rsidR="009B7C57" w:rsidRPr="00C24AF7">
        <w:rPr>
          <w:noProof/>
          <w:lang w:eastAsia="en-AU"/>
        </w:rPr>
        <w:t>’</w:t>
      </w:r>
      <w:r w:rsidRPr="00C24AF7">
        <w:rPr>
          <w:noProof/>
          <w:lang w:eastAsia="en-AU"/>
        </w:rPr>
        <w:t xml:space="preserve">, </w:t>
      </w:r>
      <w:r w:rsidRPr="00C24AF7">
        <w:rPr>
          <w:i/>
          <w:iCs/>
          <w:noProof/>
          <w:lang w:eastAsia="en-AU"/>
        </w:rPr>
        <w:t>Policy and Politics</w:t>
      </w:r>
      <w:r w:rsidRPr="00C24AF7">
        <w:rPr>
          <w:noProof/>
          <w:lang w:eastAsia="en-AU"/>
        </w:rPr>
        <w:t>.</w:t>
      </w:r>
    </w:p>
    <w:p w14:paraId="5F8A6CC5" w14:textId="2B19D3F8" w:rsidR="00F541C7" w:rsidRPr="00C24AF7" w:rsidRDefault="00F541C7" w:rsidP="0065114B">
      <w:pPr>
        <w:pStyle w:val="Body"/>
        <w:rPr>
          <w:noProof/>
          <w:lang w:eastAsia="en-AU"/>
        </w:rPr>
      </w:pPr>
      <w:r w:rsidRPr="00C24AF7">
        <w:rPr>
          <w:noProof/>
          <w:lang w:eastAsia="en-AU"/>
        </w:rPr>
        <w:t xml:space="preserve">Churchill B (2024) </w:t>
      </w:r>
      <w:hyperlink r:id="rId64" w:history="1">
        <w:r w:rsidR="009B7C57" w:rsidRPr="00C24AF7">
          <w:rPr>
            <w:rStyle w:val="Hyperlink"/>
            <w:rFonts w:cs="Times New Roman"/>
            <w:noProof/>
            <w:lang w:eastAsia="en-AU"/>
          </w:rPr>
          <w:t>‘</w:t>
        </w:r>
        <w:r w:rsidRPr="00C24AF7">
          <w:rPr>
            <w:rStyle w:val="Hyperlink"/>
            <w:rFonts w:cs="Times New Roman"/>
            <w:noProof/>
            <w:lang w:eastAsia="en-AU"/>
          </w:rPr>
          <w:t>The gender pay platform gap during the COVID</w:t>
        </w:r>
        <w:r w:rsidRPr="00C24AF7">
          <w:rPr>
            <w:rStyle w:val="Hyperlink"/>
            <w:rFonts w:ascii="Cambria Math" w:hAnsi="Cambria Math" w:cs="Cambria Math"/>
            <w:noProof/>
            <w:lang w:eastAsia="en-AU"/>
          </w:rPr>
          <w:t>‐</w:t>
        </w:r>
        <w:r w:rsidRPr="00C24AF7">
          <w:rPr>
            <w:rStyle w:val="Hyperlink"/>
            <w:rFonts w:cs="Times New Roman"/>
            <w:noProof/>
            <w:lang w:eastAsia="en-AU"/>
          </w:rPr>
          <w:t>19 pandemic and the role of platform gender segregation in Australia</w:t>
        </w:r>
        <w:r w:rsidR="009B7C57" w:rsidRPr="00C24AF7">
          <w:rPr>
            <w:rStyle w:val="Hyperlink"/>
            <w:rFonts w:cs="Times New Roman"/>
            <w:noProof/>
            <w:lang w:eastAsia="en-AU"/>
          </w:rPr>
          <w:t>’</w:t>
        </w:r>
      </w:hyperlink>
      <w:r w:rsidRPr="00C24AF7">
        <w:rPr>
          <w:noProof/>
          <w:lang w:eastAsia="en-AU"/>
        </w:rPr>
        <w:t xml:space="preserve">, </w:t>
      </w:r>
      <w:r w:rsidRPr="00C24AF7">
        <w:rPr>
          <w:i/>
          <w:iCs/>
          <w:noProof/>
          <w:lang w:eastAsia="en-AU"/>
        </w:rPr>
        <w:t>New Technology, Work and Employment</w:t>
      </w:r>
      <w:r w:rsidRPr="00C24AF7">
        <w:rPr>
          <w:noProof/>
          <w:lang w:eastAsia="en-AU"/>
        </w:rPr>
        <w:t>, 39:196–217.</w:t>
      </w:r>
    </w:p>
    <w:p w14:paraId="5C7BAEE3" w14:textId="69C5A526" w:rsidR="00F541C7" w:rsidRPr="00C24AF7" w:rsidRDefault="00F541C7" w:rsidP="0065114B">
      <w:pPr>
        <w:pStyle w:val="Body"/>
        <w:rPr>
          <w:noProof/>
          <w:lang w:eastAsia="en-AU"/>
        </w:rPr>
      </w:pPr>
      <w:r w:rsidRPr="00C24AF7">
        <w:rPr>
          <w:noProof/>
          <w:lang w:eastAsia="en-AU"/>
        </w:rPr>
        <w:t xml:space="preserve">CIPD (Chartered Institute of Personnel and Development) (2018) </w:t>
      </w:r>
      <w:hyperlink r:id="rId65" w:history="1">
        <w:r w:rsidR="003203FA" w:rsidRPr="00C24AF7">
          <w:rPr>
            <w:rStyle w:val="Hyperlink"/>
            <w:rFonts w:cs="Times New Roman"/>
            <w:i/>
            <w:iCs/>
            <w:noProof/>
            <w:lang w:eastAsia="en-AU"/>
          </w:rPr>
          <w:t>Diversity and inclusion at work: facing up to the business case</w:t>
        </w:r>
      </w:hyperlink>
      <w:r w:rsidR="003203FA" w:rsidRPr="00C24AF7">
        <w:rPr>
          <w:noProof/>
          <w:lang w:eastAsia="en-AU"/>
        </w:rPr>
        <w:t xml:space="preserve">, </w:t>
      </w:r>
      <w:r w:rsidRPr="00C24AF7">
        <w:rPr>
          <w:noProof/>
          <w:lang w:eastAsia="en-AU"/>
        </w:rPr>
        <w:t>CIPD, accessed 4 March 2025.</w:t>
      </w:r>
    </w:p>
    <w:p w14:paraId="0FF114D5" w14:textId="1949DDBB" w:rsidR="00F541C7" w:rsidRPr="00C24AF7" w:rsidRDefault="00F541C7" w:rsidP="0065114B">
      <w:pPr>
        <w:pStyle w:val="Body"/>
        <w:rPr>
          <w:noProof/>
          <w:lang w:eastAsia="en-AU"/>
        </w:rPr>
      </w:pPr>
      <w:r w:rsidRPr="00C24AF7">
        <w:rPr>
          <w:noProof/>
          <w:lang w:eastAsia="en-AU"/>
        </w:rPr>
        <w:t xml:space="preserve">CIPD (2019) </w:t>
      </w:r>
      <w:hyperlink r:id="rId66" w:history="1">
        <w:r w:rsidR="000239E5" w:rsidRPr="00C24AF7">
          <w:rPr>
            <w:rStyle w:val="Hyperlink"/>
            <w:rFonts w:cs="Times New Roman"/>
            <w:i/>
            <w:iCs/>
            <w:noProof/>
            <w:lang w:eastAsia="en-AU"/>
          </w:rPr>
          <w:t>Diversity management that works: an evidence-based view</w:t>
        </w:r>
      </w:hyperlink>
      <w:r w:rsidRPr="00C24AF7">
        <w:rPr>
          <w:noProof/>
          <w:lang w:eastAsia="en-AU"/>
        </w:rPr>
        <w:t>, CIPD, accessed 3 March 2025.</w:t>
      </w:r>
    </w:p>
    <w:p w14:paraId="2EB8E51B" w14:textId="64DED097" w:rsidR="00F541C7" w:rsidRPr="00C24AF7" w:rsidRDefault="00F541C7" w:rsidP="0065114B">
      <w:pPr>
        <w:pStyle w:val="Body"/>
        <w:rPr>
          <w:noProof/>
          <w:lang w:eastAsia="en-AU"/>
        </w:rPr>
      </w:pPr>
      <w:r w:rsidRPr="00C24AF7">
        <w:rPr>
          <w:noProof/>
          <w:lang w:eastAsia="en-AU"/>
        </w:rPr>
        <w:t xml:space="preserve">Commonwealth of Australia (2020) </w:t>
      </w:r>
      <w:hyperlink r:id="rId67" w:history="1">
        <w:r w:rsidR="00C43C8D" w:rsidRPr="00C24AF7">
          <w:rPr>
            <w:rStyle w:val="Hyperlink"/>
            <w:rFonts w:cs="Times New Roman"/>
            <w:i/>
            <w:iCs/>
            <w:noProof/>
            <w:lang w:eastAsia="en-AU"/>
          </w:rPr>
          <w:t>Retirement Income Review: Final Report</w:t>
        </w:r>
      </w:hyperlink>
      <w:r w:rsidR="00C43C8D" w:rsidRPr="00C24AF7">
        <w:rPr>
          <w:noProof/>
          <w:lang w:eastAsia="en-AU"/>
        </w:rPr>
        <w:t xml:space="preserve">, </w:t>
      </w:r>
      <w:r w:rsidRPr="00C24AF7">
        <w:rPr>
          <w:noProof/>
          <w:lang w:eastAsia="en-AU"/>
        </w:rPr>
        <w:t>Australian Government Treasury, accessed 31 January 2025.</w:t>
      </w:r>
    </w:p>
    <w:p w14:paraId="0639F95B" w14:textId="01B7309B" w:rsidR="00F541C7" w:rsidRPr="00C24AF7" w:rsidRDefault="00F541C7" w:rsidP="0065114B">
      <w:pPr>
        <w:pStyle w:val="Body"/>
        <w:rPr>
          <w:noProof/>
          <w:lang w:eastAsia="en-AU"/>
        </w:rPr>
      </w:pPr>
      <w:r w:rsidRPr="00C24AF7">
        <w:rPr>
          <w:noProof/>
          <w:lang w:eastAsia="en-AU"/>
        </w:rPr>
        <w:t xml:space="preserve">Commonwealth of Australia (2021) </w:t>
      </w:r>
      <w:hyperlink r:id="rId68" w:history="1">
        <w:r w:rsidRPr="00C24AF7">
          <w:rPr>
            <w:rStyle w:val="Hyperlink"/>
            <w:rFonts w:cs="Times New Roman"/>
            <w:i/>
            <w:iCs/>
            <w:noProof/>
            <w:lang w:eastAsia="en-AU"/>
          </w:rPr>
          <w:t>Inquiry into Family, Domestic and Sexual Violence</w:t>
        </w:r>
      </w:hyperlink>
      <w:r w:rsidRPr="00C24AF7">
        <w:rPr>
          <w:noProof/>
          <w:lang w:eastAsia="en-AU"/>
        </w:rPr>
        <w:t>, House of Representatives Standing Committee on Social Policy and Legal Affairs, accessed 19 June 2025.</w:t>
      </w:r>
    </w:p>
    <w:p w14:paraId="791FC28A" w14:textId="5CABE8E7" w:rsidR="00F541C7" w:rsidRPr="00C24AF7" w:rsidRDefault="00F541C7" w:rsidP="0065114B">
      <w:pPr>
        <w:pStyle w:val="Body"/>
        <w:rPr>
          <w:noProof/>
          <w:lang w:eastAsia="en-AU"/>
        </w:rPr>
      </w:pPr>
      <w:r w:rsidRPr="00C24AF7">
        <w:rPr>
          <w:noProof/>
          <w:lang w:eastAsia="en-AU"/>
        </w:rPr>
        <w:t xml:space="preserve">Commonwealth of Australia (2023) </w:t>
      </w:r>
      <w:hyperlink r:id="rId69" w:history="1">
        <w:r w:rsidR="005A13F5" w:rsidRPr="00C24AF7">
          <w:rPr>
            <w:rStyle w:val="Hyperlink"/>
            <w:rFonts w:cs="Times New Roman"/>
            <w:i/>
            <w:iCs/>
            <w:noProof/>
            <w:lang w:eastAsia="en-AU"/>
          </w:rPr>
          <w:t>Intergenerational Report 2023: Australia’s future to 2063</w:t>
        </w:r>
      </w:hyperlink>
      <w:r w:rsidRPr="00C24AF7">
        <w:rPr>
          <w:noProof/>
          <w:lang w:eastAsia="en-AU"/>
        </w:rPr>
        <w:t>, Australian Government Treasury, accessed 30 January 2025.</w:t>
      </w:r>
    </w:p>
    <w:p w14:paraId="527727F6" w14:textId="70D9BD80" w:rsidR="00F541C7" w:rsidRPr="00C24AF7" w:rsidRDefault="00F541C7" w:rsidP="0065114B">
      <w:pPr>
        <w:pStyle w:val="Body"/>
        <w:rPr>
          <w:noProof/>
          <w:lang w:eastAsia="en-AU"/>
        </w:rPr>
      </w:pPr>
      <w:r w:rsidRPr="00C24AF7">
        <w:rPr>
          <w:noProof/>
          <w:lang w:eastAsia="en-AU"/>
        </w:rPr>
        <w:t xml:space="preserve">Commonwealth of Australia (2024) </w:t>
      </w:r>
      <w:hyperlink r:id="rId70" w:anchor=":~:text=The%20Better%20Together%20%E2%80%93%20The%20Jobs%20and%20Skills,Read%20the%20Jobs%20and%20Skills%20Australia%20report%202024." w:history="1">
        <w:r w:rsidR="00047599" w:rsidRPr="00C24AF7">
          <w:rPr>
            <w:rStyle w:val="Hyperlink"/>
            <w:rFonts w:cs="Times New Roman"/>
            <w:i/>
            <w:iCs/>
            <w:noProof/>
            <w:lang w:eastAsia="en-AU"/>
          </w:rPr>
          <w:t>Better Together: The Jobs and Skills Report 2024</w:t>
        </w:r>
      </w:hyperlink>
      <w:r w:rsidR="00047599" w:rsidRPr="00C24AF7">
        <w:rPr>
          <w:noProof/>
          <w:lang w:eastAsia="en-AU"/>
        </w:rPr>
        <w:t xml:space="preserve">, </w:t>
      </w:r>
      <w:r w:rsidRPr="00C24AF7">
        <w:rPr>
          <w:noProof/>
          <w:lang w:eastAsia="en-AU"/>
        </w:rPr>
        <w:t>Australian Government Treasury, accessed 4 March 2025.</w:t>
      </w:r>
    </w:p>
    <w:p w14:paraId="4044DDB6" w14:textId="37FA8C42" w:rsidR="00F541C7" w:rsidRPr="00C24AF7" w:rsidRDefault="00F541C7" w:rsidP="0065114B">
      <w:pPr>
        <w:pStyle w:val="Body"/>
        <w:rPr>
          <w:noProof/>
          <w:lang w:eastAsia="en-AU"/>
        </w:rPr>
      </w:pPr>
      <w:r w:rsidRPr="00C24AF7">
        <w:rPr>
          <w:noProof/>
          <w:lang w:eastAsia="en-AU"/>
        </w:rPr>
        <w:t xml:space="preserve">Cortis N, Naidoo Y, Wong M and Bradbury B (2023) </w:t>
      </w:r>
      <w:hyperlink r:id="rId71" w:history="1">
        <w:r w:rsidR="00D9140A" w:rsidRPr="00C24AF7">
          <w:rPr>
            <w:rStyle w:val="Hyperlink"/>
            <w:rFonts w:cs="Times New Roman"/>
            <w:noProof/>
            <w:lang w:eastAsia="en-AU"/>
          </w:rPr>
          <w:t>Gender-based occupational segregation: A national data profile</w:t>
        </w:r>
      </w:hyperlink>
      <w:r w:rsidRPr="00C24AF7">
        <w:rPr>
          <w:noProof/>
          <w:lang w:eastAsia="en-AU"/>
        </w:rPr>
        <w:t>, Sydney, UNSW Social Policy Research Centre.</w:t>
      </w:r>
    </w:p>
    <w:p w14:paraId="2CFA64B0" w14:textId="4BFC7D96" w:rsidR="00F541C7" w:rsidRPr="00C24AF7" w:rsidRDefault="00F541C7" w:rsidP="0065114B">
      <w:pPr>
        <w:pStyle w:val="Body"/>
        <w:rPr>
          <w:noProof/>
          <w:lang w:eastAsia="en-AU"/>
        </w:rPr>
      </w:pPr>
      <w:r w:rsidRPr="00C24AF7">
        <w:rPr>
          <w:noProof/>
          <w:lang w:eastAsia="en-AU"/>
        </w:rPr>
        <w:t xml:space="preserve">Creary S (20 July 2020) </w:t>
      </w:r>
      <w:hyperlink r:id="rId72" w:history="1">
        <w:r w:rsidR="00F24399" w:rsidRPr="00C24AF7">
          <w:rPr>
            <w:rStyle w:val="Hyperlink"/>
            <w:rFonts w:cs="Times New Roman"/>
            <w:i/>
            <w:iCs/>
            <w:noProof/>
            <w:lang w:eastAsia="en-AU"/>
          </w:rPr>
          <w:t>How to Elevate Diversity, Equity, and Inclusion Work in Your Organization</w:t>
        </w:r>
      </w:hyperlink>
      <w:r w:rsidRPr="00C24AF7">
        <w:rPr>
          <w:noProof/>
          <w:lang w:eastAsia="en-AU"/>
        </w:rPr>
        <w:t>, Knowledge at Wharton, accessed 4 March 2025.</w:t>
      </w:r>
    </w:p>
    <w:p w14:paraId="1CF5780D" w14:textId="3A68DF53" w:rsidR="00F541C7" w:rsidRPr="00C24AF7" w:rsidRDefault="00F541C7" w:rsidP="0065114B">
      <w:pPr>
        <w:pStyle w:val="Body"/>
        <w:rPr>
          <w:noProof/>
          <w:lang w:eastAsia="en-AU"/>
        </w:rPr>
      </w:pPr>
      <w:r w:rsidRPr="00C24AF7">
        <w:rPr>
          <w:noProof/>
          <w:lang w:eastAsia="en-AU"/>
        </w:rPr>
        <w:t xml:space="preserve">Creary S, Rothbard N and Scruggs J (2021) </w:t>
      </w:r>
      <w:hyperlink r:id="rId73" w:tgtFrame="_blank" w:history="1">
        <w:r w:rsidR="002B1F05" w:rsidRPr="00C24AF7">
          <w:rPr>
            <w:rStyle w:val="Hyperlink"/>
            <w:rFonts w:cs="Times New Roman"/>
            <w:i/>
            <w:iCs/>
            <w:noProof/>
            <w:lang w:eastAsia="en-AU"/>
          </w:rPr>
          <w:t>Improving workplace culture through evidence-based diversity, equity, and inclusion practices</w:t>
        </w:r>
      </w:hyperlink>
      <w:r w:rsidR="002B1F05" w:rsidRPr="00C24AF7">
        <w:rPr>
          <w:i/>
          <w:iCs/>
          <w:noProof/>
          <w:lang w:eastAsia="en-AU"/>
        </w:rPr>
        <w:t xml:space="preserve">, </w:t>
      </w:r>
      <w:r w:rsidRPr="00C24AF7">
        <w:rPr>
          <w:noProof/>
          <w:lang w:eastAsia="en-AU"/>
        </w:rPr>
        <w:t>The Wharton School of the University of Pennsylvania, accessed 4 March 2025.</w:t>
      </w:r>
    </w:p>
    <w:p w14:paraId="100B4279" w14:textId="77777777" w:rsidR="00F541C7" w:rsidRPr="00C24AF7" w:rsidRDefault="00F541C7" w:rsidP="0065114B">
      <w:pPr>
        <w:pStyle w:val="Body"/>
        <w:rPr>
          <w:noProof/>
          <w:lang w:eastAsia="en-AU"/>
        </w:rPr>
      </w:pPr>
      <w:r w:rsidRPr="00C24AF7">
        <w:rPr>
          <w:noProof/>
          <w:lang w:eastAsia="en-AU"/>
        </w:rPr>
        <w:t xml:space="preserve">Criado-Perez C (2020) </w:t>
      </w:r>
      <w:r w:rsidRPr="00C24AF7">
        <w:rPr>
          <w:i/>
          <w:iCs/>
          <w:noProof/>
          <w:lang w:eastAsia="en-AU"/>
        </w:rPr>
        <w:t>Invisible Women: Exposing Data Bias in a World Designed for Men</w:t>
      </w:r>
      <w:r w:rsidRPr="00C24AF7">
        <w:rPr>
          <w:noProof/>
          <w:lang w:eastAsia="en-AU"/>
        </w:rPr>
        <w:t>, Vintage Arrow.</w:t>
      </w:r>
    </w:p>
    <w:p w14:paraId="1B01D4D5" w14:textId="7128E61A" w:rsidR="00F541C7" w:rsidRPr="00C24AF7" w:rsidRDefault="00F541C7" w:rsidP="0065114B">
      <w:pPr>
        <w:pStyle w:val="Body"/>
        <w:rPr>
          <w:noProof/>
          <w:lang w:eastAsia="en-AU"/>
        </w:rPr>
      </w:pPr>
      <w:r w:rsidRPr="00C24AF7">
        <w:rPr>
          <w:noProof/>
          <w:lang w:eastAsia="en-AU"/>
        </w:rPr>
        <w:t xml:space="preserve">Dangar K, Gunawansa M, Blackham A, Ruppanner L, Gaze B, Ainsworth S, Churchill B, Acosta Rueda L and Patrick C (2023) </w:t>
      </w:r>
      <w:hyperlink r:id="rId74" w:history="1">
        <w:r w:rsidR="00E84940" w:rsidRPr="00C24AF7">
          <w:rPr>
            <w:rStyle w:val="Hyperlink"/>
            <w:rFonts w:cs="Times New Roman"/>
            <w:i/>
            <w:iCs/>
            <w:noProof/>
            <w:lang w:eastAsia="en-AU"/>
          </w:rPr>
          <w:t>Caring and workplace gender equality in the Public Sector in Victoria: Final Project Report</w:t>
        </w:r>
      </w:hyperlink>
      <w:r w:rsidR="00E84940" w:rsidRPr="00C24AF7">
        <w:rPr>
          <w:noProof/>
          <w:lang w:eastAsia="en-AU"/>
        </w:rPr>
        <w:t xml:space="preserve">, </w:t>
      </w:r>
      <w:r w:rsidRPr="00C24AF7">
        <w:rPr>
          <w:noProof/>
          <w:lang w:eastAsia="en-AU"/>
        </w:rPr>
        <w:t>University of Melbourne.</w:t>
      </w:r>
    </w:p>
    <w:p w14:paraId="304E9DB0" w14:textId="55CA29FF" w:rsidR="00F541C7" w:rsidRPr="00C24AF7" w:rsidRDefault="00F541C7" w:rsidP="0065114B">
      <w:pPr>
        <w:pStyle w:val="Body"/>
        <w:rPr>
          <w:noProof/>
          <w:lang w:eastAsia="en-AU"/>
        </w:rPr>
      </w:pPr>
      <w:r w:rsidRPr="00C24AF7">
        <w:rPr>
          <w:noProof/>
          <w:lang w:eastAsia="en-AU"/>
        </w:rPr>
        <w:t xml:space="preserve">Davis G (2023) </w:t>
      </w:r>
      <w:hyperlink r:id="rId75" w:history="1">
        <w:r w:rsidR="00875CF3" w:rsidRPr="00C24AF7">
          <w:rPr>
            <w:rStyle w:val="Hyperlink"/>
            <w:rFonts w:cs="Times New Roman"/>
            <w:i/>
            <w:iCs/>
            <w:noProof/>
            <w:lang w:eastAsia="en-AU"/>
          </w:rPr>
          <w:t>The Diversity, Equity and Inclusion in Australian Workplaces</w:t>
        </w:r>
      </w:hyperlink>
      <w:r w:rsidR="00875CF3" w:rsidRPr="00C24AF7">
        <w:rPr>
          <w:i/>
          <w:iCs/>
          <w:noProof/>
          <w:lang w:eastAsia="en-AU"/>
        </w:rPr>
        <w:t xml:space="preserve">, </w:t>
      </w:r>
      <w:r w:rsidRPr="00C24AF7">
        <w:rPr>
          <w:noProof/>
          <w:lang w:eastAsia="en-AU"/>
        </w:rPr>
        <w:t>Australian HR Institute, accessed 5 March 2023.</w:t>
      </w:r>
    </w:p>
    <w:p w14:paraId="53042627" w14:textId="1294101B" w:rsidR="00F541C7" w:rsidRPr="00C24AF7" w:rsidRDefault="00F541C7" w:rsidP="0065114B">
      <w:pPr>
        <w:pStyle w:val="Body"/>
        <w:rPr>
          <w:noProof/>
          <w:lang w:eastAsia="en-AU"/>
        </w:rPr>
      </w:pPr>
      <w:r w:rsidRPr="00C24AF7">
        <w:rPr>
          <w:noProof/>
          <w:lang w:eastAsia="en-AU"/>
        </w:rPr>
        <w:t xml:space="preserve">DCA (Diversity Council of Australia) (2024) </w:t>
      </w:r>
      <w:hyperlink r:id="rId76" w:history="1">
        <w:r w:rsidR="00794FAC" w:rsidRPr="00C24AF7">
          <w:rPr>
            <w:rStyle w:val="Hyperlink"/>
            <w:rFonts w:cs="Times New Roman"/>
            <w:i/>
            <w:iCs/>
            <w:noProof/>
            <w:lang w:eastAsia="en-AU"/>
          </w:rPr>
          <w:t>Inclusion@Work Index 2023–2024: Mapping the State of Inclusion in the Australian Workforce</w:t>
        </w:r>
      </w:hyperlink>
      <w:r w:rsidR="00794FAC" w:rsidRPr="00C24AF7">
        <w:rPr>
          <w:i/>
          <w:iCs/>
          <w:noProof/>
          <w:lang w:eastAsia="en-AU"/>
        </w:rPr>
        <w:t xml:space="preserve">, </w:t>
      </w:r>
      <w:r w:rsidRPr="00C24AF7">
        <w:rPr>
          <w:noProof/>
          <w:lang w:eastAsia="en-AU"/>
        </w:rPr>
        <w:t>Sydney, Diversity Council Australia.</w:t>
      </w:r>
    </w:p>
    <w:p w14:paraId="61388F5E" w14:textId="77777777" w:rsidR="00F541C7" w:rsidRPr="00C24AF7" w:rsidRDefault="00F541C7" w:rsidP="0065114B">
      <w:pPr>
        <w:pStyle w:val="Body"/>
        <w:rPr>
          <w:noProof/>
          <w:lang w:eastAsia="en-AU"/>
        </w:rPr>
      </w:pPr>
      <w:r w:rsidRPr="00C24AF7">
        <w:rPr>
          <w:noProof/>
          <w:lang w:eastAsia="en-AU"/>
        </w:rPr>
        <w:t xml:space="preserve">DCA (2024a) </w:t>
      </w:r>
      <w:r w:rsidRPr="00C24AF7">
        <w:rPr>
          <w:i/>
          <w:iCs/>
          <w:noProof/>
          <w:lang w:eastAsia="en-AU"/>
        </w:rPr>
        <w:t>Inclusive Teams at Work: How to build an inclusive team and be an inclusive team member</w:t>
      </w:r>
      <w:r w:rsidRPr="00C24AF7">
        <w:rPr>
          <w:noProof/>
          <w:lang w:eastAsia="en-AU"/>
        </w:rPr>
        <w:t>, Sydney, Diversity Council Australia.</w:t>
      </w:r>
    </w:p>
    <w:p w14:paraId="51E0E3E3" w14:textId="10EC5E5D" w:rsidR="00F541C7" w:rsidRPr="00C24AF7" w:rsidRDefault="00F541C7" w:rsidP="0065114B">
      <w:pPr>
        <w:pStyle w:val="Body"/>
        <w:rPr>
          <w:noProof/>
          <w:lang w:eastAsia="en-AU"/>
        </w:rPr>
      </w:pPr>
      <w:r w:rsidRPr="00C24AF7">
        <w:rPr>
          <w:noProof/>
          <w:lang w:eastAsia="en-AU"/>
        </w:rPr>
        <w:t xml:space="preserve">Deloitte Access Economics (2024) </w:t>
      </w:r>
      <w:hyperlink r:id="rId77" w:history="1">
        <w:r w:rsidR="00A95C74" w:rsidRPr="00C24AF7">
          <w:rPr>
            <w:rStyle w:val="Hyperlink"/>
            <w:rFonts w:cs="Times New Roman"/>
            <w:i/>
            <w:iCs/>
            <w:noProof/>
            <w:lang w:eastAsia="en-AU"/>
          </w:rPr>
          <w:t>Remaking the norm</w:t>
        </w:r>
      </w:hyperlink>
      <w:r w:rsidR="00A95C74" w:rsidRPr="00C24AF7">
        <w:rPr>
          <w:noProof/>
          <w:lang w:eastAsia="en-AU"/>
        </w:rPr>
        <w:t xml:space="preserve">, </w:t>
      </w:r>
      <w:r w:rsidRPr="00C24AF7">
        <w:rPr>
          <w:noProof/>
          <w:lang w:eastAsia="en-AU"/>
        </w:rPr>
        <w:t>Deloitte, accessed 18 March 2025.</w:t>
      </w:r>
    </w:p>
    <w:p w14:paraId="3B935408" w14:textId="61977354" w:rsidR="00F541C7" w:rsidRPr="00C24AF7" w:rsidRDefault="00F541C7" w:rsidP="0065114B">
      <w:pPr>
        <w:pStyle w:val="Body"/>
        <w:rPr>
          <w:noProof/>
          <w:lang w:eastAsia="en-AU"/>
        </w:rPr>
      </w:pPr>
      <w:r w:rsidRPr="00C24AF7">
        <w:rPr>
          <w:noProof/>
          <w:lang w:eastAsia="en-AU"/>
        </w:rPr>
        <w:t xml:space="preserve">DEWR (Department of Employment and Workplace Relations) (2022) </w:t>
      </w:r>
      <w:hyperlink r:id="rId78" w:history="1">
        <w:r w:rsidR="00980F88" w:rsidRPr="00C24AF7">
          <w:rPr>
            <w:rStyle w:val="Hyperlink"/>
            <w:rFonts w:cs="Times New Roman"/>
            <w:i/>
            <w:iCs/>
            <w:noProof/>
            <w:lang w:eastAsia="en-AU"/>
          </w:rPr>
          <w:t>Supported Returner Program</w:t>
        </w:r>
      </w:hyperlink>
      <w:r w:rsidR="00980F88" w:rsidRPr="00C24AF7">
        <w:rPr>
          <w:i/>
          <w:iCs/>
          <w:noProof/>
          <w:lang w:eastAsia="en-AU"/>
        </w:rPr>
        <w:t xml:space="preserve">, </w:t>
      </w:r>
      <w:r w:rsidRPr="00C24AF7">
        <w:rPr>
          <w:noProof/>
          <w:lang w:eastAsia="en-AU"/>
        </w:rPr>
        <w:t>Australian Government, accessed 11 February 2025.</w:t>
      </w:r>
    </w:p>
    <w:p w14:paraId="1E0B8535" w14:textId="6DD2DDCB" w:rsidR="00F541C7" w:rsidRPr="00C24AF7" w:rsidRDefault="00F541C7" w:rsidP="0065114B">
      <w:pPr>
        <w:pStyle w:val="Body"/>
        <w:rPr>
          <w:noProof/>
          <w:lang w:eastAsia="en-AU"/>
        </w:rPr>
      </w:pPr>
      <w:r w:rsidRPr="00C24AF7">
        <w:rPr>
          <w:noProof/>
          <w:lang w:eastAsia="en-AU"/>
        </w:rPr>
        <w:lastRenderedPageBreak/>
        <w:t xml:space="preserve">Duncan A, Mavisakalyan A and Loan Vu L (2023) </w:t>
      </w:r>
      <w:hyperlink r:id="rId79" w:history="1">
        <w:r w:rsidR="001C34F3" w:rsidRPr="00C24AF7">
          <w:rPr>
            <w:rStyle w:val="Hyperlink"/>
            <w:rFonts w:cs="Times New Roman"/>
            <w:i/>
            <w:iCs/>
            <w:noProof/>
            <w:lang w:eastAsia="en-AU"/>
          </w:rPr>
          <w:t>Gender Equity Insights 2023: Accelerating the pace of change</w:t>
        </w:r>
      </w:hyperlink>
      <w:r w:rsidR="001C34F3" w:rsidRPr="00C24AF7">
        <w:rPr>
          <w:noProof/>
          <w:lang w:eastAsia="en-AU"/>
        </w:rPr>
        <w:t xml:space="preserve">, </w:t>
      </w:r>
      <w:r w:rsidRPr="00C24AF7">
        <w:rPr>
          <w:noProof/>
          <w:lang w:eastAsia="en-AU"/>
        </w:rPr>
        <w:t>Bankwest Curtin Economics Centre, accessed 23 April 2025.</w:t>
      </w:r>
    </w:p>
    <w:p w14:paraId="3B0214FA" w14:textId="091B1E9C" w:rsidR="00F541C7" w:rsidRPr="00C24AF7" w:rsidRDefault="00F541C7" w:rsidP="0065114B">
      <w:pPr>
        <w:pStyle w:val="Body"/>
        <w:rPr>
          <w:noProof/>
          <w:lang w:eastAsia="en-AU"/>
        </w:rPr>
      </w:pPr>
      <w:r w:rsidRPr="00C24AF7">
        <w:rPr>
          <w:noProof/>
          <w:lang w:eastAsia="en-AU"/>
        </w:rPr>
        <w:t xml:space="preserve">Fitzsimmons TW, Yates MS and Callan VJ (2020) </w:t>
      </w:r>
      <w:hyperlink r:id="rId80" w:history="1">
        <w:r w:rsidR="00D327FF" w:rsidRPr="00C24AF7">
          <w:rPr>
            <w:rStyle w:val="Hyperlink"/>
            <w:rFonts w:cs="Times New Roman"/>
            <w:i/>
            <w:iCs/>
            <w:noProof/>
            <w:lang w:eastAsia="en-AU"/>
          </w:rPr>
          <w:t>Employer of Choice for Gender Equality: Leading practices in strategy, policy and implementation</w:t>
        </w:r>
      </w:hyperlink>
      <w:r w:rsidRPr="00C24AF7">
        <w:rPr>
          <w:noProof/>
          <w:lang w:eastAsia="en-AU"/>
        </w:rPr>
        <w:t>, Brisbane: AIBE Centre for Gender Equality in the Workplace.</w:t>
      </w:r>
    </w:p>
    <w:p w14:paraId="59EB82AD" w14:textId="186F3B56" w:rsidR="00F541C7" w:rsidRPr="00C24AF7" w:rsidRDefault="00F541C7" w:rsidP="0065114B">
      <w:pPr>
        <w:pStyle w:val="Body"/>
        <w:rPr>
          <w:noProof/>
          <w:lang w:eastAsia="en-AU"/>
        </w:rPr>
      </w:pPr>
      <w:r w:rsidRPr="00C24AF7">
        <w:rPr>
          <w:noProof/>
          <w:lang w:eastAsia="en-AU"/>
        </w:rPr>
        <w:t xml:space="preserve">Foley M and Cooper R (2021) </w:t>
      </w:r>
      <w:hyperlink r:id="rId81" w:history="1">
        <w:r w:rsidR="006347AC" w:rsidRPr="00C24AF7">
          <w:rPr>
            <w:rStyle w:val="Hyperlink"/>
            <w:rFonts w:cs="Times New Roman"/>
            <w:noProof/>
            <w:lang w:eastAsia="en-AU"/>
          </w:rPr>
          <w:t>Workplace gender equality in the post-pandemic era: Where to next?</w:t>
        </w:r>
      </w:hyperlink>
      <w:r w:rsidR="006347AC" w:rsidRPr="00C24AF7">
        <w:rPr>
          <w:noProof/>
          <w:lang w:eastAsia="en-AU"/>
        </w:rPr>
        <w:t xml:space="preserve">,’ </w:t>
      </w:r>
      <w:r w:rsidRPr="00C24AF7">
        <w:rPr>
          <w:i/>
          <w:iCs/>
          <w:noProof/>
          <w:lang w:eastAsia="en-AU"/>
        </w:rPr>
        <w:t>Journal of Industrial Relations</w:t>
      </w:r>
      <w:r w:rsidRPr="00C24AF7">
        <w:rPr>
          <w:noProof/>
          <w:lang w:eastAsia="en-AU"/>
        </w:rPr>
        <w:t>, 63(4) 463–476.</w:t>
      </w:r>
    </w:p>
    <w:p w14:paraId="3B01081B" w14:textId="03BA9A83" w:rsidR="00F541C7" w:rsidRPr="00C24AF7" w:rsidRDefault="00F541C7" w:rsidP="0065114B">
      <w:pPr>
        <w:pStyle w:val="Body"/>
        <w:rPr>
          <w:noProof/>
          <w:lang w:eastAsia="en-AU"/>
        </w:rPr>
      </w:pPr>
      <w:r w:rsidRPr="00C24AF7">
        <w:rPr>
          <w:noProof/>
          <w:lang w:eastAsia="en-AU"/>
        </w:rPr>
        <w:t xml:space="preserve">FWC (Fair Work Ombudsman) (2023) </w:t>
      </w:r>
      <w:hyperlink r:id="rId82" w:history="1">
        <w:r w:rsidR="00DB34A0" w:rsidRPr="00C24AF7">
          <w:rPr>
            <w:rStyle w:val="Hyperlink"/>
            <w:rFonts w:cs="Times New Roman"/>
            <w:i/>
            <w:iCs/>
            <w:noProof/>
            <w:lang w:eastAsia="en-AU"/>
          </w:rPr>
          <w:t>Flexible Work arrangements – Best Practice Guide</w:t>
        </w:r>
      </w:hyperlink>
      <w:r w:rsidR="00DB34A0" w:rsidRPr="00C24AF7">
        <w:rPr>
          <w:i/>
          <w:iCs/>
          <w:noProof/>
          <w:lang w:eastAsia="en-AU"/>
        </w:rPr>
        <w:t xml:space="preserve">, </w:t>
      </w:r>
      <w:r w:rsidRPr="00C24AF7">
        <w:rPr>
          <w:noProof/>
          <w:lang w:eastAsia="en-AU"/>
        </w:rPr>
        <w:t>FWC, accessed 11 February 2025.</w:t>
      </w:r>
    </w:p>
    <w:p w14:paraId="31A0C4CF" w14:textId="0FEF5269" w:rsidR="00F541C7" w:rsidRPr="00C24AF7" w:rsidRDefault="00F541C7" w:rsidP="0065114B">
      <w:pPr>
        <w:pStyle w:val="Body"/>
        <w:rPr>
          <w:noProof/>
          <w:lang w:eastAsia="en-AU"/>
        </w:rPr>
      </w:pPr>
      <w:r w:rsidRPr="00C24AF7">
        <w:rPr>
          <w:noProof/>
          <w:lang w:eastAsia="en-AU"/>
        </w:rPr>
        <w:t xml:space="preserve">FWC (2024) </w:t>
      </w:r>
      <w:hyperlink r:id="rId83" w:history="1">
        <w:r w:rsidR="00676BAD" w:rsidRPr="00C24AF7">
          <w:rPr>
            <w:rStyle w:val="Hyperlink"/>
            <w:rFonts w:cs="Times New Roman"/>
            <w:i/>
            <w:iCs/>
            <w:noProof/>
            <w:lang w:eastAsia="en-AU"/>
          </w:rPr>
          <w:t>Gender pay equity best practice guide</w:t>
        </w:r>
      </w:hyperlink>
      <w:r w:rsidR="00676BAD" w:rsidRPr="00C24AF7">
        <w:rPr>
          <w:noProof/>
          <w:lang w:eastAsia="en-AU"/>
        </w:rPr>
        <w:t xml:space="preserve">, </w:t>
      </w:r>
      <w:r w:rsidRPr="00C24AF7">
        <w:rPr>
          <w:noProof/>
          <w:lang w:eastAsia="en-AU"/>
        </w:rPr>
        <w:t>FWC, accessed 14 March 2025.</w:t>
      </w:r>
    </w:p>
    <w:p w14:paraId="7FAAFA3C" w14:textId="3C71B419" w:rsidR="00F541C7" w:rsidRPr="00C24AF7" w:rsidRDefault="00F541C7" w:rsidP="0065114B">
      <w:pPr>
        <w:pStyle w:val="Body"/>
        <w:rPr>
          <w:noProof/>
          <w:lang w:eastAsia="en-AU"/>
        </w:rPr>
      </w:pPr>
      <w:r w:rsidRPr="00C24AF7">
        <w:rPr>
          <w:noProof/>
          <w:lang w:eastAsia="en-AU"/>
        </w:rPr>
        <w:t xml:space="preserve">Ghalebeigi A, Gekara V, Douglas K, Ferraro S, Wang L and Safari M (2022) </w:t>
      </w:r>
      <w:hyperlink r:id="rId84" w:history="1">
        <w:r w:rsidR="00D662BB" w:rsidRPr="00C24AF7">
          <w:rPr>
            <w:rStyle w:val="Hyperlink"/>
            <w:rFonts w:cs="Times New Roman"/>
            <w:i/>
            <w:iCs/>
            <w:noProof/>
            <w:lang w:eastAsia="en-AU"/>
          </w:rPr>
          <w:t>Assessing progress in implementing the Gender Equality Act 2020</w:t>
        </w:r>
      </w:hyperlink>
      <w:r w:rsidRPr="00C24AF7">
        <w:rPr>
          <w:noProof/>
          <w:lang w:eastAsia="en-AU"/>
        </w:rPr>
        <w:t>, RMIT University, accessed 19 March 2025.</w:t>
      </w:r>
    </w:p>
    <w:p w14:paraId="5D4EC31C" w14:textId="77777777" w:rsidR="00F541C7" w:rsidRPr="00C24AF7" w:rsidRDefault="00F541C7" w:rsidP="0065114B">
      <w:pPr>
        <w:pStyle w:val="Body"/>
        <w:rPr>
          <w:noProof/>
          <w:lang w:eastAsia="en-AU"/>
        </w:rPr>
      </w:pPr>
      <w:r w:rsidRPr="00C24AF7">
        <w:rPr>
          <w:noProof/>
          <w:lang w:eastAsia="en-AU"/>
        </w:rPr>
        <w:t xml:space="preserve">Goldin C (1990) </w:t>
      </w:r>
      <w:r w:rsidRPr="00C24AF7">
        <w:rPr>
          <w:i/>
          <w:iCs/>
          <w:noProof/>
          <w:lang w:eastAsia="en-AU"/>
        </w:rPr>
        <w:t>Understanding the Gender Gap: An Economic History of American Women</w:t>
      </w:r>
      <w:r w:rsidRPr="00C24AF7">
        <w:rPr>
          <w:noProof/>
          <w:lang w:eastAsia="en-AU"/>
        </w:rPr>
        <w:t>, Oxford University Press.</w:t>
      </w:r>
    </w:p>
    <w:p w14:paraId="319FF7FE" w14:textId="7952138A" w:rsidR="00F541C7" w:rsidRPr="00C24AF7" w:rsidRDefault="00F541C7" w:rsidP="0065114B">
      <w:pPr>
        <w:pStyle w:val="Body"/>
        <w:rPr>
          <w:noProof/>
          <w:lang w:eastAsia="en-AU"/>
        </w:rPr>
      </w:pPr>
      <w:r w:rsidRPr="00C24AF7">
        <w:rPr>
          <w:noProof/>
          <w:lang w:eastAsia="en-AU"/>
        </w:rPr>
        <w:t xml:space="preserve">Goldin C (2021) </w:t>
      </w:r>
      <w:r w:rsidRPr="00C24AF7">
        <w:rPr>
          <w:i/>
          <w:iCs/>
          <w:noProof/>
          <w:lang w:eastAsia="en-AU"/>
        </w:rPr>
        <w:t>Career &amp; Family: Women</w:t>
      </w:r>
      <w:r w:rsidR="009B7C57" w:rsidRPr="00C24AF7">
        <w:rPr>
          <w:i/>
          <w:iCs/>
          <w:noProof/>
          <w:lang w:eastAsia="en-AU"/>
        </w:rPr>
        <w:t>’</w:t>
      </w:r>
      <w:r w:rsidRPr="00C24AF7">
        <w:rPr>
          <w:i/>
          <w:iCs/>
          <w:noProof/>
          <w:lang w:eastAsia="en-AU"/>
        </w:rPr>
        <w:t>s century-long journey toward equity</w:t>
      </w:r>
      <w:r w:rsidRPr="00C24AF7">
        <w:rPr>
          <w:noProof/>
          <w:lang w:eastAsia="en-AU"/>
        </w:rPr>
        <w:t>, Princeton University Press, Princeton.</w:t>
      </w:r>
    </w:p>
    <w:p w14:paraId="60F9978C" w14:textId="2A489A85" w:rsidR="00F541C7" w:rsidRPr="00C24AF7" w:rsidRDefault="00F541C7" w:rsidP="0065114B">
      <w:pPr>
        <w:pStyle w:val="Body"/>
        <w:rPr>
          <w:noProof/>
          <w:lang w:eastAsia="en-AU"/>
        </w:rPr>
      </w:pPr>
      <w:r w:rsidRPr="00C24AF7">
        <w:rPr>
          <w:noProof/>
          <w:lang w:eastAsia="en-AU"/>
        </w:rPr>
        <w:t xml:space="preserve">GOV.UK (2023) </w:t>
      </w:r>
      <w:hyperlink r:id="rId85" w:history="1">
        <w:r w:rsidR="000933B7" w:rsidRPr="00C24AF7">
          <w:rPr>
            <w:rStyle w:val="Hyperlink"/>
            <w:rFonts w:cs="Times New Roman"/>
            <w:i/>
            <w:iCs/>
            <w:noProof/>
            <w:lang w:eastAsia="en-AU"/>
          </w:rPr>
          <w:t>Guidance for employers: helping people return to work</w:t>
        </w:r>
      </w:hyperlink>
      <w:r w:rsidRPr="00C24AF7">
        <w:rPr>
          <w:noProof/>
          <w:lang w:eastAsia="en-AU"/>
        </w:rPr>
        <w:t>, GOV.UK, accessed 11 February 2025.</w:t>
      </w:r>
    </w:p>
    <w:p w14:paraId="6237D29D" w14:textId="634230DC" w:rsidR="00F541C7" w:rsidRPr="00C24AF7" w:rsidRDefault="00F541C7" w:rsidP="0065114B">
      <w:pPr>
        <w:pStyle w:val="Body"/>
        <w:rPr>
          <w:noProof/>
          <w:lang w:eastAsia="en-AU"/>
        </w:rPr>
      </w:pPr>
      <w:r w:rsidRPr="00C24AF7">
        <w:rPr>
          <w:noProof/>
          <w:lang w:eastAsia="en-AU"/>
        </w:rPr>
        <w:t xml:space="preserve">GOV.UK (2023a) </w:t>
      </w:r>
      <w:hyperlink r:id="rId86" w:history="1">
        <w:r w:rsidR="00AB54D2" w:rsidRPr="00C24AF7">
          <w:rPr>
            <w:rStyle w:val="Hyperlink"/>
            <w:rFonts w:cs="Times New Roman"/>
            <w:i/>
            <w:iCs/>
            <w:noProof/>
            <w:lang w:eastAsia="en-AU"/>
          </w:rPr>
          <w:t>Returner toolkit: helping you back to work</w:t>
        </w:r>
      </w:hyperlink>
      <w:r w:rsidR="00AB54D2" w:rsidRPr="00C24AF7">
        <w:rPr>
          <w:i/>
          <w:iCs/>
          <w:noProof/>
          <w:lang w:eastAsia="en-AU"/>
        </w:rPr>
        <w:t xml:space="preserve">, </w:t>
      </w:r>
      <w:r w:rsidRPr="00C24AF7">
        <w:rPr>
          <w:noProof/>
          <w:lang w:eastAsia="en-AU"/>
        </w:rPr>
        <w:t>GOV.UK, accessed 11 February 2025.</w:t>
      </w:r>
    </w:p>
    <w:p w14:paraId="1297BB70" w14:textId="4B65791A" w:rsidR="00F541C7" w:rsidRPr="00C24AF7" w:rsidRDefault="00F541C7" w:rsidP="0065114B">
      <w:pPr>
        <w:pStyle w:val="Body"/>
        <w:rPr>
          <w:noProof/>
          <w:lang w:eastAsia="en-AU"/>
        </w:rPr>
      </w:pPr>
      <w:r w:rsidRPr="00C24AF7">
        <w:rPr>
          <w:noProof/>
          <w:lang w:eastAsia="en-AU"/>
        </w:rPr>
        <w:t xml:space="preserve">IMF (International Monetary Fund) (28 July 2021) </w:t>
      </w:r>
      <w:hyperlink r:id="rId87" w:history="1">
        <w:r w:rsidR="00B35A39" w:rsidRPr="00C24AF7">
          <w:rPr>
            <w:rStyle w:val="Hyperlink"/>
            <w:rFonts w:cs="Times New Roman"/>
            <w:i/>
            <w:iCs/>
            <w:noProof/>
            <w:lang w:eastAsia="en-AU"/>
          </w:rPr>
          <w:t>Special Series on COVID-19: Gender Equality and COVID-19: Policies and Institutions for Mitigating the Crisis</w:t>
        </w:r>
      </w:hyperlink>
      <w:r w:rsidR="00B35A39" w:rsidRPr="00C24AF7">
        <w:rPr>
          <w:noProof/>
          <w:lang w:eastAsia="en-AU"/>
        </w:rPr>
        <w:t>,</w:t>
      </w:r>
      <w:r w:rsidRPr="00C24AF7">
        <w:rPr>
          <w:noProof/>
          <w:lang w:eastAsia="en-AU"/>
        </w:rPr>
        <w:t xml:space="preserve"> accessed 3 February 2025.</w:t>
      </w:r>
    </w:p>
    <w:p w14:paraId="61FE6877" w14:textId="3418E122" w:rsidR="00F541C7" w:rsidRPr="00C24AF7" w:rsidRDefault="00F541C7" w:rsidP="0065114B">
      <w:pPr>
        <w:pStyle w:val="Body"/>
        <w:rPr>
          <w:noProof/>
          <w:lang w:eastAsia="en-AU"/>
        </w:rPr>
      </w:pPr>
      <w:r w:rsidRPr="00C24AF7">
        <w:rPr>
          <w:noProof/>
          <w:lang w:eastAsia="en-AU"/>
        </w:rPr>
        <w:t xml:space="preserve">Jackson A, Risse L, Chuah S, Ong S and Wells M (2024) </w:t>
      </w:r>
      <w:hyperlink r:id="rId88" w:history="1">
        <w:r w:rsidR="006B3CD8" w:rsidRPr="00C24AF7">
          <w:rPr>
            <w:rStyle w:val="Hyperlink"/>
            <w:rFonts w:cs="Times New Roman"/>
            <w:i/>
            <w:iCs/>
            <w:noProof/>
            <w:lang w:eastAsia="en-AU"/>
          </w:rPr>
          <w:t>Motivating Action: Closing the gender pay gap in Victorian businesses</w:t>
        </w:r>
      </w:hyperlink>
      <w:r w:rsidR="006B3CD8" w:rsidRPr="00C24AF7">
        <w:rPr>
          <w:i/>
          <w:iCs/>
          <w:noProof/>
          <w:lang w:eastAsia="en-AU"/>
        </w:rPr>
        <w:t xml:space="preserve">, </w:t>
      </w:r>
      <w:r w:rsidRPr="00C24AF7">
        <w:rPr>
          <w:noProof/>
          <w:lang w:eastAsia="en-AU"/>
        </w:rPr>
        <w:t>Industrial Relations Victoria, accessed 19 March 2025.</w:t>
      </w:r>
    </w:p>
    <w:p w14:paraId="77FA8095" w14:textId="16B4FE1F" w:rsidR="00F541C7" w:rsidRPr="00C24AF7" w:rsidRDefault="00F541C7" w:rsidP="0065114B">
      <w:pPr>
        <w:pStyle w:val="Body"/>
        <w:rPr>
          <w:noProof/>
          <w:lang w:eastAsia="en-AU"/>
        </w:rPr>
      </w:pPr>
      <w:r w:rsidRPr="00C24AF7">
        <w:rPr>
          <w:noProof/>
          <w:lang w:eastAsia="en-AU"/>
        </w:rPr>
        <w:t xml:space="preserve">Kelly L (2021) </w:t>
      </w:r>
      <w:hyperlink r:id="rId89" w:history="1">
        <w:r w:rsidR="0096516A" w:rsidRPr="00C24AF7">
          <w:rPr>
            <w:rStyle w:val="Hyperlink"/>
            <w:rFonts w:cs="Times New Roman"/>
            <w:i/>
            <w:iCs/>
            <w:noProof/>
            <w:lang w:eastAsia="en-AU"/>
          </w:rPr>
          <w:t>Direct and indirect impacts of the COVID-19 pandemic on women and girls</w:t>
        </w:r>
      </w:hyperlink>
      <w:r w:rsidRPr="00C24AF7">
        <w:rPr>
          <w:noProof/>
          <w:lang w:eastAsia="en-AU"/>
        </w:rPr>
        <w:t>, K4D Helpdesk Report, Institute of Development Studies.</w:t>
      </w:r>
    </w:p>
    <w:p w14:paraId="6023CEC9" w14:textId="752F5BD2" w:rsidR="00F541C7" w:rsidRPr="00C24AF7" w:rsidRDefault="00F541C7" w:rsidP="0065114B">
      <w:pPr>
        <w:pStyle w:val="Body"/>
        <w:rPr>
          <w:noProof/>
          <w:lang w:eastAsia="en-AU"/>
        </w:rPr>
      </w:pPr>
      <w:r w:rsidRPr="00C24AF7">
        <w:rPr>
          <w:noProof/>
          <w:lang w:eastAsia="en-AU"/>
        </w:rPr>
        <w:t xml:space="preserve">Khattar R (2024) </w:t>
      </w:r>
      <w:r w:rsidR="00833783" w:rsidRPr="00C24AF7">
        <w:rPr>
          <w:noProof/>
          <w:lang w:eastAsia="en-AU"/>
        </w:rPr>
        <w:t>‘</w:t>
      </w:r>
      <w:hyperlink r:id="rId90" w:history="1">
        <w:r w:rsidR="00833783" w:rsidRPr="00C24AF7">
          <w:rPr>
            <w:rStyle w:val="Hyperlink"/>
            <w:rFonts w:cs="Times New Roman"/>
            <w:noProof/>
            <w:lang w:eastAsia="en-AU"/>
          </w:rPr>
          <w:t>Expanding Women’s Access to Male-Dominated Jobs</w:t>
        </w:r>
      </w:hyperlink>
      <w:r w:rsidR="009B7C57" w:rsidRPr="00C24AF7">
        <w:rPr>
          <w:noProof/>
          <w:lang w:eastAsia="en-AU"/>
        </w:rPr>
        <w:t>’</w:t>
      </w:r>
      <w:r w:rsidRPr="00C24AF7">
        <w:rPr>
          <w:noProof/>
          <w:lang w:eastAsia="en-AU"/>
        </w:rPr>
        <w:t xml:space="preserve"> in Khattar R and Estep S (2024) </w:t>
      </w:r>
      <w:r w:rsidRPr="00C24AF7">
        <w:rPr>
          <w:i/>
          <w:iCs/>
          <w:noProof/>
          <w:lang w:eastAsia="en-AU"/>
        </w:rPr>
        <w:t>Playbook for the Advancement of Women in the Economy</w:t>
      </w:r>
      <w:r w:rsidRPr="00C24AF7">
        <w:rPr>
          <w:noProof/>
          <w:lang w:eastAsia="en-AU"/>
        </w:rPr>
        <w:t>, Centre for American Progress, accessed 28 March 2025.</w:t>
      </w:r>
    </w:p>
    <w:p w14:paraId="58C0DC32" w14:textId="0DCB9D8C" w:rsidR="00F541C7" w:rsidRPr="00C24AF7" w:rsidRDefault="00F541C7" w:rsidP="0065114B">
      <w:pPr>
        <w:pStyle w:val="Body"/>
        <w:rPr>
          <w:noProof/>
          <w:lang w:eastAsia="en-AU"/>
        </w:rPr>
      </w:pPr>
      <w:r w:rsidRPr="00C24AF7">
        <w:rPr>
          <w:noProof/>
          <w:lang w:eastAsia="en-AU"/>
        </w:rPr>
        <w:t xml:space="preserve">KPMG, DCA (Diversity Council Australia) and WGEA (Workplace Gender Equality Agency) (2022) </w:t>
      </w:r>
      <w:hyperlink r:id="rId91" w:anchor=":~:text=Gender%20discrimination%3B%20care%2C%20family%20responsibilities%20and%20workforce%20participation%3B,contributors%20to%20the%20gender%20pay%20gap%20in%20Australia." w:history="1">
        <w:r w:rsidR="00D612CD" w:rsidRPr="00C24AF7">
          <w:rPr>
            <w:rStyle w:val="Hyperlink"/>
            <w:rFonts w:cs="Times New Roman"/>
            <w:i/>
            <w:iCs/>
            <w:noProof/>
            <w:lang w:eastAsia="en-AU"/>
          </w:rPr>
          <w:t>She’s Price(d)less: The economics of the gender pay gap 2022</w:t>
        </w:r>
      </w:hyperlink>
      <w:r w:rsidRPr="00C24AF7">
        <w:rPr>
          <w:noProof/>
          <w:lang w:eastAsia="en-AU"/>
        </w:rPr>
        <w:t>, WGEA, accessed 5 February 2025.</w:t>
      </w:r>
    </w:p>
    <w:p w14:paraId="79CC4892" w14:textId="2F03A420" w:rsidR="00F541C7" w:rsidRPr="00C24AF7" w:rsidRDefault="00F541C7" w:rsidP="0065114B">
      <w:pPr>
        <w:pStyle w:val="Body"/>
        <w:rPr>
          <w:noProof/>
          <w:lang w:eastAsia="en-AU"/>
        </w:rPr>
      </w:pPr>
      <w:r w:rsidRPr="00C24AF7">
        <w:rPr>
          <w:noProof/>
          <w:lang w:eastAsia="en-AU"/>
        </w:rPr>
        <w:t xml:space="preserve">Kulik CT (2022) </w:t>
      </w:r>
      <w:r w:rsidR="00D671BE" w:rsidRPr="00C24AF7">
        <w:rPr>
          <w:noProof/>
          <w:lang w:eastAsia="en-AU"/>
        </w:rPr>
        <w:t>‘</w:t>
      </w:r>
      <w:hyperlink r:id="rId92" w:tgtFrame="_blank" w:history="1">
        <w:r w:rsidR="00D671BE" w:rsidRPr="00C24AF7">
          <w:rPr>
            <w:rStyle w:val="Hyperlink"/>
            <w:rFonts w:cs="Times New Roman"/>
            <w:noProof/>
            <w:lang w:eastAsia="en-AU"/>
          </w:rPr>
          <w:t>Gender (in)equality in Australia: Good intentions and unintended consequences</w:t>
        </w:r>
      </w:hyperlink>
      <w:r w:rsidR="009B7C57" w:rsidRPr="00C24AF7">
        <w:rPr>
          <w:noProof/>
          <w:lang w:eastAsia="en-AU"/>
        </w:rPr>
        <w:t>’</w:t>
      </w:r>
      <w:r w:rsidR="00D671BE" w:rsidRPr="00C24AF7">
        <w:rPr>
          <w:noProof/>
          <w:lang w:eastAsia="en-AU"/>
        </w:rPr>
        <w:t>,</w:t>
      </w:r>
      <w:r w:rsidRPr="00C24AF7">
        <w:rPr>
          <w:noProof/>
          <w:lang w:eastAsia="en-AU"/>
        </w:rPr>
        <w:t xml:space="preserve"> </w:t>
      </w:r>
      <w:r w:rsidRPr="00C24AF7">
        <w:rPr>
          <w:i/>
          <w:iCs/>
          <w:noProof/>
          <w:lang w:eastAsia="en-AU"/>
        </w:rPr>
        <w:t>Asia Pacific Journal of Human Resources</w:t>
      </w:r>
      <w:r w:rsidRPr="00C24AF7">
        <w:rPr>
          <w:noProof/>
          <w:lang w:eastAsia="en-AU"/>
        </w:rPr>
        <w:t>, 60, 97–115.</w:t>
      </w:r>
    </w:p>
    <w:p w14:paraId="2D090426" w14:textId="7967204B" w:rsidR="00F541C7" w:rsidRPr="00C24AF7" w:rsidRDefault="00F541C7" w:rsidP="0065114B">
      <w:pPr>
        <w:pStyle w:val="Body"/>
        <w:rPr>
          <w:noProof/>
          <w:lang w:eastAsia="en-AU"/>
        </w:rPr>
      </w:pPr>
      <w:r w:rsidRPr="00C24AF7">
        <w:rPr>
          <w:noProof/>
          <w:lang w:eastAsia="en-AU"/>
        </w:rPr>
        <w:t xml:space="preserve">LeanIn and McKinsey &amp; Company (2024) </w:t>
      </w:r>
      <w:hyperlink r:id="rId93" w:history="1">
        <w:r w:rsidR="00611FCB" w:rsidRPr="00C24AF7">
          <w:rPr>
            <w:rStyle w:val="Hyperlink"/>
            <w:rFonts w:cs="Times New Roman"/>
            <w:i/>
            <w:iCs/>
            <w:noProof/>
            <w:lang w:eastAsia="en-AU"/>
          </w:rPr>
          <w:t>Women in the Workplace 2024: The 10</w:t>
        </w:r>
        <w:r w:rsidR="00611FCB" w:rsidRPr="00C24AF7">
          <w:rPr>
            <w:rStyle w:val="Hyperlink"/>
            <w:rFonts w:cs="Times New Roman"/>
            <w:i/>
            <w:iCs/>
            <w:noProof/>
            <w:vertAlign w:val="superscript"/>
            <w:lang w:eastAsia="en-AU"/>
          </w:rPr>
          <w:t>th</w:t>
        </w:r>
        <w:r w:rsidR="00611FCB" w:rsidRPr="00C24AF7">
          <w:rPr>
            <w:rStyle w:val="Hyperlink"/>
            <w:rFonts w:cs="Times New Roman"/>
            <w:i/>
            <w:iCs/>
            <w:noProof/>
            <w:lang w:eastAsia="en-AU"/>
          </w:rPr>
          <w:t xml:space="preserve"> Anniversary Report</w:t>
        </w:r>
      </w:hyperlink>
      <w:r w:rsidRPr="00C24AF7">
        <w:rPr>
          <w:noProof/>
          <w:lang w:eastAsia="en-AU"/>
        </w:rPr>
        <w:t>, accessed 3 March 2025.</w:t>
      </w:r>
    </w:p>
    <w:p w14:paraId="4DF0EA10" w14:textId="6ECAA91A" w:rsidR="00F541C7" w:rsidRPr="00C24AF7" w:rsidRDefault="00F541C7" w:rsidP="0065114B">
      <w:pPr>
        <w:pStyle w:val="Body"/>
        <w:rPr>
          <w:noProof/>
          <w:lang w:eastAsia="en-AU"/>
        </w:rPr>
      </w:pPr>
      <w:r w:rsidRPr="00C24AF7">
        <w:rPr>
          <w:noProof/>
          <w:lang w:eastAsia="en-AU"/>
        </w:rPr>
        <w:t xml:space="preserve">Lucy D, Mason B, Sinclair A, Bosley A and Gifford J (2023) </w:t>
      </w:r>
      <w:hyperlink r:id="rId94" w:history="1">
        <w:r w:rsidR="009754EB" w:rsidRPr="00C24AF7">
          <w:rPr>
            <w:rStyle w:val="Hyperlink"/>
            <w:rFonts w:cs="Times New Roman"/>
            <w:i/>
            <w:iCs/>
            <w:noProof/>
            <w:lang w:eastAsia="en-AU"/>
          </w:rPr>
          <w:t>Fair selection: An evidence review. Practical summary and recommendations</w:t>
        </w:r>
      </w:hyperlink>
      <w:r w:rsidRPr="00C24AF7">
        <w:rPr>
          <w:noProof/>
          <w:lang w:eastAsia="en-AU"/>
        </w:rPr>
        <w:t>, Chartered Institute of Personnel and Development, accessed 3 March 2025.</w:t>
      </w:r>
    </w:p>
    <w:p w14:paraId="2E5053DC" w14:textId="024F495B" w:rsidR="00F541C7" w:rsidRPr="00C24AF7" w:rsidRDefault="00F541C7" w:rsidP="0065114B">
      <w:pPr>
        <w:pStyle w:val="Body"/>
        <w:rPr>
          <w:noProof/>
          <w:lang w:eastAsia="en-AU"/>
        </w:rPr>
      </w:pPr>
      <w:r w:rsidRPr="00C24AF7">
        <w:rPr>
          <w:noProof/>
          <w:lang w:eastAsia="en-AU"/>
        </w:rPr>
        <w:t xml:space="preserve">Madgavkar A, White O, Krishnan M, Mahajan D and Azcue S (2020) </w:t>
      </w:r>
      <w:hyperlink r:id="rId95" w:history="1">
        <w:r w:rsidR="00B06658" w:rsidRPr="00C24AF7">
          <w:rPr>
            <w:rStyle w:val="Hyperlink"/>
            <w:rFonts w:cs="Times New Roman"/>
            <w:i/>
            <w:iCs/>
            <w:noProof/>
            <w:lang w:eastAsia="en-AU"/>
          </w:rPr>
          <w:t>COVID-19 and gender equality: Countering the regressive effects</w:t>
        </w:r>
      </w:hyperlink>
      <w:r w:rsidRPr="00C24AF7">
        <w:rPr>
          <w:noProof/>
          <w:lang w:eastAsia="en-AU"/>
        </w:rPr>
        <w:t>, McKinsey Global Institute, accessed 5 February 2025.</w:t>
      </w:r>
    </w:p>
    <w:p w14:paraId="5AADF5EA" w14:textId="6CC397A1" w:rsidR="00F541C7" w:rsidRPr="00C24AF7" w:rsidRDefault="00F541C7" w:rsidP="0065114B">
      <w:pPr>
        <w:pStyle w:val="Body"/>
        <w:rPr>
          <w:noProof/>
          <w:lang w:eastAsia="en-AU"/>
        </w:rPr>
      </w:pPr>
      <w:r w:rsidRPr="00C24AF7">
        <w:rPr>
          <w:noProof/>
          <w:lang w:eastAsia="en-AU"/>
        </w:rPr>
        <w:t xml:space="preserve">McKinsey &amp; Company (7 December 2022) </w:t>
      </w:r>
      <w:hyperlink r:id="rId96" w:anchor="/" w:history="1">
        <w:r w:rsidR="00063FF5" w:rsidRPr="00C24AF7">
          <w:rPr>
            <w:rStyle w:val="Hyperlink"/>
            <w:rFonts w:cs="Times New Roman"/>
            <w:i/>
            <w:iCs/>
            <w:noProof/>
            <w:lang w:eastAsia="en-AU"/>
          </w:rPr>
          <w:t>Effective employee resource groups are key to inclusion at work. Here’s how to get them right</w:t>
        </w:r>
      </w:hyperlink>
      <w:r w:rsidRPr="00C24AF7">
        <w:rPr>
          <w:noProof/>
          <w:lang w:eastAsia="en-AU"/>
        </w:rPr>
        <w:t>, McKinsey &amp; Company, accessed 5 March 2025.</w:t>
      </w:r>
    </w:p>
    <w:p w14:paraId="5EBFE76D" w14:textId="11BD6152" w:rsidR="00F541C7" w:rsidRPr="00C24AF7" w:rsidRDefault="00F541C7" w:rsidP="0065114B">
      <w:pPr>
        <w:pStyle w:val="Body"/>
        <w:rPr>
          <w:noProof/>
          <w:lang w:eastAsia="en-AU"/>
        </w:rPr>
      </w:pPr>
      <w:r w:rsidRPr="00C24AF7">
        <w:rPr>
          <w:noProof/>
          <w:lang w:eastAsia="en-AU"/>
        </w:rPr>
        <w:lastRenderedPageBreak/>
        <w:t xml:space="preserve">McKinsey &amp; Company, the Business Council of Australia, and WGEA (2017) </w:t>
      </w:r>
      <w:hyperlink r:id="rId97" w:history="1">
        <w:r w:rsidR="00274F0F" w:rsidRPr="00C24AF7">
          <w:rPr>
            <w:rStyle w:val="Hyperlink"/>
            <w:rFonts w:cs="Times New Roman"/>
            <w:i/>
            <w:iCs/>
            <w:noProof/>
            <w:lang w:eastAsia="en-AU"/>
          </w:rPr>
          <w:t>Women in leadership: Lessons from Australian companies leading the way</w:t>
        </w:r>
      </w:hyperlink>
      <w:r w:rsidRPr="00C24AF7">
        <w:rPr>
          <w:noProof/>
          <w:lang w:eastAsia="en-AU"/>
        </w:rPr>
        <w:t>, WGEA, accessed 13 February 2025.</w:t>
      </w:r>
    </w:p>
    <w:p w14:paraId="031E1D23" w14:textId="44347897" w:rsidR="00F541C7" w:rsidRPr="00C24AF7" w:rsidRDefault="00F541C7" w:rsidP="0065114B">
      <w:pPr>
        <w:pStyle w:val="Body"/>
        <w:rPr>
          <w:noProof/>
          <w:lang w:eastAsia="en-AU"/>
        </w:rPr>
      </w:pPr>
      <w:r w:rsidRPr="00C24AF7">
        <w:rPr>
          <w:noProof/>
          <w:lang w:eastAsia="en-AU"/>
        </w:rPr>
        <w:t xml:space="preserve">Miller K (2018) </w:t>
      </w:r>
      <w:hyperlink r:id="rId98" w:history="1">
        <w:r w:rsidR="00CC72D6" w:rsidRPr="00C24AF7">
          <w:rPr>
            <w:rStyle w:val="Hyperlink"/>
            <w:rFonts w:cs="Times New Roman"/>
            <w:i/>
            <w:iCs/>
            <w:noProof/>
            <w:lang w:eastAsia="en-AU"/>
          </w:rPr>
          <w:t>The Simple Truth about the Gender Pay Gap</w:t>
        </w:r>
      </w:hyperlink>
      <w:r w:rsidRPr="00C24AF7">
        <w:rPr>
          <w:noProof/>
          <w:lang w:eastAsia="en-AU"/>
        </w:rPr>
        <w:t>, accessed 3 March 2025.</w:t>
      </w:r>
    </w:p>
    <w:p w14:paraId="355087B4" w14:textId="2743078C" w:rsidR="00F541C7" w:rsidRPr="00C24AF7" w:rsidRDefault="00F541C7" w:rsidP="0065114B">
      <w:pPr>
        <w:pStyle w:val="Body"/>
        <w:rPr>
          <w:noProof/>
          <w:lang w:eastAsia="en-AU"/>
        </w:rPr>
      </w:pPr>
      <w:r w:rsidRPr="00C24AF7">
        <w:rPr>
          <w:noProof/>
          <w:lang w:eastAsia="en-AU"/>
        </w:rPr>
        <w:t xml:space="preserve">Moyser M (2019) </w:t>
      </w:r>
      <w:hyperlink r:id="rId99" w:history="1">
        <w:r w:rsidRPr="00C24AF7">
          <w:rPr>
            <w:rStyle w:val="Hyperlink"/>
            <w:rFonts w:cs="Times New Roman"/>
            <w:i/>
            <w:iCs/>
            <w:noProof/>
            <w:lang w:eastAsia="en-AU"/>
          </w:rPr>
          <w:t>Measuring and Analyzing the Gender Pay Gap: A Conceptual and Methodological Overview</w:t>
        </w:r>
      </w:hyperlink>
      <w:r w:rsidRPr="00C24AF7">
        <w:rPr>
          <w:noProof/>
          <w:lang w:eastAsia="en-AU"/>
        </w:rPr>
        <w:t>, Catalogue no. 45200002, Statistics Canada, Ottawa.</w:t>
      </w:r>
    </w:p>
    <w:p w14:paraId="6D72E2E0" w14:textId="0848E990" w:rsidR="00F541C7" w:rsidRPr="00C24AF7" w:rsidRDefault="00F541C7" w:rsidP="0065114B">
      <w:pPr>
        <w:pStyle w:val="Body"/>
        <w:rPr>
          <w:noProof/>
          <w:lang w:eastAsia="en-AU"/>
        </w:rPr>
      </w:pPr>
      <w:r w:rsidRPr="00C24AF7">
        <w:rPr>
          <w:noProof/>
          <w:lang w:eastAsia="en-AU"/>
        </w:rPr>
        <w:t xml:space="preserve">Pillay V, Jayasinghe P and Light A (2022) </w:t>
      </w:r>
      <w:hyperlink r:id="rId100" w:history="1">
        <w:r w:rsidR="00866D5B" w:rsidRPr="00C24AF7">
          <w:rPr>
            <w:rStyle w:val="Hyperlink"/>
            <w:rFonts w:cs="Times New Roman"/>
            <w:i/>
            <w:iCs/>
            <w:noProof/>
            <w:lang w:eastAsia="en-AU"/>
          </w:rPr>
          <w:t>How defined entities can achieve gender equality for Culturally Diverse Women in the Victorian Public Sector</w:t>
        </w:r>
      </w:hyperlink>
      <w:r w:rsidR="00866D5B" w:rsidRPr="00C24AF7">
        <w:rPr>
          <w:noProof/>
          <w:lang w:eastAsia="en-AU"/>
        </w:rPr>
        <w:t xml:space="preserve">, </w:t>
      </w:r>
      <w:r w:rsidRPr="00C24AF7">
        <w:rPr>
          <w:noProof/>
          <w:lang w:eastAsia="en-AU"/>
        </w:rPr>
        <w:t>Victorian Multicultural Commission and MindTribes.</w:t>
      </w:r>
    </w:p>
    <w:p w14:paraId="6B769E17" w14:textId="7289213A" w:rsidR="00F541C7" w:rsidRPr="00C24AF7" w:rsidRDefault="00F541C7" w:rsidP="0065114B">
      <w:pPr>
        <w:pStyle w:val="Body"/>
        <w:rPr>
          <w:noProof/>
          <w:lang w:eastAsia="en-AU"/>
        </w:rPr>
      </w:pPr>
      <w:r w:rsidRPr="00C24AF7">
        <w:rPr>
          <w:noProof/>
          <w:lang w:eastAsia="en-AU"/>
        </w:rPr>
        <w:t xml:space="preserve">PM&amp;C Office for Women (2023) </w:t>
      </w:r>
      <w:hyperlink r:id="rId101" w:history="1">
        <w:r w:rsidR="00F43CC5" w:rsidRPr="00C24AF7">
          <w:rPr>
            <w:rStyle w:val="Hyperlink"/>
            <w:rFonts w:cs="Times New Roman"/>
            <w:i/>
            <w:iCs/>
            <w:noProof/>
            <w:lang w:eastAsia="en-AU"/>
          </w:rPr>
          <w:t>Status of Women Report Card 2023</w:t>
        </w:r>
      </w:hyperlink>
      <w:r w:rsidRPr="00C24AF7">
        <w:rPr>
          <w:noProof/>
          <w:lang w:eastAsia="en-AU"/>
        </w:rPr>
        <w:t>, PM&amp;C Office for Women, accessed 6 February 2025.</w:t>
      </w:r>
    </w:p>
    <w:p w14:paraId="409BB5CB" w14:textId="690B82C4" w:rsidR="00F541C7" w:rsidRPr="00C24AF7" w:rsidRDefault="00F541C7" w:rsidP="0065114B">
      <w:pPr>
        <w:pStyle w:val="Body"/>
        <w:rPr>
          <w:noProof/>
          <w:lang w:eastAsia="en-AU"/>
        </w:rPr>
      </w:pPr>
      <w:r w:rsidRPr="00C24AF7">
        <w:rPr>
          <w:noProof/>
          <w:lang w:eastAsia="en-AU"/>
        </w:rPr>
        <w:t xml:space="preserve">PM&amp;C Office for Women (2024) </w:t>
      </w:r>
      <w:hyperlink r:id="rId102" w:history="1">
        <w:r w:rsidR="006D3D09" w:rsidRPr="00C24AF7">
          <w:rPr>
            <w:rStyle w:val="Hyperlink"/>
            <w:rFonts w:cs="Times New Roman"/>
            <w:i/>
            <w:iCs/>
            <w:noProof/>
            <w:lang w:eastAsia="en-AU"/>
          </w:rPr>
          <w:t>Working for Women: A National Strategy for Gender Equality</w:t>
        </w:r>
      </w:hyperlink>
      <w:r w:rsidRPr="00C24AF7">
        <w:rPr>
          <w:noProof/>
          <w:lang w:eastAsia="en-AU"/>
        </w:rPr>
        <w:t>, PM&amp;C Office for Women, accessed 6 February 2025.</w:t>
      </w:r>
    </w:p>
    <w:p w14:paraId="3099F3B4" w14:textId="4AB87C53" w:rsidR="00F541C7" w:rsidRPr="00C24AF7" w:rsidRDefault="00F541C7" w:rsidP="0065114B">
      <w:pPr>
        <w:pStyle w:val="Body"/>
        <w:rPr>
          <w:noProof/>
          <w:lang w:eastAsia="en-AU"/>
        </w:rPr>
      </w:pPr>
      <w:r w:rsidRPr="00C24AF7">
        <w:rPr>
          <w:noProof/>
          <w:lang w:eastAsia="en-AU"/>
        </w:rPr>
        <w:t xml:space="preserve">Risse L (2023) </w:t>
      </w:r>
      <w:r w:rsidR="002C75C2" w:rsidRPr="00C24AF7">
        <w:rPr>
          <w:noProof/>
          <w:lang w:eastAsia="en-AU"/>
        </w:rPr>
        <w:t>‘</w:t>
      </w:r>
      <w:hyperlink r:id="rId103" w:history="1">
        <w:r w:rsidR="002C75C2" w:rsidRPr="00C24AF7">
          <w:rPr>
            <w:rStyle w:val="Hyperlink"/>
            <w:rFonts w:cs="Times New Roman"/>
            <w:noProof/>
            <w:lang w:eastAsia="en-AU"/>
          </w:rPr>
          <w:t>The Economic Impacts of the COVID</w:t>
        </w:r>
        <w:r w:rsidR="002C75C2" w:rsidRPr="00C24AF7">
          <w:rPr>
            <w:rStyle w:val="Hyperlink"/>
            <w:rFonts w:ascii="Cambria Math" w:hAnsi="Cambria Math" w:cs="Cambria Math"/>
            <w:noProof/>
            <w:lang w:eastAsia="en-AU"/>
          </w:rPr>
          <w:t>‐</w:t>
        </w:r>
        <w:r w:rsidR="002C75C2" w:rsidRPr="00C24AF7">
          <w:rPr>
            <w:rStyle w:val="Hyperlink"/>
            <w:rFonts w:cs="Times New Roman"/>
            <w:noProof/>
            <w:lang w:eastAsia="en-AU"/>
          </w:rPr>
          <w:t>19 Pandemic in Australia: A Closer Look at Gender Gaps in Employment, Earnings and Education</w:t>
        </w:r>
      </w:hyperlink>
      <w:r w:rsidR="002C75C2" w:rsidRPr="00C24AF7">
        <w:rPr>
          <w:noProof/>
          <w:lang w:eastAsia="en-AU"/>
        </w:rPr>
        <w:t>’</w:t>
      </w:r>
      <w:r w:rsidRPr="00C24AF7">
        <w:rPr>
          <w:noProof/>
          <w:lang w:eastAsia="en-AU"/>
        </w:rPr>
        <w:t xml:space="preserve">, </w:t>
      </w:r>
      <w:r w:rsidRPr="00C24AF7">
        <w:rPr>
          <w:i/>
          <w:iCs/>
          <w:noProof/>
          <w:lang w:eastAsia="en-AU"/>
        </w:rPr>
        <w:t>The Australian Economic Review</w:t>
      </w:r>
      <w:r w:rsidRPr="00C24AF7">
        <w:rPr>
          <w:noProof/>
          <w:lang w:eastAsia="en-AU"/>
        </w:rPr>
        <w:t>, 56(1):91–108.</w:t>
      </w:r>
    </w:p>
    <w:p w14:paraId="1D271AC2" w14:textId="5DC579C0" w:rsidR="00F541C7" w:rsidRPr="00C24AF7" w:rsidRDefault="00F541C7" w:rsidP="0065114B">
      <w:pPr>
        <w:pStyle w:val="Body"/>
        <w:rPr>
          <w:noProof/>
          <w:lang w:eastAsia="en-AU"/>
        </w:rPr>
      </w:pPr>
      <w:r w:rsidRPr="00C24AF7">
        <w:rPr>
          <w:noProof/>
          <w:lang w:eastAsia="en-AU"/>
        </w:rPr>
        <w:t xml:space="preserve">Risse L (2024) </w:t>
      </w:r>
      <w:hyperlink r:id="rId104" w:history="1">
        <w:r w:rsidR="0037544E" w:rsidRPr="00C24AF7">
          <w:rPr>
            <w:rStyle w:val="Hyperlink"/>
            <w:rFonts w:cs="Times New Roman"/>
            <w:i/>
            <w:iCs/>
            <w:noProof/>
            <w:lang w:eastAsia="en-AU"/>
          </w:rPr>
          <w:t>Target Setting for Gender Equality: A Review of the Literature</w:t>
        </w:r>
      </w:hyperlink>
      <w:r w:rsidRPr="00C24AF7">
        <w:rPr>
          <w:noProof/>
          <w:lang w:eastAsia="en-AU"/>
        </w:rPr>
        <w:t>, WGEA, accessed 19 March 2025.</w:t>
      </w:r>
    </w:p>
    <w:p w14:paraId="003A3A34" w14:textId="77777777" w:rsidR="00F541C7" w:rsidRPr="00C24AF7" w:rsidRDefault="00F541C7" w:rsidP="0065114B">
      <w:pPr>
        <w:pStyle w:val="Body"/>
        <w:rPr>
          <w:noProof/>
          <w:lang w:eastAsia="en-AU"/>
        </w:rPr>
      </w:pPr>
      <w:r w:rsidRPr="00C24AF7">
        <w:rPr>
          <w:noProof/>
          <w:lang w:eastAsia="en-AU"/>
        </w:rPr>
        <w:t xml:space="preserve">Sheridan A, Newsome L, Howard T, Lawson A and Saunders S (2021) ‘Intergenerational farm succession: How does gender fit?’, </w:t>
      </w:r>
      <w:r w:rsidRPr="00C24AF7">
        <w:rPr>
          <w:i/>
          <w:iCs/>
          <w:noProof/>
          <w:lang w:eastAsia="en-AU"/>
        </w:rPr>
        <w:t>Land Use Policy</w:t>
      </w:r>
      <w:r w:rsidRPr="00C24AF7">
        <w:rPr>
          <w:noProof/>
          <w:lang w:eastAsia="en-AU"/>
        </w:rPr>
        <w:t>, 109:105612.</w:t>
      </w:r>
    </w:p>
    <w:p w14:paraId="54D7996F" w14:textId="77777777" w:rsidR="00F541C7" w:rsidRPr="00C24AF7" w:rsidRDefault="00F541C7" w:rsidP="0065114B">
      <w:pPr>
        <w:pStyle w:val="Body"/>
        <w:rPr>
          <w:noProof/>
          <w:lang w:eastAsia="en-AU"/>
        </w:rPr>
      </w:pPr>
      <w:r w:rsidRPr="00C24AF7">
        <w:rPr>
          <w:noProof/>
          <w:lang w:eastAsia="en-AU"/>
        </w:rPr>
        <w:t xml:space="preserve">Sieghart MA (2022) </w:t>
      </w:r>
      <w:r w:rsidRPr="00C24AF7">
        <w:rPr>
          <w:i/>
          <w:iCs/>
          <w:noProof/>
          <w:lang w:eastAsia="en-AU"/>
        </w:rPr>
        <w:t>The Authority Gap: Why women are still taken less seriously than men, and what we can do about it</w:t>
      </w:r>
      <w:r w:rsidRPr="00C24AF7">
        <w:rPr>
          <w:noProof/>
          <w:lang w:eastAsia="en-AU"/>
        </w:rPr>
        <w:t>, Transworld Publishers.</w:t>
      </w:r>
    </w:p>
    <w:p w14:paraId="6E26082C" w14:textId="05348B5E" w:rsidR="00F541C7" w:rsidRPr="00C24AF7" w:rsidRDefault="00F541C7" w:rsidP="0065114B">
      <w:pPr>
        <w:pStyle w:val="Body"/>
        <w:rPr>
          <w:noProof/>
          <w:lang w:eastAsia="en-AU"/>
        </w:rPr>
      </w:pPr>
      <w:r w:rsidRPr="00C24AF7">
        <w:rPr>
          <w:noProof/>
          <w:lang w:eastAsia="en-AU"/>
        </w:rPr>
        <w:t>Sojo V, Ryan M, Fine C, Wheeler M, McGrath M, Glennie M, Roberts V, Arthur L, Hadoux R and Western K (2022)</w:t>
      </w:r>
      <w:r w:rsidR="00F701ED" w:rsidRPr="00C24AF7">
        <w:rPr>
          <w:noProof/>
          <w:lang w:eastAsia="en-AU"/>
        </w:rPr>
        <w:t xml:space="preserve"> </w:t>
      </w:r>
      <w:hyperlink r:id="rId105" w:history="1">
        <w:r w:rsidR="00F701ED" w:rsidRPr="00C24AF7">
          <w:rPr>
            <w:rStyle w:val="Hyperlink"/>
            <w:rFonts w:cs="Times New Roman"/>
            <w:noProof/>
            <w:lang w:eastAsia="en-AU"/>
          </w:rPr>
          <w:t>What works, what’s fair? Using systematic reviews to build the evidence base on strategies to increase gender equality in the public sector</w:t>
        </w:r>
      </w:hyperlink>
      <w:r w:rsidR="00111FC3" w:rsidRPr="00C24AF7">
        <w:rPr>
          <w:noProof/>
          <w:lang w:eastAsia="en-AU"/>
        </w:rPr>
        <w:t>,</w:t>
      </w:r>
      <w:r w:rsidRPr="00C24AF7">
        <w:rPr>
          <w:noProof/>
          <w:lang w:eastAsia="en-AU"/>
        </w:rPr>
        <w:t xml:space="preserve"> Melbourne, Australia: The University of Melbourne, The Australian National University, and Swinburne University of Technology.</w:t>
      </w:r>
    </w:p>
    <w:p w14:paraId="441467D6" w14:textId="1DA231ED" w:rsidR="00F541C7" w:rsidRPr="00C24AF7" w:rsidRDefault="00F541C7" w:rsidP="0065114B">
      <w:pPr>
        <w:pStyle w:val="Body"/>
        <w:rPr>
          <w:noProof/>
          <w:lang w:eastAsia="en-AU"/>
        </w:rPr>
      </w:pPr>
      <w:r w:rsidRPr="00C24AF7">
        <w:rPr>
          <w:noProof/>
          <w:lang w:eastAsia="en-AU"/>
        </w:rPr>
        <w:t xml:space="preserve">State of Victoria (2025) </w:t>
      </w:r>
      <w:hyperlink r:id="rId106" w:history="1">
        <w:r w:rsidR="008E356D" w:rsidRPr="00C24AF7">
          <w:rPr>
            <w:rStyle w:val="Hyperlink"/>
            <w:rFonts w:cs="Times New Roman"/>
            <w:i/>
            <w:iCs/>
            <w:noProof/>
            <w:lang w:eastAsia="en-AU"/>
          </w:rPr>
          <w:t>LGBTIQA+ inclusive language guide</w:t>
        </w:r>
      </w:hyperlink>
      <w:r w:rsidR="008E356D" w:rsidRPr="00C24AF7">
        <w:rPr>
          <w:noProof/>
          <w:lang w:eastAsia="en-AU"/>
        </w:rPr>
        <w:t xml:space="preserve">, </w:t>
      </w:r>
      <w:r w:rsidRPr="00C24AF7">
        <w:rPr>
          <w:noProof/>
          <w:lang w:eastAsia="en-AU"/>
        </w:rPr>
        <w:t>accessed 5 March 2025.</w:t>
      </w:r>
    </w:p>
    <w:p w14:paraId="5DE04D4A" w14:textId="37759610" w:rsidR="00F541C7" w:rsidRPr="00C24AF7" w:rsidRDefault="00F541C7" w:rsidP="0065114B">
      <w:pPr>
        <w:pStyle w:val="Body"/>
        <w:rPr>
          <w:noProof/>
          <w:lang w:eastAsia="en-AU"/>
        </w:rPr>
      </w:pPr>
      <w:r w:rsidRPr="00C24AF7">
        <w:rPr>
          <w:noProof/>
          <w:lang w:eastAsia="en-AU"/>
        </w:rPr>
        <w:t xml:space="preserve">The Behavioural Insights Team (2021) </w:t>
      </w:r>
      <w:hyperlink r:id="rId107" w:history="1">
        <w:r w:rsidR="00607A9E" w:rsidRPr="00C24AF7">
          <w:rPr>
            <w:rStyle w:val="Hyperlink"/>
            <w:rFonts w:cs="Times New Roman"/>
            <w:i/>
            <w:iCs/>
            <w:noProof/>
            <w:lang w:eastAsia="en-AU"/>
          </w:rPr>
          <w:t>How to improve gender equality in the workplace: Evidence-based actions for employers</w:t>
        </w:r>
      </w:hyperlink>
      <w:r w:rsidR="00607A9E" w:rsidRPr="00C24AF7">
        <w:rPr>
          <w:i/>
          <w:iCs/>
          <w:noProof/>
          <w:lang w:eastAsia="en-AU"/>
        </w:rPr>
        <w:t xml:space="preserve">, </w:t>
      </w:r>
      <w:r w:rsidRPr="00C24AF7">
        <w:rPr>
          <w:noProof/>
          <w:lang w:eastAsia="en-AU"/>
        </w:rPr>
        <w:t>BIT website, accessed 5 March 2025.</w:t>
      </w:r>
    </w:p>
    <w:p w14:paraId="0101F3D7" w14:textId="1975AE03" w:rsidR="00F541C7" w:rsidRPr="00C24AF7" w:rsidRDefault="00F541C7" w:rsidP="0065114B">
      <w:pPr>
        <w:pStyle w:val="Body"/>
        <w:rPr>
          <w:noProof/>
          <w:lang w:eastAsia="en-AU"/>
        </w:rPr>
      </w:pPr>
      <w:r w:rsidRPr="00C24AF7">
        <w:rPr>
          <w:noProof/>
          <w:lang w:eastAsia="en-AU"/>
        </w:rPr>
        <w:t xml:space="preserve">Tischler C, McDonald K, Dallamora E and Reeves K (2023) </w:t>
      </w:r>
      <w:hyperlink r:id="rId108" w:history="1">
        <w:r w:rsidR="00EA6078" w:rsidRPr="00C24AF7">
          <w:rPr>
            <w:rStyle w:val="Hyperlink"/>
            <w:rFonts w:cs="Times New Roman"/>
            <w:i/>
            <w:iCs/>
            <w:noProof/>
            <w:lang w:eastAsia="en-AU"/>
          </w:rPr>
          <w:t>Rurality and Workforce Participation: Exploring Prevalence of Part-time and Insecure Work in Grampians Public Service Roles</w:t>
        </w:r>
      </w:hyperlink>
      <w:r w:rsidRPr="00C24AF7">
        <w:rPr>
          <w:noProof/>
          <w:lang w:eastAsia="en-AU"/>
        </w:rPr>
        <w:t>, Federation University Australia.</w:t>
      </w:r>
    </w:p>
    <w:p w14:paraId="2F0B7B5F" w14:textId="40FFCA3A" w:rsidR="00F541C7" w:rsidRPr="00C24AF7" w:rsidRDefault="00F541C7" w:rsidP="0065114B">
      <w:pPr>
        <w:pStyle w:val="Body"/>
        <w:rPr>
          <w:noProof/>
          <w:lang w:eastAsia="en-AU"/>
        </w:rPr>
      </w:pPr>
      <w:r w:rsidRPr="00C24AF7">
        <w:rPr>
          <w:noProof/>
          <w:lang w:eastAsia="en-AU"/>
        </w:rPr>
        <w:t xml:space="preserve">UN (United Nations) (9 April 2020) </w:t>
      </w:r>
      <w:hyperlink r:id="rId109" w:history="1">
        <w:r w:rsidR="00786C91" w:rsidRPr="00C24AF7">
          <w:rPr>
            <w:rStyle w:val="Hyperlink"/>
            <w:rFonts w:cs="Times New Roman"/>
            <w:i/>
            <w:iCs/>
            <w:noProof/>
            <w:lang w:eastAsia="en-AU"/>
          </w:rPr>
          <w:t>Policy Brief: The Impact of COVID-19 on Women</w:t>
        </w:r>
      </w:hyperlink>
      <w:r w:rsidR="00786C91" w:rsidRPr="00C24AF7">
        <w:rPr>
          <w:noProof/>
          <w:lang w:eastAsia="en-AU"/>
        </w:rPr>
        <w:t xml:space="preserve">, </w:t>
      </w:r>
      <w:r w:rsidRPr="00C24AF7">
        <w:rPr>
          <w:noProof/>
          <w:lang w:eastAsia="en-AU"/>
        </w:rPr>
        <w:t>UN, accessed 3 February 2025.</w:t>
      </w:r>
    </w:p>
    <w:p w14:paraId="6688AB0D" w14:textId="5EFE9152" w:rsidR="00F541C7" w:rsidRPr="00C24AF7" w:rsidRDefault="00F541C7" w:rsidP="0065114B">
      <w:pPr>
        <w:pStyle w:val="Body"/>
        <w:rPr>
          <w:noProof/>
          <w:lang w:eastAsia="en-AU"/>
        </w:rPr>
      </w:pPr>
      <w:r w:rsidRPr="00C24AF7">
        <w:rPr>
          <w:noProof/>
          <w:lang w:eastAsia="en-AU"/>
        </w:rPr>
        <w:t xml:space="preserve">United Nations Entity for Gender Equality and the Empowerment of Women (n.d) </w:t>
      </w:r>
      <w:hyperlink r:id="rId110" w:history="1">
        <w:r w:rsidR="003D23DA" w:rsidRPr="00C24AF7">
          <w:rPr>
            <w:rStyle w:val="Hyperlink"/>
            <w:rFonts w:cs="Times New Roman"/>
            <w:i/>
            <w:iCs/>
            <w:noProof/>
            <w:lang w:eastAsia="en-AU"/>
          </w:rPr>
          <w:t>WEP’s Guidance Note: Closing gender pay gaps to achieve gender equality at work</w:t>
        </w:r>
      </w:hyperlink>
      <w:r w:rsidRPr="00C24AF7">
        <w:rPr>
          <w:noProof/>
          <w:lang w:eastAsia="en-AU"/>
        </w:rPr>
        <w:t>, Women</w:t>
      </w:r>
      <w:r w:rsidR="009B7C57" w:rsidRPr="00C24AF7">
        <w:rPr>
          <w:noProof/>
          <w:lang w:eastAsia="en-AU"/>
        </w:rPr>
        <w:t>’</w:t>
      </w:r>
      <w:r w:rsidRPr="00C24AF7">
        <w:rPr>
          <w:noProof/>
          <w:lang w:eastAsia="en-AU"/>
        </w:rPr>
        <w:t>s Empowerment Principles website, accessed 5 February 2025.</w:t>
      </w:r>
    </w:p>
    <w:p w14:paraId="2416ECC3" w14:textId="77777777" w:rsidR="00F541C7" w:rsidRPr="00C24AF7" w:rsidRDefault="00F541C7" w:rsidP="0065114B">
      <w:pPr>
        <w:pStyle w:val="Body"/>
        <w:rPr>
          <w:noProof/>
          <w:lang w:eastAsia="en-AU"/>
        </w:rPr>
      </w:pPr>
      <w:r w:rsidRPr="00C24AF7">
        <w:rPr>
          <w:noProof/>
          <w:lang w:eastAsia="en-AU"/>
        </w:rPr>
        <w:t xml:space="preserve">Voyce M (2014) ‘Family provision, the family farm and rural patriarchy: Three actors in search of a play?’, </w:t>
      </w:r>
      <w:r w:rsidRPr="00C24AF7">
        <w:rPr>
          <w:i/>
          <w:iCs/>
          <w:noProof/>
          <w:lang w:eastAsia="en-AU"/>
        </w:rPr>
        <w:t>Deakin Law Review</w:t>
      </w:r>
      <w:r w:rsidRPr="00C24AF7">
        <w:rPr>
          <w:noProof/>
          <w:lang w:eastAsia="en-AU"/>
        </w:rPr>
        <w:t>, 19(2):347-372.</w:t>
      </w:r>
    </w:p>
    <w:p w14:paraId="1E85C2EB" w14:textId="004F9176" w:rsidR="00F541C7" w:rsidRPr="00C24AF7" w:rsidRDefault="00F541C7" w:rsidP="0065114B">
      <w:pPr>
        <w:pStyle w:val="Body"/>
        <w:rPr>
          <w:noProof/>
          <w:lang w:eastAsia="en-AU"/>
        </w:rPr>
      </w:pPr>
      <w:r w:rsidRPr="00C24AF7">
        <w:rPr>
          <w:noProof/>
          <w:lang w:eastAsia="en-AU"/>
        </w:rPr>
        <w:t xml:space="preserve">VPSC (Victorian Public Sector Commission) (n.d) </w:t>
      </w:r>
      <w:hyperlink r:id="rId111" w:history="1">
        <w:r w:rsidR="001E6954" w:rsidRPr="00C24AF7">
          <w:rPr>
            <w:rStyle w:val="Hyperlink"/>
            <w:rFonts w:cs="Times New Roman"/>
            <w:i/>
            <w:iCs/>
            <w:noProof/>
            <w:lang w:eastAsia="en-AU"/>
          </w:rPr>
          <w:t>Data Specification – Public Entities 2023</w:t>
        </w:r>
      </w:hyperlink>
      <w:r w:rsidRPr="00C24AF7">
        <w:rPr>
          <w:noProof/>
          <w:lang w:eastAsia="en-AU"/>
        </w:rPr>
        <w:t>, Victoria State Government of Victoria, accessed 14 March 2025.</w:t>
      </w:r>
    </w:p>
    <w:p w14:paraId="0C936F31" w14:textId="776B726D" w:rsidR="00F541C7" w:rsidRPr="00C24AF7" w:rsidRDefault="00F541C7" w:rsidP="0065114B">
      <w:pPr>
        <w:pStyle w:val="Body"/>
        <w:rPr>
          <w:noProof/>
          <w:lang w:eastAsia="en-AU"/>
        </w:rPr>
      </w:pPr>
      <w:r w:rsidRPr="00C24AF7">
        <w:rPr>
          <w:noProof/>
          <w:lang w:eastAsia="en-AU"/>
        </w:rPr>
        <w:t xml:space="preserve">VPSC (17 May 2024) </w:t>
      </w:r>
      <w:hyperlink r:id="rId112" w:anchor=":~:text=In%202023%2C%20the%20median%20gender,at%2010.3%25%20in%20Government%20schools" w:history="1">
        <w:r w:rsidR="009F299C" w:rsidRPr="00C24AF7">
          <w:rPr>
            <w:rStyle w:val="Hyperlink"/>
            <w:rFonts w:cs="Times New Roman"/>
            <w:i/>
            <w:iCs/>
            <w:noProof/>
            <w:lang w:eastAsia="en-AU"/>
          </w:rPr>
          <w:t>Employee pay and gender pay 2023</w:t>
        </w:r>
      </w:hyperlink>
      <w:r w:rsidRPr="00C24AF7">
        <w:rPr>
          <w:noProof/>
          <w:lang w:eastAsia="en-AU"/>
        </w:rPr>
        <w:t>, State Government of Victoria, accessed 30 January 2025.</w:t>
      </w:r>
    </w:p>
    <w:p w14:paraId="0F1D58A9" w14:textId="503C52AD" w:rsidR="00F541C7" w:rsidRPr="00C24AF7" w:rsidRDefault="00F541C7" w:rsidP="0065114B">
      <w:pPr>
        <w:pStyle w:val="Body"/>
        <w:rPr>
          <w:noProof/>
          <w:lang w:eastAsia="en-AU"/>
        </w:rPr>
      </w:pPr>
      <w:r w:rsidRPr="00C24AF7">
        <w:rPr>
          <w:noProof/>
          <w:lang w:eastAsia="en-AU"/>
        </w:rPr>
        <w:lastRenderedPageBreak/>
        <w:t xml:space="preserve">WEF (World Economic Forum) (March 2021) </w:t>
      </w:r>
      <w:hyperlink r:id="rId113" w:history="1">
        <w:r w:rsidR="0075153C" w:rsidRPr="00C24AF7">
          <w:rPr>
            <w:rStyle w:val="Hyperlink"/>
            <w:rFonts w:cs="Times New Roman"/>
            <w:i/>
            <w:iCs/>
            <w:noProof/>
            <w:lang w:eastAsia="en-AU"/>
          </w:rPr>
          <w:t>Global Gender Gap Report 2021: Insight Report</w:t>
        </w:r>
      </w:hyperlink>
      <w:r w:rsidRPr="00C24AF7">
        <w:rPr>
          <w:noProof/>
          <w:lang w:eastAsia="en-AU"/>
        </w:rPr>
        <w:t>, WEF, accessed 3 February 2025.</w:t>
      </w:r>
    </w:p>
    <w:p w14:paraId="73DF0529" w14:textId="72407F7D" w:rsidR="00F541C7" w:rsidRPr="00C24AF7" w:rsidRDefault="00F541C7" w:rsidP="0065114B">
      <w:pPr>
        <w:pStyle w:val="Body"/>
        <w:rPr>
          <w:noProof/>
          <w:lang w:eastAsia="en-AU"/>
        </w:rPr>
      </w:pPr>
      <w:r w:rsidRPr="00C24AF7">
        <w:rPr>
          <w:noProof/>
          <w:lang w:eastAsia="en-AU"/>
        </w:rPr>
        <w:t xml:space="preserve">WEF (June 2023) </w:t>
      </w:r>
      <w:hyperlink r:id="rId114" w:history="1">
        <w:r w:rsidR="009B5774" w:rsidRPr="00C24AF7">
          <w:rPr>
            <w:rStyle w:val="Hyperlink"/>
            <w:rFonts w:cs="Times New Roman"/>
            <w:i/>
            <w:iCs/>
            <w:noProof/>
            <w:lang w:eastAsia="en-AU"/>
          </w:rPr>
          <w:t>Global Gender Gap Report 2023: Insight Report</w:t>
        </w:r>
      </w:hyperlink>
      <w:r w:rsidRPr="00C24AF7">
        <w:rPr>
          <w:noProof/>
          <w:lang w:eastAsia="en-AU"/>
        </w:rPr>
        <w:t>, WEF, accessed 3 February 2025.</w:t>
      </w:r>
    </w:p>
    <w:p w14:paraId="4DD5F7D2" w14:textId="711FAB9C" w:rsidR="00F541C7" w:rsidRPr="00C24AF7" w:rsidRDefault="00F541C7" w:rsidP="0065114B">
      <w:pPr>
        <w:pStyle w:val="Body"/>
        <w:rPr>
          <w:noProof/>
          <w:lang w:eastAsia="en-AU"/>
        </w:rPr>
      </w:pPr>
      <w:r w:rsidRPr="00C24AF7">
        <w:rPr>
          <w:noProof/>
          <w:lang w:eastAsia="en-AU"/>
        </w:rPr>
        <w:t xml:space="preserve">WGEA (The Workplace Gender Equality Agency) (2018) </w:t>
      </w:r>
      <w:hyperlink r:id="rId115" w:history="1">
        <w:r w:rsidR="008310A8" w:rsidRPr="00C24AF7">
          <w:rPr>
            <w:rStyle w:val="Hyperlink"/>
            <w:rFonts w:cs="Times New Roman"/>
            <w:i/>
            <w:iCs/>
            <w:noProof/>
            <w:lang w:eastAsia="en-AU"/>
          </w:rPr>
          <w:t>The Business Case for Gender Equality</w:t>
        </w:r>
      </w:hyperlink>
      <w:r w:rsidRPr="00C24AF7">
        <w:rPr>
          <w:noProof/>
          <w:lang w:eastAsia="en-AU"/>
        </w:rPr>
        <w:t>, WGEA, accessed 19 February 2025.</w:t>
      </w:r>
    </w:p>
    <w:p w14:paraId="24910BEE" w14:textId="046AD1FC" w:rsidR="00F541C7" w:rsidRPr="00C24AF7" w:rsidRDefault="00F541C7" w:rsidP="0065114B">
      <w:pPr>
        <w:pStyle w:val="Body"/>
        <w:rPr>
          <w:noProof/>
          <w:lang w:eastAsia="en-AU"/>
        </w:rPr>
      </w:pPr>
      <w:r w:rsidRPr="00C24AF7">
        <w:rPr>
          <w:noProof/>
          <w:lang w:eastAsia="en-AU"/>
        </w:rPr>
        <w:t xml:space="preserve">WGEA (2019) </w:t>
      </w:r>
      <w:hyperlink r:id="rId116" w:history="1">
        <w:r w:rsidR="00627328" w:rsidRPr="00C24AF7">
          <w:rPr>
            <w:rStyle w:val="Hyperlink"/>
            <w:rFonts w:cs="Times New Roman"/>
            <w:i/>
            <w:iCs/>
            <w:noProof/>
            <w:lang w:eastAsia="en-AU"/>
          </w:rPr>
          <w:t>Gender equality diagnostic tool</w:t>
        </w:r>
      </w:hyperlink>
      <w:r w:rsidR="00627328" w:rsidRPr="00C24AF7">
        <w:rPr>
          <w:i/>
          <w:iCs/>
          <w:noProof/>
          <w:lang w:eastAsia="en-AU"/>
        </w:rPr>
        <w:t xml:space="preserve">, </w:t>
      </w:r>
      <w:r w:rsidRPr="00C24AF7">
        <w:rPr>
          <w:noProof/>
          <w:lang w:eastAsia="en-AU"/>
        </w:rPr>
        <w:t>WGEA, accessed 4 March 2025.</w:t>
      </w:r>
    </w:p>
    <w:p w14:paraId="6B837EBA" w14:textId="47401013" w:rsidR="00F541C7" w:rsidRPr="00C24AF7" w:rsidRDefault="00F541C7" w:rsidP="0065114B">
      <w:pPr>
        <w:pStyle w:val="Body"/>
        <w:rPr>
          <w:noProof/>
          <w:lang w:eastAsia="en-AU"/>
        </w:rPr>
      </w:pPr>
      <w:r w:rsidRPr="00C24AF7">
        <w:rPr>
          <w:noProof/>
          <w:lang w:eastAsia="en-AU"/>
        </w:rPr>
        <w:t xml:space="preserve">WGEA (2019a) </w:t>
      </w:r>
      <w:hyperlink r:id="rId117" w:history="1">
        <w:r w:rsidR="00657A61" w:rsidRPr="00C24AF7">
          <w:rPr>
            <w:rStyle w:val="Hyperlink"/>
            <w:rFonts w:cs="Times New Roman"/>
            <w:i/>
            <w:iCs/>
            <w:noProof/>
            <w:lang w:eastAsia="en-AU"/>
          </w:rPr>
          <w:t>Gender equality strategy guide</w:t>
        </w:r>
      </w:hyperlink>
      <w:r w:rsidRPr="00C24AF7">
        <w:rPr>
          <w:noProof/>
          <w:lang w:eastAsia="en-AU"/>
        </w:rPr>
        <w:t>, WGEA, accessed 4 March 2025.</w:t>
      </w:r>
    </w:p>
    <w:p w14:paraId="2EA19A89" w14:textId="1BEB1DE9" w:rsidR="00F541C7" w:rsidRPr="00C24AF7" w:rsidRDefault="00F541C7" w:rsidP="0065114B">
      <w:pPr>
        <w:pStyle w:val="Body"/>
        <w:rPr>
          <w:noProof/>
          <w:lang w:eastAsia="en-AU"/>
        </w:rPr>
      </w:pPr>
      <w:r w:rsidRPr="00C24AF7">
        <w:rPr>
          <w:noProof/>
          <w:lang w:eastAsia="en-AU"/>
        </w:rPr>
        <w:t xml:space="preserve">WGEA (2023) </w:t>
      </w:r>
      <w:hyperlink r:id="rId118" w:history="1">
        <w:r w:rsidR="00780D8A" w:rsidRPr="00C24AF7">
          <w:rPr>
            <w:rStyle w:val="Hyperlink"/>
            <w:rFonts w:cs="Times New Roman"/>
            <w:i/>
            <w:iCs/>
            <w:noProof/>
            <w:lang w:eastAsia="en-AU"/>
          </w:rPr>
          <w:t>WGEA Gender Equality Scorecard 2022-23</w:t>
        </w:r>
      </w:hyperlink>
      <w:r w:rsidR="00780D8A" w:rsidRPr="00C24AF7">
        <w:rPr>
          <w:noProof/>
          <w:lang w:eastAsia="en-AU"/>
        </w:rPr>
        <w:t xml:space="preserve">, </w:t>
      </w:r>
      <w:r w:rsidRPr="00C24AF7" w:rsidDel="00780D8A">
        <w:rPr>
          <w:noProof/>
          <w:lang w:eastAsia="en-AU"/>
        </w:rPr>
        <w:t>WGEA</w:t>
      </w:r>
      <w:r w:rsidRPr="00C24AF7">
        <w:rPr>
          <w:noProof/>
          <w:lang w:eastAsia="en-AU"/>
        </w:rPr>
        <w:t>, accessed 6 February 2025.</w:t>
      </w:r>
    </w:p>
    <w:p w14:paraId="08B24214" w14:textId="5729240C" w:rsidR="00F541C7" w:rsidRPr="00C24AF7" w:rsidRDefault="00F541C7" w:rsidP="0065114B">
      <w:pPr>
        <w:pStyle w:val="Body"/>
        <w:rPr>
          <w:noProof/>
          <w:lang w:eastAsia="en-AU"/>
        </w:rPr>
      </w:pPr>
      <w:r w:rsidRPr="00C24AF7">
        <w:rPr>
          <w:noProof/>
          <w:lang w:eastAsia="en-AU"/>
        </w:rPr>
        <w:t xml:space="preserve">WGEA (2024) </w:t>
      </w:r>
      <w:hyperlink r:id="rId119" w:history="1">
        <w:r w:rsidR="007B4A3A" w:rsidRPr="00C24AF7">
          <w:rPr>
            <w:rStyle w:val="Hyperlink"/>
            <w:rFonts w:cs="Times New Roman"/>
            <w:i/>
            <w:iCs/>
            <w:noProof/>
            <w:lang w:eastAsia="en-AU"/>
          </w:rPr>
          <w:t>Workplace Gender Equality Action Planning Playbook: A playbook for planning effective actions for gender equality</w:t>
        </w:r>
      </w:hyperlink>
      <w:r w:rsidR="007B4A3A" w:rsidRPr="00C24AF7">
        <w:rPr>
          <w:noProof/>
          <w:lang w:eastAsia="en-AU"/>
        </w:rPr>
        <w:t xml:space="preserve">, </w:t>
      </w:r>
      <w:r w:rsidRPr="00C24AF7">
        <w:rPr>
          <w:noProof/>
          <w:lang w:eastAsia="en-AU"/>
        </w:rPr>
        <w:t>WGEA, accessed 4 March 2025.</w:t>
      </w:r>
    </w:p>
    <w:p w14:paraId="399DB79B" w14:textId="4DF02218" w:rsidR="00F541C7" w:rsidRPr="00C24AF7" w:rsidRDefault="00F541C7" w:rsidP="0065114B">
      <w:pPr>
        <w:pStyle w:val="Body"/>
        <w:rPr>
          <w:noProof/>
          <w:lang w:eastAsia="en-AU"/>
        </w:rPr>
      </w:pPr>
      <w:r w:rsidRPr="00C24AF7">
        <w:rPr>
          <w:noProof/>
          <w:lang w:eastAsia="en-AU"/>
        </w:rPr>
        <w:t xml:space="preserve">WGEA (2024a) </w:t>
      </w:r>
      <w:hyperlink r:id="rId120" w:history="1">
        <w:r w:rsidR="0044591C" w:rsidRPr="00C24AF7">
          <w:rPr>
            <w:rStyle w:val="Hyperlink"/>
            <w:rFonts w:cs="Times New Roman"/>
            <w:i/>
            <w:iCs/>
            <w:noProof/>
            <w:lang w:eastAsia="en-AU"/>
          </w:rPr>
          <w:t>Commonwealth Public Sector Gender Equality Scorecard: Key Employer Results from 2022</w:t>
        </w:r>
      </w:hyperlink>
      <w:r w:rsidRPr="00C24AF7">
        <w:rPr>
          <w:noProof/>
          <w:lang w:eastAsia="en-AU"/>
        </w:rPr>
        <w:t>, WGEA, accessed 7 February 2025.</w:t>
      </w:r>
    </w:p>
    <w:p w14:paraId="729993F1" w14:textId="7BD190ED" w:rsidR="00F541C7" w:rsidRPr="00C24AF7" w:rsidRDefault="00F541C7" w:rsidP="0065114B">
      <w:pPr>
        <w:pStyle w:val="Body"/>
        <w:rPr>
          <w:noProof/>
          <w:lang w:eastAsia="en-AU"/>
        </w:rPr>
      </w:pPr>
      <w:r w:rsidRPr="00C24AF7">
        <w:rPr>
          <w:noProof/>
          <w:lang w:eastAsia="en-AU"/>
        </w:rPr>
        <w:t xml:space="preserve">WGEA (2024b) </w:t>
      </w:r>
      <w:hyperlink r:id="rId121" w:history="1">
        <w:r w:rsidR="00013B80" w:rsidRPr="00C24AF7">
          <w:rPr>
            <w:rStyle w:val="Hyperlink"/>
            <w:rFonts w:cs="Times New Roman"/>
            <w:i/>
            <w:iCs/>
            <w:noProof/>
            <w:lang w:eastAsia="en-AU"/>
          </w:rPr>
          <w:t>Gender pay gap analysis guide: For employers</w:t>
        </w:r>
      </w:hyperlink>
      <w:r w:rsidRPr="00C24AF7">
        <w:rPr>
          <w:noProof/>
          <w:lang w:eastAsia="en-AU"/>
        </w:rPr>
        <w:t>, WGEA, accessed 4 March 2025.</w:t>
      </w:r>
    </w:p>
    <w:p w14:paraId="08CD6E34" w14:textId="09234686" w:rsidR="00F541C7" w:rsidRPr="00C24AF7" w:rsidRDefault="00F541C7" w:rsidP="0065114B">
      <w:pPr>
        <w:pStyle w:val="Body"/>
        <w:rPr>
          <w:noProof/>
          <w:lang w:eastAsia="en-AU"/>
        </w:rPr>
      </w:pPr>
      <w:r w:rsidRPr="00C24AF7">
        <w:rPr>
          <w:noProof/>
          <w:lang w:eastAsia="en-AU"/>
        </w:rPr>
        <w:t xml:space="preserve">WGEA (2024c) </w:t>
      </w:r>
      <w:hyperlink r:id="rId122" w:history="1">
        <w:r w:rsidR="0048190E" w:rsidRPr="00C24AF7">
          <w:rPr>
            <w:rStyle w:val="Hyperlink"/>
            <w:rFonts w:cs="Times New Roman"/>
            <w:i/>
            <w:iCs/>
            <w:noProof/>
            <w:lang w:eastAsia="en-AU"/>
          </w:rPr>
          <w:t>The ABS data gender pay gap</w:t>
        </w:r>
      </w:hyperlink>
      <w:r w:rsidR="0048190E" w:rsidRPr="00C24AF7">
        <w:rPr>
          <w:noProof/>
          <w:lang w:eastAsia="en-AU"/>
        </w:rPr>
        <w:t xml:space="preserve">, </w:t>
      </w:r>
      <w:r w:rsidRPr="00C24AF7">
        <w:rPr>
          <w:noProof/>
          <w:lang w:eastAsia="en-AU"/>
        </w:rPr>
        <w:t>WGEA, accessed 11 February 2025.</w:t>
      </w:r>
    </w:p>
    <w:p w14:paraId="4C0978DD" w14:textId="0BAFA927" w:rsidR="00F541C7" w:rsidRPr="00C24AF7" w:rsidRDefault="00F541C7" w:rsidP="0065114B">
      <w:pPr>
        <w:pStyle w:val="Body"/>
        <w:rPr>
          <w:noProof/>
          <w:lang w:eastAsia="en-AU"/>
        </w:rPr>
      </w:pPr>
      <w:r w:rsidRPr="00C24AF7">
        <w:rPr>
          <w:noProof/>
          <w:lang w:eastAsia="en-AU"/>
        </w:rPr>
        <w:t xml:space="preserve">WGEA (4 March 2025) </w:t>
      </w:r>
      <w:hyperlink r:id="rId123" w:anchor=":~:text=The%20goal%20for%20employers%20is%20to%20maintain%20an,%2B5%25.%20Currently%2C%2015.3%25%20of%20employers%20are%20achieving%20this." w:history="1">
        <w:r w:rsidR="00A65788" w:rsidRPr="00C24AF7">
          <w:rPr>
            <w:rStyle w:val="Hyperlink"/>
            <w:rFonts w:cs="Times New Roman"/>
            <w:i/>
            <w:iCs/>
            <w:noProof/>
            <w:lang w:eastAsia="en-AU"/>
          </w:rPr>
          <w:t>Employer gender pay gaps report 2023-24</w:t>
        </w:r>
      </w:hyperlink>
      <w:r w:rsidRPr="00C24AF7">
        <w:rPr>
          <w:noProof/>
          <w:lang w:eastAsia="en-AU"/>
        </w:rPr>
        <w:t>, WGEA website, accessed 14 April 2025.</w:t>
      </w:r>
    </w:p>
    <w:p w14:paraId="226E8410" w14:textId="47F592B5" w:rsidR="00F541C7" w:rsidRPr="00C24AF7" w:rsidRDefault="00F541C7" w:rsidP="0065114B">
      <w:pPr>
        <w:pStyle w:val="Body"/>
        <w:rPr>
          <w:noProof/>
          <w:lang w:eastAsia="en-AU"/>
        </w:rPr>
      </w:pPr>
      <w:r w:rsidRPr="00C24AF7">
        <w:rPr>
          <w:noProof/>
          <w:lang w:eastAsia="en-AU"/>
        </w:rPr>
        <w:t>Women</w:t>
      </w:r>
      <w:r w:rsidR="009B7C57" w:rsidRPr="00C24AF7">
        <w:rPr>
          <w:noProof/>
          <w:lang w:eastAsia="en-AU"/>
        </w:rPr>
        <w:t>’</w:t>
      </w:r>
      <w:r w:rsidRPr="00C24AF7">
        <w:rPr>
          <w:noProof/>
          <w:lang w:eastAsia="en-AU"/>
        </w:rPr>
        <w:t xml:space="preserve">s Economic Outcomes Senior Officials Working Group (2024) </w:t>
      </w:r>
      <w:hyperlink r:id="rId124" w:history="1">
        <w:r w:rsidR="00E05A74" w:rsidRPr="00C24AF7">
          <w:rPr>
            <w:rStyle w:val="Hyperlink"/>
            <w:rFonts w:cs="Times New Roman"/>
            <w:i/>
            <w:iCs/>
            <w:noProof/>
            <w:lang w:eastAsia="en-AU"/>
          </w:rPr>
          <w:t>Workforce Gender Segregation in Australia: A technical paper prepared by the interjurisdictional Women's Economic Outcomes Senior Officials Working Group of the Council on Federal Financial Relations</w:t>
        </w:r>
      </w:hyperlink>
      <w:r w:rsidRPr="00C24AF7">
        <w:rPr>
          <w:noProof/>
          <w:lang w:eastAsia="en-AU"/>
        </w:rPr>
        <w:t>, accessed 7 February 2025.</w:t>
      </w:r>
    </w:p>
    <w:p w14:paraId="4CA2BD9A" w14:textId="2C8CD414" w:rsidR="00F541C7" w:rsidRPr="006619C8" w:rsidRDefault="00F541C7" w:rsidP="0065114B">
      <w:pPr>
        <w:pStyle w:val="Body"/>
      </w:pPr>
      <w:r w:rsidRPr="00C24AF7">
        <w:rPr>
          <w:noProof/>
          <w:lang w:eastAsia="en-AU"/>
        </w:rPr>
        <w:t xml:space="preserve">Yanadori Y, Kulik CT and Gould JA (2021) </w:t>
      </w:r>
      <w:r w:rsidR="0047134A" w:rsidRPr="00C24AF7">
        <w:rPr>
          <w:noProof/>
          <w:lang w:eastAsia="en-AU"/>
        </w:rPr>
        <w:t>‘</w:t>
      </w:r>
      <w:hyperlink r:id="rId125">
        <w:r w:rsidR="0047134A" w:rsidRPr="00C24AF7">
          <w:rPr>
            <w:rStyle w:val="Hyperlink"/>
            <w:rFonts w:cs="Times New Roman"/>
            <w:noProof/>
            <w:lang w:eastAsia="en-AU"/>
          </w:rPr>
          <w:t>Who pays the penalty? Implications of gender pay disparities within TMTs for firm performance</w:t>
        </w:r>
      </w:hyperlink>
      <w:r w:rsidR="0047134A" w:rsidRPr="00C24AF7">
        <w:rPr>
          <w:noProof/>
          <w:lang w:eastAsia="en-AU"/>
        </w:rPr>
        <w:t>’</w:t>
      </w:r>
      <w:r w:rsidRPr="00C24AF7">
        <w:rPr>
          <w:noProof/>
          <w:lang w:eastAsia="en-AU"/>
        </w:rPr>
        <w:t xml:space="preserve">, </w:t>
      </w:r>
      <w:r w:rsidRPr="00C24AF7">
        <w:rPr>
          <w:i/>
          <w:iCs/>
          <w:noProof/>
          <w:lang w:eastAsia="en-AU"/>
        </w:rPr>
        <w:t>Human Resource Management</w:t>
      </w:r>
      <w:r w:rsidRPr="00C24AF7">
        <w:rPr>
          <w:noProof/>
          <w:lang w:eastAsia="en-AU"/>
        </w:rPr>
        <w:t>, 60, 681–699.</w:t>
      </w:r>
    </w:p>
    <w:sectPr w:rsidR="00F541C7" w:rsidRPr="006619C8" w:rsidSect="00CF230C">
      <w:headerReference w:type="even" r:id="rId126"/>
      <w:headerReference w:type="default" r:id="rId127"/>
      <w:footerReference w:type="even" r:id="rId128"/>
      <w:footerReference w:type="default" r:id="rId129"/>
      <w:pgSz w:w="11906" w:h="16838" w:code="9"/>
      <w:pgMar w:top="1418" w:right="1304" w:bottom="1418" w:left="1304"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FF978" w14:textId="77777777" w:rsidR="007C4BA9" w:rsidRPr="00C24AF7" w:rsidRDefault="007C4BA9">
      <w:r w:rsidRPr="00C24AF7">
        <w:separator/>
      </w:r>
    </w:p>
    <w:p w14:paraId="2DA22831" w14:textId="77777777" w:rsidR="007C4BA9" w:rsidRPr="00C24AF7" w:rsidRDefault="007C4BA9"/>
  </w:endnote>
  <w:endnote w:type="continuationSeparator" w:id="0">
    <w:p w14:paraId="5352E8FE" w14:textId="77777777" w:rsidR="007C4BA9" w:rsidRPr="00C24AF7" w:rsidRDefault="007C4BA9">
      <w:r w:rsidRPr="00C24AF7">
        <w:continuationSeparator/>
      </w:r>
    </w:p>
    <w:p w14:paraId="2EC13B1B" w14:textId="77777777" w:rsidR="007C4BA9" w:rsidRPr="00C24AF7" w:rsidRDefault="007C4BA9"/>
  </w:endnote>
  <w:endnote w:type="continuationNotice" w:id="1">
    <w:p w14:paraId="5328F186" w14:textId="77777777" w:rsidR="007C4BA9" w:rsidRPr="00C24AF7" w:rsidRDefault="007C4B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Ebrima"/>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IC">
    <w:panose1 w:val="00000500000000000000"/>
    <w:charset w:val="00"/>
    <w:family w:val="auto"/>
    <w:pitch w:val="variable"/>
    <w:sig w:usb0="00000007" w:usb1="00000000" w:usb2="00000000" w:usb3="00000000" w:csb0="00000093"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06AB0" w14:textId="3FA2AEC0" w:rsidR="00EB4BC7" w:rsidRPr="00C24AF7" w:rsidRDefault="00EB4BC7">
    <w:pPr>
      <w:pStyle w:val="Footer"/>
      <w:rPr>
        <w:noProof/>
      </w:rPr>
    </w:pPr>
    <w:r w:rsidRPr="00C24AF7">
      <w:rPr>
        <w:noProof/>
      </w:rPr>
      <mc:AlternateContent>
        <mc:Choice Requires="wps">
          <w:drawing>
            <wp:anchor distT="0" distB="0" distL="114300" distR="114300" simplePos="0" relativeHeight="251658241" behindDoc="0" locked="0" layoutInCell="0" allowOverlap="1" wp14:anchorId="5F16E52C" wp14:editId="181E78CF">
              <wp:simplePos x="0" y="0"/>
              <wp:positionH relativeFrom="page">
                <wp:posOffset>0</wp:posOffset>
              </wp:positionH>
              <wp:positionV relativeFrom="page">
                <wp:posOffset>10189845</wp:posOffset>
              </wp:positionV>
              <wp:extent cx="7560310" cy="311785"/>
              <wp:effectExtent l="0" t="0" r="0" b="12065"/>
              <wp:wrapNone/>
              <wp:docPr id="7" name="MSIPCM9dd54572b391b968e538fedc"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5F389B9" w14:textId="31CAAB1A" w:rsidR="00EB4BC7" w:rsidRPr="00C24AF7" w:rsidRDefault="00EB4BC7" w:rsidP="00EB4BC7">
                          <w:pPr>
                            <w:spacing w:after="0"/>
                            <w:jc w:val="center"/>
                            <w:rPr>
                              <w:rFonts w:ascii="Arial Black" w:hAnsi="Arial Black"/>
                              <w:color w:val="000000"/>
                              <w:sz w:val="20"/>
                            </w:rPr>
                          </w:pPr>
                          <w:r w:rsidRPr="00C24A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F16E52C" id="_x0000_t202" coordsize="21600,21600" o:spt="202" path="m,l,21600r21600,l21600,xe">
              <v:stroke joinstyle="miter"/>
              <v:path gradientshapeok="t" o:connecttype="rect"/>
            </v:shapetype>
            <v:shape id="MSIPCM9dd54572b391b968e538fedc" o:spid="_x0000_s1026" type="#_x0000_t202" alt="{&quot;HashCode&quot;:904758361,&quot;Height&quot;:841.0,&quot;Width&quot;:595.0,&quot;Placement&quot;:&quot;Footer&quot;,&quot;Index&quot;:&quot;OddAndEven&quot;,&quot;Section&quot;:1,&quot;Top&quot;:0.0,&quot;Left&quot;:0.0}" style="position:absolute;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55F389B9" w14:textId="31CAAB1A" w:rsidR="00EB4BC7" w:rsidRPr="00C24AF7" w:rsidRDefault="00EB4BC7" w:rsidP="00EB4BC7">
                    <w:pPr>
                      <w:spacing w:after="0"/>
                      <w:jc w:val="center"/>
                      <w:rPr>
                        <w:rFonts w:ascii="Arial Black" w:hAnsi="Arial Black"/>
                        <w:color w:val="000000"/>
                        <w:sz w:val="20"/>
                      </w:rPr>
                    </w:pPr>
                    <w:r w:rsidRPr="00C24AF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C27F3" w14:textId="735E2BCF" w:rsidR="00431A70" w:rsidRPr="00C24AF7" w:rsidRDefault="00EB4BC7">
    <w:pPr>
      <w:pStyle w:val="Footer"/>
      <w:rPr>
        <w:noProof/>
      </w:rPr>
    </w:pPr>
    <w:r w:rsidRPr="00C24AF7">
      <w:rPr>
        <w:noProof/>
        <w:lang w:eastAsia="en-AU"/>
      </w:rPr>
      <mc:AlternateContent>
        <mc:Choice Requires="wps">
          <w:drawing>
            <wp:anchor distT="0" distB="0" distL="114300" distR="114300" simplePos="0" relativeHeight="251658240" behindDoc="0" locked="0" layoutInCell="0" allowOverlap="1" wp14:anchorId="47C005B9" wp14:editId="033DE9C0">
              <wp:simplePos x="0" y="0"/>
              <wp:positionH relativeFrom="page">
                <wp:posOffset>0</wp:posOffset>
              </wp:positionH>
              <wp:positionV relativeFrom="page">
                <wp:posOffset>10189687</wp:posOffset>
              </wp:positionV>
              <wp:extent cx="7560310" cy="311785"/>
              <wp:effectExtent l="0" t="0" r="0" b="12065"/>
              <wp:wrapNone/>
              <wp:docPr id="5" name="MSIPCM36724fdbb2a52fcfc05f86a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8B923F" w14:textId="188DBC95" w:rsidR="00EB4BC7" w:rsidRPr="00C24AF7" w:rsidRDefault="00EB4BC7" w:rsidP="002C5B7C">
                          <w:pPr>
                            <w:spacing w:after="0"/>
                            <w:jc w:val="center"/>
                            <w:rPr>
                              <w:rFonts w:ascii="Arial Black" w:hAnsi="Arial Black"/>
                              <w:color w:val="000000"/>
                              <w:sz w:val="20"/>
                            </w:rPr>
                          </w:pPr>
                          <w:r w:rsidRPr="00C24A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7C005B9" id="_x0000_t202" coordsize="21600,21600" o:spt="202" path="m,l,21600r21600,l21600,xe">
              <v:stroke joinstyle="miter"/>
              <v:path gradientshapeok="t" o:connecttype="rect"/>
            </v:shapetype>
            <v:shape id="MSIPCM36724fdbb2a52fcfc05f86a5" o:spid="_x0000_s1027" type="#_x0000_t202" alt="{&quot;HashCode&quot;:904758361,&quot;Height&quot;:841.0,&quot;Width&quot;:595.0,&quot;Placement&quot;:&quot;Footer&quot;,&quot;Index&quot;:&quot;Primary&quot;,&quot;Section&quot;:1,&quot;Top&quot;:0.0,&quot;Left&quot;:0.0}" style="position:absolute;margin-left:0;margin-top:802.35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6C8B923F" w14:textId="188DBC95" w:rsidR="00EB4BC7" w:rsidRPr="00C24AF7" w:rsidRDefault="00EB4BC7" w:rsidP="002C5B7C">
                    <w:pPr>
                      <w:spacing w:after="0"/>
                      <w:jc w:val="center"/>
                      <w:rPr>
                        <w:rFonts w:ascii="Arial Black" w:hAnsi="Arial Black"/>
                        <w:color w:val="000000"/>
                        <w:sz w:val="20"/>
                      </w:rPr>
                    </w:pPr>
                    <w:r w:rsidRPr="00C24AF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4F6D9" w14:textId="24A3E78F" w:rsidR="00F541C7" w:rsidRPr="00C24AF7" w:rsidRDefault="00F541C7">
    <w:pPr>
      <w:pStyle w:val="Footer"/>
      <w:jc w:val="right"/>
      <w:rPr>
        <w:noProof/>
      </w:rPr>
    </w:pPr>
  </w:p>
  <w:p w14:paraId="45AED21A" w14:textId="77777777" w:rsidR="00F541C7" w:rsidRPr="00C24AF7" w:rsidRDefault="00F541C7">
    <w:pPr>
      <w:pStyle w:val="Footer"/>
      <w:rPr>
        <w:noProof/>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A0490" w14:textId="1557D831" w:rsidR="00D63636" w:rsidRPr="00C24AF7" w:rsidRDefault="002C5B7C">
    <w:pPr>
      <w:pStyle w:val="Footer"/>
      <w:rPr>
        <w:noProof/>
      </w:rPr>
    </w:pPr>
    <w:r w:rsidRPr="00C24AF7">
      <w:rPr>
        <w:noProof/>
        <w:lang w:eastAsia="en-AU"/>
      </w:rPr>
      <mc:AlternateContent>
        <mc:Choice Requires="wps">
          <w:drawing>
            <wp:anchor distT="0" distB="0" distL="114300" distR="114300" simplePos="0" relativeHeight="251658242" behindDoc="0" locked="0" layoutInCell="0" allowOverlap="1" wp14:anchorId="3B772BC9" wp14:editId="18CDC098">
              <wp:simplePos x="0" y="0"/>
              <wp:positionH relativeFrom="page">
                <wp:posOffset>0</wp:posOffset>
              </wp:positionH>
              <wp:positionV relativeFrom="page">
                <wp:posOffset>10189210</wp:posOffset>
              </wp:positionV>
              <wp:extent cx="7560310" cy="311785"/>
              <wp:effectExtent l="0" t="0" r="0" b="12065"/>
              <wp:wrapNone/>
              <wp:docPr id="4"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87CC088" w14:textId="35729B6B" w:rsidR="002C5B7C" w:rsidRPr="00C24AF7" w:rsidRDefault="002C5B7C" w:rsidP="002C5B7C">
                          <w:pPr>
                            <w:spacing w:after="0"/>
                            <w:jc w:val="center"/>
                            <w:rPr>
                              <w:rFonts w:ascii="Arial Black" w:hAnsi="Arial Black"/>
                              <w:color w:val="000000"/>
                              <w:sz w:val="20"/>
                            </w:rPr>
                          </w:pPr>
                          <w:r w:rsidRPr="00C24A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B772BC9" id="_x0000_t202" coordsize="21600,21600" o:spt="202" path="m,l,21600r21600,l21600,xe">
              <v:stroke joinstyle="miter"/>
              <v:path gradientshapeok="t" o:connecttype="rect"/>
            </v:shapetype>
            <v:shape id="MSIPCMd3f54469bd0204c6fb2f3fa8" o:spid="_x0000_s1028" type="#_x0000_t202" alt="{&quot;HashCode&quot;:904758361,&quot;Height&quot;:841.0,&quot;Width&quot;:595.0,&quot;Placement&quot;:&quot;Footer&quot;,&quot;Index&quot;:&quot;OddAndEven&quot;,&quot;Section&quot;:3,&quot;Top&quot;:0.0,&quot;Left&quot;:0.0}" style="position:absolute;margin-left:0;margin-top:802.3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187CC088" w14:textId="35729B6B" w:rsidR="002C5B7C" w:rsidRPr="00C24AF7" w:rsidRDefault="002C5B7C" w:rsidP="002C5B7C">
                    <w:pPr>
                      <w:spacing w:after="0"/>
                      <w:jc w:val="center"/>
                      <w:rPr>
                        <w:rFonts w:ascii="Arial Black" w:hAnsi="Arial Black"/>
                        <w:color w:val="000000"/>
                        <w:sz w:val="20"/>
                      </w:rPr>
                    </w:pPr>
                    <w:r w:rsidRPr="00C24AF7">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FA8D0" w14:textId="130FFD31" w:rsidR="00431A70" w:rsidRPr="00C24AF7" w:rsidRDefault="00431A70" w:rsidP="00DC00C1">
    <w:pPr>
      <w:pStyle w:val="Footer"/>
      <w:tabs>
        <w:tab w:val="left" w:pos="3667"/>
      </w:tabs>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6841C" w14:textId="77777777" w:rsidR="007C4BA9" w:rsidRPr="00C24AF7" w:rsidRDefault="007C4BA9" w:rsidP="00207717">
      <w:pPr>
        <w:spacing w:before="120"/>
      </w:pPr>
      <w:r w:rsidRPr="00C24AF7">
        <w:separator/>
      </w:r>
    </w:p>
  </w:footnote>
  <w:footnote w:type="continuationSeparator" w:id="0">
    <w:p w14:paraId="54E983FC" w14:textId="77777777" w:rsidR="007C4BA9" w:rsidRPr="00C24AF7" w:rsidRDefault="007C4BA9">
      <w:r w:rsidRPr="00C24AF7">
        <w:continuationSeparator/>
      </w:r>
    </w:p>
    <w:p w14:paraId="1D794193" w14:textId="77777777" w:rsidR="007C4BA9" w:rsidRPr="00C24AF7" w:rsidRDefault="007C4BA9"/>
  </w:footnote>
  <w:footnote w:type="continuationNotice" w:id="1">
    <w:p w14:paraId="4AF1925C" w14:textId="77777777" w:rsidR="007C4BA9" w:rsidRPr="00C24AF7" w:rsidRDefault="007C4BA9">
      <w:pPr>
        <w:spacing w:after="0" w:line="240" w:lineRule="auto"/>
      </w:pPr>
    </w:p>
  </w:footnote>
  <w:footnote w:id="2">
    <w:p w14:paraId="6E6CB548" w14:textId="77777777" w:rsidR="00F541C7" w:rsidRPr="00C24AF7" w:rsidRDefault="00F541C7" w:rsidP="00F541C7">
      <w:pPr>
        <w:pStyle w:val="FootnoteText"/>
        <w:rPr>
          <w:szCs w:val="18"/>
        </w:rPr>
      </w:pPr>
      <w:r w:rsidRPr="00C24AF7">
        <w:rPr>
          <w:szCs w:val="18"/>
          <w:vertAlign w:val="superscript"/>
        </w:rPr>
        <w:footnoteRef/>
      </w:r>
      <w:r w:rsidRPr="00C24AF7">
        <w:rPr>
          <w:szCs w:val="18"/>
          <w:vertAlign w:val="superscript"/>
        </w:rPr>
        <w:t xml:space="preserve"> </w:t>
      </w:r>
      <w:r w:rsidRPr="00C24AF7">
        <w:rPr>
          <w:szCs w:val="18"/>
        </w:rPr>
        <w:t xml:space="preserve">The People matter survey is an annual employee experience survey administered by the Victorian Public Sector Commission. In every Gender Equality Act reporting year, around 90% of duty holders use the People matter survey to fulfil the employee experience data component of their workplace gender audit. For more information on the People matter survey and its use in data insights, see the methodology section of </w:t>
      </w:r>
      <w:hyperlink r:id="rId1" w:history="1">
        <w:r w:rsidRPr="00C24AF7">
          <w:rPr>
            <w:rStyle w:val="Hyperlink"/>
            <w:i/>
            <w:szCs w:val="18"/>
          </w:rPr>
          <w:t>Intersectionality at work</w:t>
        </w:r>
      </w:hyperlink>
      <w:r w:rsidRPr="00C24AF7">
        <w:rPr>
          <w:rStyle w:val="Hyperlink"/>
          <w:szCs w:val="18"/>
        </w:rPr>
        <w:t>.</w:t>
      </w:r>
    </w:p>
  </w:footnote>
  <w:footnote w:id="3">
    <w:p w14:paraId="45A951BF" w14:textId="64E35954" w:rsidR="00932BB4" w:rsidRPr="00C24AF7" w:rsidRDefault="00932BB4">
      <w:pPr>
        <w:pStyle w:val="FootnoteText"/>
      </w:pPr>
      <w:r w:rsidRPr="00C24AF7">
        <w:rPr>
          <w:rStyle w:val="FootnoteReference"/>
        </w:rPr>
        <w:footnoteRef/>
      </w:r>
      <w:r w:rsidRPr="00C24AF7">
        <w:t xml:space="preserve"> </w:t>
      </w:r>
      <w:r w:rsidRPr="00C24AF7">
        <w:rPr>
          <w:szCs w:val="18"/>
        </w:rPr>
        <w:t xml:space="preserve">Data in this report is not comparable to similar data published by the Victorian Public Sector Commission (VPSC). VPSC collect data from all public sector organisations. We collect data from public sector organisations with more than 50 employees, as well as local councils and universities. The two Commissions’ workforce data collections are separate. And while we both use People matter survey data, we analyse a different selection of organisations. We also often make different calculations. As such, the results we publish are different. To learn more about recent data from the VPSC, visit the </w:t>
      </w:r>
      <w:hyperlink r:id="rId2" w:tgtFrame="_blank" w:tooltip="https://www.vpsc.vic.gov.au/state-of-the-public-sector-2024-is-now-live/" w:history="1">
        <w:r w:rsidRPr="00C24AF7">
          <w:rPr>
            <w:rStyle w:val="Hyperlink"/>
            <w:szCs w:val="18"/>
          </w:rPr>
          <w:t>State of the public sector report</w:t>
        </w:r>
      </w:hyperlink>
      <w:r w:rsidRPr="00C24AF7">
        <w:rPr>
          <w:szCs w:val="18"/>
        </w:rPr>
        <w:t>.</w:t>
      </w:r>
    </w:p>
  </w:footnote>
  <w:footnote w:id="4">
    <w:p w14:paraId="5B738404" w14:textId="77777777" w:rsidR="00F541C7" w:rsidRPr="00C24AF7" w:rsidRDefault="00F541C7" w:rsidP="00F541C7">
      <w:pPr>
        <w:pStyle w:val="FootnoteText"/>
        <w:rPr>
          <w:szCs w:val="18"/>
        </w:rPr>
      </w:pPr>
      <w:r w:rsidRPr="00C24AF7">
        <w:rPr>
          <w:rStyle w:val="FootnoteReference"/>
          <w:szCs w:val="18"/>
        </w:rPr>
        <w:footnoteRef/>
      </w:r>
      <w:r w:rsidRPr="00C24AF7">
        <w:rPr>
          <w:szCs w:val="18"/>
        </w:rPr>
        <w:t xml:space="preserve"> In 2023, organisations were asked to identify senior leaders in their audit data. This data was not requested in 2021. For consistency, senior leaders have been defined in both 2021 and 2023 as those in the top 2 levels of an organisation, with an occupation within the Manager or Professional groups. CEOs have also been included.</w:t>
      </w:r>
    </w:p>
  </w:footnote>
  <w:footnote w:id="5">
    <w:p w14:paraId="799C66D7" w14:textId="77777777" w:rsidR="00F541C7" w:rsidRPr="00C24AF7" w:rsidRDefault="00F541C7" w:rsidP="00F541C7">
      <w:pPr>
        <w:pStyle w:val="FootnoteText"/>
        <w:rPr>
          <w:szCs w:val="18"/>
        </w:rPr>
      </w:pPr>
      <w:r w:rsidRPr="00C24AF7">
        <w:rPr>
          <w:rStyle w:val="FootnoteReference"/>
          <w:szCs w:val="18"/>
        </w:rPr>
        <w:footnoteRef/>
      </w:r>
      <w:r w:rsidRPr="00C24AF7">
        <w:rPr>
          <w:szCs w:val="18"/>
        </w:rPr>
        <w:t xml:space="preserve"> The methodology used in this report is the same as in ‘Intersectionality at work’, except that the mean reported salary is used instead of the median.</w:t>
      </w:r>
    </w:p>
  </w:footnote>
  <w:footnote w:id="6">
    <w:p w14:paraId="00223AB3" w14:textId="42D7F033" w:rsidR="00F541C7" w:rsidRPr="00C24AF7" w:rsidRDefault="00F541C7" w:rsidP="00C97E3A">
      <w:pPr>
        <w:pStyle w:val="FootnoteText"/>
      </w:pPr>
      <w:r w:rsidRPr="00C24AF7">
        <w:rPr>
          <w:rStyle w:val="FootnoteReference"/>
          <w:rFonts w:ascii="VIC" w:hAnsi="VIC"/>
        </w:rPr>
        <w:footnoteRef/>
      </w:r>
      <w:r w:rsidRPr="00C24AF7">
        <w:t xml:space="preserve"> The methodology used in this report is the same as in </w:t>
      </w:r>
      <w:r w:rsidRPr="00C24AF7">
        <w:rPr>
          <w:i/>
        </w:rPr>
        <w:t xml:space="preserve">Intersectionality at </w:t>
      </w:r>
      <w:r w:rsidRPr="00C24AF7">
        <w:rPr>
          <w:i/>
          <w:iCs/>
        </w:rPr>
        <w:t>work</w:t>
      </w:r>
      <w:r w:rsidRPr="00C24AF7">
        <w:t>, except that the mean reported salary is used instead of the median.</w:t>
      </w:r>
    </w:p>
  </w:footnote>
  <w:footnote w:id="7">
    <w:p w14:paraId="3C328A6B" w14:textId="4198763B" w:rsidR="00F541C7" w:rsidRPr="008771E2" w:rsidRDefault="00F541C7" w:rsidP="00F541C7">
      <w:pPr>
        <w:pStyle w:val="FootnoteText"/>
        <w:rPr>
          <w:szCs w:val="18"/>
        </w:rPr>
      </w:pPr>
      <w:r w:rsidRPr="00C24AF7">
        <w:rPr>
          <w:rStyle w:val="FootnoteReference"/>
          <w:szCs w:val="18"/>
        </w:rPr>
        <w:footnoteRef/>
      </w:r>
      <w:r w:rsidRPr="00C24AF7">
        <w:rPr>
          <w:szCs w:val="18"/>
        </w:rPr>
        <w:t xml:space="preserve"> CARM is an acronym for culturally and racially marginalised. See </w:t>
      </w:r>
      <w:r w:rsidRPr="00C24AF7">
        <w:rPr>
          <w:i/>
          <w:szCs w:val="18"/>
        </w:rPr>
        <w:t xml:space="preserve">Intersectionality at </w:t>
      </w:r>
      <w:r w:rsidRPr="00C24AF7">
        <w:rPr>
          <w:i/>
          <w:iCs/>
          <w:szCs w:val="18"/>
        </w:rPr>
        <w:t>work</w:t>
      </w:r>
      <w:r w:rsidRPr="00C24AF7">
        <w:rPr>
          <w:szCs w:val="18"/>
        </w:rPr>
        <w:t xml:space="preserve"> for further discussion around language used to describe groups that experience discrimination.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rPr>
      <w:id w:val="1485431506"/>
      <w:docPartObj>
        <w:docPartGallery w:val="Page Numbers (Top of Page)"/>
        <w:docPartUnique/>
      </w:docPartObj>
    </w:sdtPr>
    <w:sdtEndPr>
      <w:rPr>
        <w:color w:val="auto"/>
      </w:rPr>
    </w:sdtEndPr>
    <w:sdtContent>
      <w:p w14:paraId="5D2F7869" w14:textId="284BCC48" w:rsidR="00127588" w:rsidRPr="00C24AF7" w:rsidRDefault="00127588" w:rsidP="00AB7918">
        <w:pPr>
          <w:pStyle w:val="Header"/>
          <w:jc w:val="both"/>
          <w:rPr>
            <w:noProof/>
          </w:rPr>
        </w:pPr>
        <w:r w:rsidRPr="00C24AF7">
          <w:rPr>
            <w:noProof/>
          </w:rPr>
          <w:t>Insights report: gender pay gap</w:t>
        </w:r>
        <w:r w:rsidR="00AB7918" w:rsidRPr="00C24AF7">
          <w:rPr>
            <w:noProof/>
          </w:rPr>
          <w:t xml:space="preserve"> </w:t>
        </w:r>
        <w:r w:rsidRPr="00C24AF7">
          <w:rPr>
            <w:noProof/>
          </w:rPr>
          <w:tab/>
        </w:r>
        <w:r w:rsidRPr="00C24AF7">
          <w:rPr>
            <w:noProof/>
          </w:rPr>
          <w:tab/>
        </w:r>
        <w:r w:rsidRPr="00C24AF7">
          <w:rPr>
            <w:noProof/>
          </w:rPr>
          <w:tab/>
        </w:r>
        <w:r w:rsidRPr="00C24AF7">
          <w:rPr>
            <w:noProof/>
          </w:rPr>
          <w:tab/>
        </w:r>
        <w:r w:rsidRPr="00C24AF7">
          <w:rPr>
            <w:noProof/>
          </w:rPr>
          <w:tab/>
        </w:r>
        <w:r w:rsidRPr="00C24AF7">
          <w:rPr>
            <w:noProof/>
          </w:rPr>
          <w:tab/>
        </w:r>
        <w:r w:rsidRPr="00C24AF7">
          <w:rPr>
            <w:noProof/>
          </w:rPr>
          <w:tab/>
        </w:r>
        <w:r w:rsidRPr="00C24AF7">
          <w:rPr>
            <w:noProof/>
          </w:rPr>
          <w:tab/>
        </w:r>
        <w:r w:rsidRPr="00C24AF7">
          <w:rPr>
            <w:noProof/>
          </w:rPr>
          <w:tab/>
        </w:r>
        <w:r w:rsidR="00C47797" w:rsidRPr="00C24AF7">
          <w:rPr>
            <w:noProof/>
          </w:rPr>
          <w:fldChar w:fldCharType="begin"/>
        </w:r>
        <w:r w:rsidR="00C47797" w:rsidRPr="00C24AF7">
          <w:rPr>
            <w:noProof/>
          </w:rPr>
          <w:instrText xml:space="preserve"> PAGE   \* MERGEFORMAT </w:instrText>
        </w:r>
        <w:r w:rsidR="00C47797" w:rsidRPr="00C24AF7">
          <w:rPr>
            <w:noProof/>
          </w:rPr>
          <w:fldChar w:fldCharType="separate"/>
        </w:r>
        <w:r w:rsidR="00C47797" w:rsidRPr="00C24AF7">
          <w:rPr>
            <w:noProof/>
          </w:rPr>
          <w:t>2</w:t>
        </w:r>
        <w:r w:rsidR="00C47797" w:rsidRPr="00C24AF7">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F185F" w14:textId="3B103123" w:rsidR="00431A70" w:rsidRPr="00C24AF7" w:rsidRDefault="00C60411">
    <w:pPr>
      <w:pStyle w:val="Header"/>
      <w:rPr>
        <w:noProof/>
      </w:rPr>
    </w:pPr>
    <w:r w:rsidRPr="00C24AF7">
      <w:rPr>
        <w:b w:val="0"/>
        <w:bCs/>
        <w:noProof/>
      </w:rPr>
      <w:fldChar w:fldCharType="begin"/>
    </w:r>
    <w:r w:rsidRPr="00C24AF7">
      <w:rPr>
        <w:bCs/>
        <w:noProof/>
      </w:rPr>
      <w:instrText xml:space="preserve"> PAGE </w:instrText>
    </w:r>
    <w:r w:rsidRPr="00C24AF7">
      <w:rPr>
        <w:b w:val="0"/>
        <w:bCs/>
        <w:noProof/>
      </w:rPr>
      <w:fldChar w:fldCharType="separate"/>
    </w:r>
    <w:r w:rsidRPr="00C24AF7">
      <w:rPr>
        <w:bCs/>
        <w:noProof/>
      </w:rPr>
      <w:t>11</w:t>
    </w:r>
    <w:r w:rsidRPr="00C24AF7">
      <w:rPr>
        <w:b w:val="0"/>
        <w:bCs/>
        <w:noProof/>
      </w:rPr>
      <w:fldChar w:fldCharType="end"/>
    </w:r>
    <w:r w:rsidRPr="00C24AF7">
      <w:rPr>
        <w:bCs/>
        <w:noProof/>
      </w:rPr>
      <w:ptab w:relativeTo="margin" w:alignment="right" w:leader="none"/>
    </w:r>
    <w:r w:rsidRPr="00C24AF7">
      <w:rPr>
        <w:noProof/>
      </w:rPr>
      <w:t xml:space="preserve">Document title </w:t>
    </w:r>
    <w:r w:rsidR="009C245E" w:rsidRPr="00C24AF7">
      <w:rPr>
        <w:noProof/>
      </w:rPr>
      <w:t>(use Header style)</w:t>
    </w:r>
  </w:p>
  <w:p w14:paraId="12F73927" w14:textId="77777777" w:rsidR="00FB40FE" w:rsidRPr="00C24AF7" w:rsidRDefault="00FB40F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7B4E0" w14:textId="5C54A4BD" w:rsidR="00FB40FE" w:rsidRPr="00C24AF7" w:rsidRDefault="00A17ED8" w:rsidP="00A17ED8">
    <w:pPr>
      <w:pStyle w:val="Header"/>
      <w:rPr>
        <w:noProof/>
      </w:rPr>
    </w:pPr>
    <w:r w:rsidRPr="00C24AF7">
      <w:rPr>
        <w:noProof/>
      </w:rPr>
      <w:t>Insights report: gender pay gap</w:t>
    </w:r>
    <w:r w:rsidRPr="00C24AF7">
      <w:rPr>
        <w:noProof/>
      </w:rPr>
      <w:tab/>
    </w:r>
    <w:r w:rsidRPr="00C24AF7">
      <w:rPr>
        <w:noProof/>
      </w:rPr>
      <w:tab/>
    </w:r>
    <w:r w:rsidRPr="00C24AF7">
      <w:rPr>
        <w:noProof/>
      </w:rPr>
      <w:tab/>
    </w:r>
    <w:r w:rsidRPr="00C24AF7">
      <w:rPr>
        <w:noProof/>
      </w:rPr>
      <w:tab/>
    </w:r>
    <w:r w:rsidRPr="00C24AF7">
      <w:rPr>
        <w:noProof/>
      </w:rPr>
      <w:tab/>
    </w:r>
    <w:r w:rsidRPr="00C24AF7">
      <w:rPr>
        <w:noProof/>
      </w:rPr>
      <w:tab/>
    </w:r>
    <w:r w:rsidRPr="00C24AF7">
      <w:rPr>
        <w:noProof/>
      </w:rPr>
      <w:tab/>
    </w:r>
    <w:r w:rsidRPr="00C24AF7">
      <w:rPr>
        <w:noProof/>
      </w:rPr>
      <w:tab/>
    </w:r>
    <w:r w:rsidRPr="00C24AF7">
      <w:rPr>
        <w:noProof/>
      </w:rPr>
      <w:tab/>
    </w:r>
    <w:r w:rsidR="001C7128" w:rsidRPr="00C24AF7">
      <w:rPr>
        <w:noProof/>
      </w:rPr>
      <w:fldChar w:fldCharType="begin"/>
    </w:r>
    <w:r w:rsidR="001C7128" w:rsidRPr="00C24AF7">
      <w:rPr>
        <w:bCs/>
        <w:noProof/>
      </w:rPr>
      <w:instrText xml:space="preserve"> PAGE </w:instrText>
    </w:r>
    <w:r w:rsidR="001C7128" w:rsidRPr="00C24AF7">
      <w:rPr>
        <w:noProof/>
      </w:rPr>
      <w:fldChar w:fldCharType="separate"/>
    </w:r>
    <w:r w:rsidR="009027C8" w:rsidRPr="00C24AF7">
      <w:rPr>
        <w:bCs/>
        <w:noProof/>
      </w:rPr>
      <w:t>23</w:t>
    </w:r>
    <w:r w:rsidR="001C7128" w:rsidRPr="00C24AF7">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54BA1E5A"/>
    <w:multiLevelType w:val="multilevel"/>
    <w:tmpl w:val="53D0ECC4"/>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693923055">
    <w:abstractNumId w:val="1"/>
  </w:num>
  <w:num w:numId="2" w16cid:durableId="67702435">
    <w:abstractNumId w:val="4"/>
  </w:num>
  <w:num w:numId="3" w16cid:durableId="1807769916">
    <w:abstractNumId w:val="3"/>
  </w:num>
  <w:num w:numId="4" w16cid:durableId="1074625399">
    <w:abstractNumId w:val="5"/>
  </w:num>
  <w:num w:numId="5" w16cid:durableId="1284920261">
    <w:abstractNumId w:val="2"/>
  </w:num>
  <w:num w:numId="6" w16cid:durableId="290788647">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mirrorMargins/>
  <w:hideSpellingErrors/>
  <w:hideGrammaticalErrors/>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272"/>
    <w:rsid w:val="00000719"/>
    <w:rsid w:val="00002D68"/>
    <w:rsid w:val="000032F4"/>
    <w:rsid w:val="000033F7"/>
    <w:rsid w:val="00003403"/>
    <w:rsid w:val="00005347"/>
    <w:rsid w:val="000059BC"/>
    <w:rsid w:val="00006CAF"/>
    <w:rsid w:val="000072B6"/>
    <w:rsid w:val="0001015B"/>
    <w:rsid w:val="0001021B"/>
    <w:rsid w:val="00011D89"/>
    <w:rsid w:val="00013B80"/>
    <w:rsid w:val="000154FD"/>
    <w:rsid w:val="00015BD2"/>
    <w:rsid w:val="00021220"/>
    <w:rsid w:val="000220A1"/>
    <w:rsid w:val="00022271"/>
    <w:rsid w:val="000232C8"/>
    <w:rsid w:val="000235E8"/>
    <w:rsid w:val="000239E5"/>
    <w:rsid w:val="00024D89"/>
    <w:rsid w:val="000250B6"/>
    <w:rsid w:val="000312EE"/>
    <w:rsid w:val="000333CB"/>
    <w:rsid w:val="00033D81"/>
    <w:rsid w:val="00033DC9"/>
    <w:rsid w:val="00037366"/>
    <w:rsid w:val="00041BF0"/>
    <w:rsid w:val="00042C8A"/>
    <w:rsid w:val="0004536B"/>
    <w:rsid w:val="0004659F"/>
    <w:rsid w:val="00046B68"/>
    <w:rsid w:val="00047599"/>
    <w:rsid w:val="000527DD"/>
    <w:rsid w:val="00054201"/>
    <w:rsid w:val="00056EC4"/>
    <w:rsid w:val="0005759A"/>
    <w:rsid w:val="000578B2"/>
    <w:rsid w:val="00060959"/>
    <w:rsid w:val="00060C8F"/>
    <w:rsid w:val="0006298A"/>
    <w:rsid w:val="00063FF5"/>
    <w:rsid w:val="00066295"/>
    <w:rsid w:val="000663CD"/>
    <w:rsid w:val="00073166"/>
    <w:rsid w:val="000733FE"/>
    <w:rsid w:val="00074219"/>
    <w:rsid w:val="00074ED5"/>
    <w:rsid w:val="0007594E"/>
    <w:rsid w:val="00075AE7"/>
    <w:rsid w:val="00081027"/>
    <w:rsid w:val="0008170F"/>
    <w:rsid w:val="0008204A"/>
    <w:rsid w:val="00083BFA"/>
    <w:rsid w:val="00084F8F"/>
    <w:rsid w:val="0008508E"/>
    <w:rsid w:val="0008627A"/>
    <w:rsid w:val="00087951"/>
    <w:rsid w:val="00087A97"/>
    <w:rsid w:val="0009113B"/>
    <w:rsid w:val="000930A8"/>
    <w:rsid w:val="000933B7"/>
    <w:rsid w:val="00093402"/>
    <w:rsid w:val="00094DA3"/>
    <w:rsid w:val="00095B03"/>
    <w:rsid w:val="00096CD1"/>
    <w:rsid w:val="000A012C"/>
    <w:rsid w:val="000A0E85"/>
    <w:rsid w:val="000A0EB9"/>
    <w:rsid w:val="000A186C"/>
    <w:rsid w:val="000A1EA4"/>
    <w:rsid w:val="000A2476"/>
    <w:rsid w:val="000A6219"/>
    <w:rsid w:val="000A641A"/>
    <w:rsid w:val="000A6A96"/>
    <w:rsid w:val="000B01B7"/>
    <w:rsid w:val="000B1584"/>
    <w:rsid w:val="000B3EDB"/>
    <w:rsid w:val="000B4E0D"/>
    <w:rsid w:val="000B543D"/>
    <w:rsid w:val="000B55F9"/>
    <w:rsid w:val="000B5BF7"/>
    <w:rsid w:val="000B6BC8"/>
    <w:rsid w:val="000B7EC7"/>
    <w:rsid w:val="000C0303"/>
    <w:rsid w:val="000C1F03"/>
    <w:rsid w:val="000C42EA"/>
    <w:rsid w:val="000C4546"/>
    <w:rsid w:val="000C7171"/>
    <w:rsid w:val="000C7D78"/>
    <w:rsid w:val="000D02EC"/>
    <w:rsid w:val="000D1242"/>
    <w:rsid w:val="000D2ABA"/>
    <w:rsid w:val="000E0970"/>
    <w:rsid w:val="000E3CC7"/>
    <w:rsid w:val="000E6BD4"/>
    <w:rsid w:val="000E6D6D"/>
    <w:rsid w:val="000E712C"/>
    <w:rsid w:val="000F1F1E"/>
    <w:rsid w:val="000F2259"/>
    <w:rsid w:val="000F2DDA"/>
    <w:rsid w:val="000F2EA0"/>
    <w:rsid w:val="000F3CA3"/>
    <w:rsid w:val="000F5213"/>
    <w:rsid w:val="000F6779"/>
    <w:rsid w:val="00101001"/>
    <w:rsid w:val="00101B92"/>
    <w:rsid w:val="00103276"/>
    <w:rsid w:val="0010392D"/>
    <w:rsid w:val="0010447F"/>
    <w:rsid w:val="00104FE3"/>
    <w:rsid w:val="0010514E"/>
    <w:rsid w:val="0010714F"/>
    <w:rsid w:val="00111FC3"/>
    <w:rsid w:val="001120C5"/>
    <w:rsid w:val="00112A14"/>
    <w:rsid w:val="001159D4"/>
    <w:rsid w:val="00120BD3"/>
    <w:rsid w:val="0012275C"/>
    <w:rsid w:val="00122FEA"/>
    <w:rsid w:val="001232BD"/>
    <w:rsid w:val="00124ED5"/>
    <w:rsid w:val="00127588"/>
    <w:rsid w:val="001276FA"/>
    <w:rsid w:val="001363EC"/>
    <w:rsid w:val="001407C1"/>
    <w:rsid w:val="001447B3"/>
    <w:rsid w:val="0015046D"/>
    <w:rsid w:val="001514C4"/>
    <w:rsid w:val="00152073"/>
    <w:rsid w:val="00152329"/>
    <w:rsid w:val="00152BC6"/>
    <w:rsid w:val="00152E69"/>
    <w:rsid w:val="00156598"/>
    <w:rsid w:val="0015776A"/>
    <w:rsid w:val="00161939"/>
    <w:rsid w:val="00161AA0"/>
    <w:rsid w:val="00161D2E"/>
    <w:rsid w:val="00161E0C"/>
    <w:rsid w:val="00161F3E"/>
    <w:rsid w:val="00162093"/>
    <w:rsid w:val="00162CA9"/>
    <w:rsid w:val="001647EA"/>
    <w:rsid w:val="00165459"/>
    <w:rsid w:val="00165A57"/>
    <w:rsid w:val="00165CFE"/>
    <w:rsid w:val="001708A9"/>
    <w:rsid w:val="001712C2"/>
    <w:rsid w:val="001713B4"/>
    <w:rsid w:val="00172127"/>
    <w:rsid w:val="00172BAF"/>
    <w:rsid w:val="00172ED0"/>
    <w:rsid w:val="00175989"/>
    <w:rsid w:val="0017674D"/>
    <w:rsid w:val="001771DD"/>
    <w:rsid w:val="00177995"/>
    <w:rsid w:val="00177A8C"/>
    <w:rsid w:val="00180533"/>
    <w:rsid w:val="0018244E"/>
    <w:rsid w:val="00184E75"/>
    <w:rsid w:val="00186B33"/>
    <w:rsid w:val="001913B3"/>
    <w:rsid w:val="00192F9D"/>
    <w:rsid w:val="00193F77"/>
    <w:rsid w:val="001954CA"/>
    <w:rsid w:val="00196EB8"/>
    <w:rsid w:val="00196EFB"/>
    <w:rsid w:val="001979FF"/>
    <w:rsid w:val="00197B17"/>
    <w:rsid w:val="001A1950"/>
    <w:rsid w:val="001A1C54"/>
    <w:rsid w:val="001A2A1F"/>
    <w:rsid w:val="001A3ACE"/>
    <w:rsid w:val="001A59FC"/>
    <w:rsid w:val="001A5E86"/>
    <w:rsid w:val="001A6272"/>
    <w:rsid w:val="001A6536"/>
    <w:rsid w:val="001A7C00"/>
    <w:rsid w:val="001B058F"/>
    <w:rsid w:val="001B0FA2"/>
    <w:rsid w:val="001B28B6"/>
    <w:rsid w:val="001B2AB3"/>
    <w:rsid w:val="001B6B96"/>
    <w:rsid w:val="001B738B"/>
    <w:rsid w:val="001C09DB"/>
    <w:rsid w:val="001C277E"/>
    <w:rsid w:val="001C2A72"/>
    <w:rsid w:val="001C31B7"/>
    <w:rsid w:val="001C34F3"/>
    <w:rsid w:val="001C7128"/>
    <w:rsid w:val="001D04D1"/>
    <w:rsid w:val="001D0853"/>
    <w:rsid w:val="001D0B75"/>
    <w:rsid w:val="001D2DEB"/>
    <w:rsid w:val="001D39A5"/>
    <w:rsid w:val="001D3C09"/>
    <w:rsid w:val="001D44E8"/>
    <w:rsid w:val="001D5B14"/>
    <w:rsid w:val="001D5BAB"/>
    <w:rsid w:val="001D60EC"/>
    <w:rsid w:val="001D6F59"/>
    <w:rsid w:val="001E1FD8"/>
    <w:rsid w:val="001E44DF"/>
    <w:rsid w:val="001E68A5"/>
    <w:rsid w:val="001E6954"/>
    <w:rsid w:val="001E6BB0"/>
    <w:rsid w:val="001E7282"/>
    <w:rsid w:val="001F3826"/>
    <w:rsid w:val="001F3916"/>
    <w:rsid w:val="001F4BE0"/>
    <w:rsid w:val="001F6E46"/>
    <w:rsid w:val="001F7C91"/>
    <w:rsid w:val="00200E32"/>
    <w:rsid w:val="0020116B"/>
    <w:rsid w:val="002033B7"/>
    <w:rsid w:val="00206463"/>
    <w:rsid w:val="00206F2F"/>
    <w:rsid w:val="00207717"/>
    <w:rsid w:val="0021053D"/>
    <w:rsid w:val="00210A92"/>
    <w:rsid w:val="002116F5"/>
    <w:rsid w:val="0021284A"/>
    <w:rsid w:val="00212B95"/>
    <w:rsid w:val="00215CC8"/>
    <w:rsid w:val="00216C03"/>
    <w:rsid w:val="00217181"/>
    <w:rsid w:val="00220A1A"/>
    <w:rsid w:val="00220C04"/>
    <w:rsid w:val="0022278D"/>
    <w:rsid w:val="0022363B"/>
    <w:rsid w:val="00224780"/>
    <w:rsid w:val="0022701F"/>
    <w:rsid w:val="00227C68"/>
    <w:rsid w:val="002324B9"/>
    <w:rsid w:val="002333F5"/>
    <w:rsid w:val="00233724"/>
    <w:rsid w:val="0023531A"/>
    <w:rsid w:val="002365B4"/>
    <w:rsid w:val="00241E51"/>
    <w:rsid w:val="0024220E"/>
    <w:rsid w:val="002432E1"/>
    <w:rsid w:val="0024352D"/>
    <w:rsid w:val="00246207"/>
    <w:rsid w:val="00246C5E"/>
    <w:rsid w:val="0024763A"/>
    <w:rsid w:val="00250960"/>
    <w:rsid w:val="00251343"/>
    <w:rsid w:val="002536A4"/>
    <w:rsid w:val="00253A3E"/>
    <w:rsid w:val="00254F58"/>
    <w:rsid w:val="002600BD"/>
    <w:rsid w:val="002620BC"/>
    <w:rsid w:val="00262802"/>
    <w:rsid w:val="00263A90"/>
    <w:rsid w:val="0026408B"/>
    <w:rsid w:val="0026483C"/>
    <w:rsid w:val="0026617E"/>
    <w:rsid w:val="00267C3E"/>
    <w:rsid w:val="002709BB"/>
    <w:rsid w:val="0027131C"/>
    <w:rsid w:val="002736FE"/>
    <w:rsid w:val="00273BAC"/>
    <w:rsid w:val="00274F0F"/>
    <w:rsid w:val="002763B3"/>
    <w:rsid w:val="002802E3"/>
    <w:rsid w:val="0028213D"/>
    <w:rsid w:val="00282839"/>
    <w:rsid w:val="00282A7F"/>
    <w:rsid w:val="002837A2"/>
    <w:rsid w:val="002862F1"/>
    <w:rsid w:val="002877F3"/>
    <w:rsid w:val="00291373"/>
    <w:rsid w:val="0029144A"/>
    <w:rsid w:val="0029597D"/>
    <w:rsid w:val="002962C3"/>
    <w:rsid w:val="002969F7"/>
    <w:rsid w:val="0029752B"/>
    <w:rsid w:val="00297D92"/>
    <w:rsid w:val="002A0A9C"/>
    <w:rsid w:val="002A0C52"/>
    <w:rsid w:val="002A104A"/>
    <w:rsid w:val="002A483C"/>
    <w:rsid w:val="002A6037"/>
    <w:rsid w:val="002A7FB3"/>
    <w:rsid w:val="002B0C7C"/>
    <w:rsid w:val="002B1729"/>
    <w:rsid w:val="002B1F05"/>
    <w:rsid w:val="002B36C7"/>
    <w:rsid w:val="002B4DD4"/>
    <w:rsid w:val="002B5277"/>
    <w:rsid w:val="002B5375"/>
    <w:rsid w:val="002B77C1"/>
    <w:rsid w:val="002C0ED7"/>
    <w:rsid w:val="002C2728"/>
    <w:rsid w:val="002C3944"/>
    <w:rsid w:val="002C5B7C"/>
    <w:rsid w:val="002C6097"/>
    <w:rsid w:val="002C75C2"/>
    <w:rsid w:val="002D0444"/>
    <w:rsid w:val="002D0BE9"/>
    <w:rsid w:val="002D113A"/>
    <w:rsid w:val="002D1802"/>
    <w:rsid w:val="002D1E0D"/>
    <w:rsid w:val="002D2CA2"/>
    <w:rsid w:val="002D32F9"/>
    <w:rsid w:val="002D34F0"/>
    <w:rsid w:val="002D5006"/>
    <w:rsid w:val="002D7C61"/>
    <w:rsid w:val="002E01D0"/>
    <w:rsid w:val="002E106F"/>
    <w:rsid w:val="002E161D"/>
    <w:rsid w:val="002E28A2"/>
    <w:rsid w:val="002E3100"/>
    <w:rsid w:val="002E3301"/>
    <w:rsid w:val="002E6C95"/>
    <w:rsid w:val="002E7C36"/>
    <w:rsid w:val="002F2AE7"/>
    <w:rsid w:val="002F3D32"/>
    <w:rsid w:val="002F3ED8"/>
    <w:rsid w:val="002F3FFF"/>
    <w:rsid w:val="002F4E07"/>
    <w:rsid w:val="002F5162"/>
    <w:rsid w:val="002F5F31"/>
    <w:rsid w:val="002F5F46"/>
    <w:rsid w:val="003001BF"/>
    <w:rsid w:val="00300931"/>
    <w:rsid w:val="00302216"/>
    <w:rsid w:val="00303E53"/>
    <w:rsid w:val="003045F8"/>
    <w:rsid w:val="00305CC1"/>
    <w:rsid w:val="00306E5F"/>
    <w:rsid w:val="003079CD"/>
    <w:rsid w:val="00307A3C"/>
    <w:rsid w:val="00307E14"/>
    <w:rsid w:val="003119D2"/>
    <w:rsid w:val="00312B31"/>
    <w:rsid w:val="00314054"/>
    <w:rsid w:val="00314089"/>
    <w:rsid w:val="003141F1"/>
    <w:rsid w:val="00316F27"/>
    <w:rsid w:val="003203FA"/>
    <w:rsid w:val="003212B3"/>
    <w:rsid w:val="003214F1"/>
    <w:rsid w:val="00322E4B"/>
    <w:rsid w:val="003251CB"/>
    <w:rsid w:val="00326094"/>
    <w:rsid w:val="00327870"/>
    <w:rsid w:val="0033259D"/>
    <w:rsid w:val="003333D2"/>
    <w:rsid w:val="00334686"/>
    <w:rsid w:val="00337339"/>
    <w:rsid w:val="00340345"/>
    <w:rsid w:val="003406C6"/>
    <w:rsid w:val="003418CC"/>
    <w:rsid w:val="003434EE"/>
    <w:rsid w:val="00344371"/>
    <w:rsid w:val="003459BD"/>
    <w:rsid w:val="00346029"/>
    <w:rsid w:val="00350D38"/>
    <w:rsid w:val="00351B36"/>
    <w:rsid w:val="0035201F"/>
    <w:rsid w:val="0035516F"/>
    <w:rsid w:val="003564ED"/>
    <w:rsid w:val="003579B6"/>
    <w:rsid w:val="00357B4E"/>
    <w:rsid w:val="003628F6"/>
    <w:rsid w:val="00367ADE"/>
    <w:rsid w:val="0037169D"/>
    <w:rsid w:val="003716FD"/>
    <w:rsid w:val="00371EED"/>
    <w:rsid w:val="0037204B"/>
    <w:rsid w:val="003744CF"/>
    <w:rsid w:val="00374717"/>
    <w:rsid w:val="0037544E"/>
    <w:rsid w:val="0037676C"/>
    <w:rsid w:val="00377CC2"/>
    <w:rsid w:val="00381043"/>
    <w:rsid w:val="003821B0"/>
    <w:rsid w:val="003827CF"/>
    <w:rsid w:val="003829E5"/>
    <w:rsid w:val="00386109"/>
    <w:rsid w:val="00386944"/>
    <w:rsid w:val="00390FD9"/>
    <w:rsid w:val="003956CC"/>
    <w:rsid w:val="00395C9A"/>
    <w:rsid w:val="003A0853"/>
    <w:rsid w:val="003A62A6"/>
    <w:rsid w:val="003A6B67"/>
    <w:rsid w:val="003B13B6"/>
    <w:rsid w:val="003B14C3"/>
    <w:rsid w:val="003B15E6"/>
    <w:rsid w:val="003B22EF"/>
    <w:rsid w:val="003B408A"/>
    <w:rsid w:val="003C08A2"/>
    <w:rsid w:val="003C2045"/>
    <w:rsid w:val="003C43A1"/>
    <w:rsid w:val="003C4FC0"/>
    <w:rsid w:val="003C55F4"/>
    <w:rsid w:val="003C5D63"/>
    <w:rsid w:val="003C7897"/>
    <w:rsid w:val="003C7A3F"/>
    <w:rsid w:val="003C7C13"/>
    <w:rsid w:val="003D23DA"/>
    <w:rsid w:val="003D2766"/>
    <w:rsid w:val="003D2A74"/>
    <w:rsid w:val="003D3D88"/>
    <w:rsid w:val="003D3E8F"/>
    <w:rsid w:val="003D5138"/>
    <w:rsid w:val="003D56F9"/>
    <w:rsid w:val="003D6475"/>
    <w:rsid w:val="003D6EE6"/>
    <w:rsid w:val="003E375C"/>
    <w:rsid w:val="003E4086"/>
    <w:rsid w:val="003E639E"/>
    <w:rsid w:val="003E6BD1"/>
    <w:rsid w:val="003E71E5"/>
    <w:rsid w:val="003F0445"/>
    <w:rsid w:val="003F0CF0"/>
    <w:rsid w:val="003F14B1"/>
    <w:rsid w:val="003F2B20"/>
    <w:rsid w:val="003F3289"/>
    <w:rsid w:val="003F3C62"/>
    <w:rsid w:val="003F50ED"/>
    <w:rsid w:val="003F5CB9"/>
    <w:rsid w:val="003F5E11"/>
    <w:rsid w:val="003F74F3"/>
    <w:rsid w:val="00400C68"/>
    <w:rsid w:val="004013C7"/>
    <w:rsid w:val="00401FCF"/>
    <w:rsid w:val="0040264B"/>
    <w:rsid w:val="00406285"/>
    <w:rsid w:val="00407918"/>
    <w:rsid w:val="00407A5F"/>
    <w:rsid w:val="004115A2"/>
    <w:rsid w:val="00412D2F"/>
    <w:rsid w:val="00412D90"/>
    <w:rsid w:val="00413308"/>
    <w:rsid w:val="00414852"/>
    <w:rsid w:val="004148F9"/>
    <w:rsid w:val="00417BF4"/>
    <w:rsid w:val="0042084E"/>
    <w:rsid w:val="00421EEF"/>
    <w:rsid w:val="00424D65"/>
    <w:rsid w:val="00424E60"/>
    <w:rsid w:val="0042526D"/>
    <w:rsid w:val="00430393"/>
    <w:rsid w:val="00431806"/>
    <w:rsid w:val="00431A70"/>
    <w:rsid w:val="00431F42"/>
    <w:rsid w:val="00442C6C"/>
    <w:rsid w:val="004437A8"/>
    <w:rsid w:val="00443CBE"/>
    <w:rsid w:val="00443E8A"/>
    <w:rsid w:val="004441BC"/>
    <w:rsid w:val="0044463F"/>
    <w:rsid w:val="00444885"/>
    <w:rsid w:val="0044591C"/>
    <w:rsid w:val="004468B4"/>
    <w:rsid w:val="00446D86"/>
    <w:rsid w:val="00450F45"/>
    <w:rsid w:val="0045230A"/>
    <w:rsid w:val="00454AD0"/>
    <w:rsid w:val="00455CB0"/>
    <w:rsid w:val="0045601B"/>
    <w:rsid w:val="00456AB6"/>
    <w:rsid w:val="004572C6"/>
    <w:rsid w:val="00457337"/>
    <w:rsid w:val="00462E3D"/>
    <w:rsid w:val="00462E7D"/>
    <w:rsid w:val="004636BD"/>
    <w:rsid w:val="00466E79"/>
    <w:rsid w:val="004675D2"/>
    <w:rsid w:val="00470D7D"/>
    <w:rsid w:val="0047134A"/>
    <w:rsid w:val="00473280"/>
    <w:rsid w:val="0047372D"/>
    <w:rsid w:val="00473BA3"/>
    <w:rsid w:val="004743DD"/>
    <w:rsid w:val="00474CEA"/>
    <w:rsid w:val="00475678"/>
    <w:rsid w:val="004768EE"/>
    <w:rsid w:val="00477DA4"/>
    <w:rsid w:val="0048190E"/>
    <w:rsid w:val="00481AB9"/>
    <w:rsid w:val="00483968"/>
    <w:rsid w:val="004841BE"/>
    <w:rsid w:val="0048490E"/>
    <w:rsid w:val="00484F86"/>
    <w:rsid w:val="00485AC8"/>
    <w:rsid w:val="00490746"/>
    <w:rsid w:val="00490852"/>
    <w:rsid w:val="00491C9C"/>
    <w:rsid w:val="00492F30"/>
    <w:rsid w:val="004946F4"/>
    <w:rsid w:val="0049487E"/>
    <w:rsid w:val="004979D2"/>
    <w:rsid w:val="004A160D"/>
    <w:rsid w:val="004A1884"/>
    <w:rsid w:val="004A27D0"/>
    <w:rsid w:val="004A3E81"/>
    <w:rsid w:val="004A4195"/>
    <w:rsid w:val="004A42B1"/>
    <w:rsid w:val="004A5C62"/>
    <w:rsid w:val="004A5CE5"/>
    <w:rsid w:val="004A707D"/>
    <w:rsid w:val="004A753E"/>
    <w:rsid w:val="004B02E4"/>
    <w:rsid w:val="004B0974"/>
    <w:rsid w:val="004B15A9"/>
    <w:rsid w:val="004B4185"/>
    <w:rsid w:val="004B5E6A"/>
    <w:rsid w:val="004B768A"/>
    <w:rsid w:val="004C5541"/>
    <w:rsid w:val="004C5FA4"/>
    <w:rsid w:val="004C6EEE"/>
    <w:rsid w:val="004C702B"/>
    <w:rsid w:val="004D0033"/>
    <w:rsid w:val="004D016B"/>
    <w:rsid w:val="004D1B22"/>
    <w:rsid w:val="004D23CC"/>
    <w:rsid w:val="004D3603"/>
    <w:rsid w:val="004D36F2"/>
    <w:rsid w:val="004E0AAE"/>
    <w:rsid w:val="004E1106"/>
    <w:rsid w:val="004E138F"/>
    <w:rsid w:val="004E1704"/>
    <w:rsid w:val="004E208D"/>
    <w:rsid w:val="004E4649"/>
    <w:rsid w:val="004E5C2B"/>
    <w:rsid w:val="004E63B3"/>
    <w:rsid w:val="004F00DD"/>
    <w:rsid w:val="004F2133"/>
    <w:rsid w:val="004F347A"/>
    <w:rsid w:val="004F4794"/>
    <w:rsid w:val="004F4967"/>
    <w:rsid w:val="004F5398"/>
    <w:rsid w:val="004F55F1"/>
    <w:rsid w:val="004F6936"/>
    <w:rsid w:val="00500AAA"/>
    <w:rsid w:val="0050325F"/>
    <w:rsid w:val="00503DC6"/>
    <w:rsid w:val="00504051"/>
    <w:rsid w:val="00506F5D"/>
    <w:rsid w:val="00507249"/>
    <w:rsid w:val="005103B0"/>
    <w:rsid w:val="00510C37"/>
    <w:rsid w:val="00511FD7"/>
    <w:rsid w:val="005126D0"/>
    <w:rsid w:val="00514667"/>
    <w:rsid w:val="0051568D"/>
    <w:rsid w:val="00520874"/>
    <w:rsid w:val="00526AC7"/>
    <w:rsid w:val="00526C15"/>
    <w:rsid w:val="005335F9"/>
    <w:rsid w:val="00535CE7"/>
    <w:rsid w:val="00536499"/>
    <w:rsid w:val="00536764"/>
    <w:rsid w:val="005422F4"/>
    <w:rsid w:val="00542A03"/>
    <w:rsid w:val="00543903"/>
    <w:rsid w:val="00543BCC"/>
    <w:rsid w:val="00543F11"/>
    <w:rsid w:val="0054519C"/>
    <w:rsid w:val="005457EE"/>
    <w:rsid w:val="00546305"/>
    <w:rsid w:val="00547A95"/>
    <w:rsid w:val="00550BD3"/>
    <w:rsid w:val="0055112C"/>
    <w:rsid w:val="0055119B"/>
    <w:rsid w:val="005555CB"/>
    <w:rsid w:val="00561202"/>
    <w:rsid w:val="00562507"/>
    <w:rsid w:val="00562811"/>
    <w:rsid w:val="00566D89"/>
    <w:rsid w:val="00567321"/>
    <w:rsid w:val="005712F4"/>
    <w:rsid w:val="00572031"/>
    <w:rsid w:val="00572282"/>
    <w:rsid w:val="00573CE3"/>
    <w:rsid w:val="00576E84"/>
    <w:rsid w:val="00577079"/>
    <w:rsid w:val="00577CED"/>
    <w:rsid w:val="00580394"/>
    <w:rsid w:val="005809CD"/>
    <w:rsid w:val="00582B8C"/>
    <w:rsid w:val="005847BF"/>
    <w:rsid w:val="00584CC6"/>
    <w:rsid w:val="0058662A"/>
    <w:rsid w:val="0058757E"/>
    <w:rsid w:val="005878A1"/>
    <w:rsid w:val="005900CC"/>
    <w:rsid w:val="00596A4B"/>
    <w:rsid w:val="00597507"/>
    <w:rsid w:val="005A13F5"/>
    <w:rsid w:val="005A479D"/>
    <w:rsid w:val="005A49E8"/>
    <w:rsid w:val="005B1787"/>
    <w:rsid w:val="005B1C6D"/>
    <w:rsid w:val="005B21B6"/>
    <w:rsid w:val="005B3A08"/>
    <w:rsid w:val="005B6AB9"/>
    <w:rsid w:val="005B7339"/>
    <w:rsid w:val="005B7A63"/>
    <w:rsid w:val="005C0955"/>
    <w:rsid w:val="005C2C22"/>
    <w:rsid w:val="005C366F"/>
    <w:rsid w:val="005C49DA"/>
    <w:rsid w:val="005C49FA"/>
    <w:rsid w:val="005C5042"/>
    <w:rsid w:val="005C50F3"/>
    <w:rsid w:val="005C54B5"/>
    <w:rsid w:val="005C574A"/>
    <w:rsid w:val="005C5D80"/>
    <w:rsid w:val="005C5D91"/>
    <w:rsid w:val="005C5F5D"/>
    <w:rsid w:val="005C717A"/>
    <w:rsid w:val="005D07B8"/>
    <w:rsid w:val="005D26D2"/>
    <w:rsid w:val="005D6597"/>
    <w:rsid w:val="005D795A"/>
    <w:rsid w:val="005E14E7"/>
    <w:rsid w:val="005E26A3"/>
    <w:rsid w:val="005E2ECB"/>
    <w:rsid w:val="005E447E"/>
    <w:rsid w:val="005E4FD1"/>
    <w:rsid w:val="005E5673"/>
    <w:rsid w:val="005F0775"/>
    <w:rsid w:val="005F0CF5"/>
    <w:rsid w:val="005F21EB"/>
    <w:rsid w:val="005F2F84"/>
    <w:rsid w:val="005F4859"/>
    <w:rsid w:val="005F6400"/>
    <w:rsid w:val="005F64CF"/>
    <w:rsid w:val="006011C4"/>
    <w:rsid w:val="006041AD"/>
    <w:rsid w:val="00604294"/>
    <w:rsid w:val="0060520A"/>
    <w:rsid w:val="00605908"/>
    <w:rsid w:val="006064E1"/>
    <w:rsid w:val="00606A52"/>
    <w:rsid w:val="00607850"/>
    <w:rsid w:val="00607A9E"/>
    <w:rsid w:val="00607EF7"/>
    <w:rsid w:val="00610D7C"/>
    <w:rsid w:val="00611FCB"/>
    <w:rsid w:val="00613414"/>
    <w:rsid w:val="00613901"/>
    <w:rsid w:val="00617AC5"/>
    <w:rsid w:val="00620154"/>
    <w:rsid w:val="00621EA6"/>
    <w:rsid w:val="00623A97"/>
    <w:rsid w:val="0062408D"/>
    <w:rsid w:val="006240CC"/>
    <w:rsid w:val="00624940"/>
    <w:rsid w:val="00624A22"/>
    <w:rsid w:val="006254F8"/>
    <w:rsid w:val="00625A81"/>
    <w:rsid w:val="00627328"/>
    <w:rsid w:val="00627DA7"/>
    <w:rsid w:val="00630DA4"/>
    <w:rsid w:val="00631160"/>
    <w:rsid w:val="00631CD4"/>
    <w:rsid w:val="00632597"/>
    <w:rsid w:val="006326DD"/>
    <w:rsid w:val="006347AC"/>
    <w:rsid w:val="00634D13"/>
    <w:rsid w:val="006358B4"/>
    <w:rsid w:val="00637BD0"/>
    <w:rsid w:val="00641724"/>
    <w:rsid w:val="006419AA"/>
    <w:rsid w:val="00644B1F"/>
    <w:rsid w:val="00644B7E"/>
    <w:rsid w:val="006454E6"/>
    <w:rsid w:val="00646235"/>
    <w:rsid w:val="00646A68"/>
    <w:rsid w:val="006474B7"/>
    <w:rsid w:val="006505BD"/>
    <w:rsid w:val="006508EA"/>
    <w:rsid w:val="0065092E"/>
    <w:rsid w:val="0065114B"/>
    <w:rsid w:val="006518DA"/>
    <w:rsid w:val="006557A7"/>
    <w:rsid w:val="00656290"/>
    <w:rsid w:val="00657A61"/>
    <w:rsid w:val="006601C9"/>
    <w:rsid w:val="006607D2"/>
    <w:rsid w:val="006608D8"/>
    <w:rsid w:val="006621D7"/>
    <w:rsid w:val="00662487"/>
    <w:rsid w:val="0066302A"/>
    <w:rsid w:val="00664EE7"/>
    <w:rsid w:val="00667770"/>
    <w:rsid w:val="006702BD"/>
    <w:rsid w:val="00670597"/>
    <w:rsid w:val="006706D0"/>
    <w:rsid w:val="00673D85"/>
    <w:rsid w:val="006744C6"/>
    <w:rsid w:val="00676BAD"/>
    <w:rsid w:val="00677574"/>
    <w:rsid w:val="006812ED"/>
    <w:rsid w:val="00681A5C"/>
    <w:rsid w:val="0068210A"/>
    <w:rsid w:val="00683878"/>
    <w:rsid w:val="00684380"/>
    <w:rsid w:val="0068454C"/>
    <w:rsid w:val="00684B88"/>
    <w:rsid w:val="006856A7"/>
    <w:rsid w:val="00691B62"/>
    <w:rsid w:val="006927AE"/>
    <w:rsid w:val="00692EDF"/>
    <w:rsid w:val="006933B5"/>
    <w:rsid w:val="00693546"/>
    <w:rsid w:val="00693D14"/>
    <w:rsid w:val="00696F27"/>
    <w:rsid w:val="00697441"/>
    <w:rsid w:val="006A18C2"/>
    <w:rsid w:val="006A3383"/>
    <w:rsid w:val="006A42DB"/>
    <w:rsid w:val="006B021C"/>
    <w:rsid w:val="006B077C"/>
    <w:rsid w:val="006B0C81"/>
    <w:rsid w:val="006B33C1"/>
    <w:rsid w:val="006B3CD8"/>
    <w:rsid w:val="006B3EFF"/>
    <w:rsid w:val="006B4D8C"/>
    <w:rsid w:val="006B6803"/>
    <w:rsid w:val="006B71A4"/>
    <w:rsid w:val="006C42CE"/>
    <w:rsid w:val="006D0F16"/>
    <w:rsid w:val="006D2A3F"/>
    <w:rsid w:val="006D2FBC"/>
    <w:rsid w:val="006D3D09"/>
    <w:rsid w:val="006D3EF9"/>
    <w:rsid w:val="006D6E34"/>
    <w:rsid w:val="006E0CFA"/>
    <w:rsid w:val="006E138B"/>
    <w:rsid w:val="006E1867"/>
    <w:rsid w:val="006E465F"/>
    <w:rsid w:val="006E74E6"/>
    <w:rsid w:val="006F0330"/>
    <w:rsid w:val="006F1FDC"/>
    <w:rsid w:val="006F2196"/>
    <w:rsid w:val="006F62FA"/>
    <w:rsid w:val="006F6B76"/>
    <w:rsid w:val="006F6B8C"/>
    <w:rsid w:val="007013EF"/>
    <w:rsid w:val="0070246B"/>
    <w:rsid w:val="007055BD"/>
    <w:rsid w:val="00707373"/>
    <w:rsid w:val="00710502"/>
    <w:rsid w:val="007173CA"/>
    <w:rsid w:val="007216AA"/>
    <w:rsid w:val="00721AB5"/>
    <w:rsid w:val="00721CFB"/>
    <w:rsid w:val="00721DEF"/>
    <w:rsid w:val="00722DA6"/>
    <w:rsid w:val="00724A43"/>
    <w:rsid w:val="007253F3"/>
    <w:rsid w:val="00727005"/>
    <w:rsid w:val="007273AC"/>
    <w:rsid w:val="0073053E"/>
    <w:rsid w:val="00731AD4"/>
    <w:rsid w:val="007346E4"/>
    <w:rsid w:val="00735564"/>
    <w:rsid w:val="00735FE2"/>
    <w:rsid w:val="00737D20"/>
    <w:rsid w:val="00740F22"/>
    <w:rsid w:val="00741CF0"/>
    <w:rsid w:val="00741F1A"/>
    <w:rsid w:val="007423E6"/>
    <w:rsid w:val="007443F5"/>
    <w:rsid w:val="007447DA"/>
    <w:rsid w:val="007450F8"/>
    <w:rsid w:val="0074565B"/>
    <w:rsid w:val="0074696E"/>
    <w:rsid w:val="00747C71"/>
    <w:rsid w:val="00750135"/>
    <w:rsid w:val="007507B7"/>
    <w:rsid w:val="00750EC2"/>
    <w:rsid w:val="0075153C"/>
    <w:rsid w:val="00752B28"/>
    <w:rsid w:val="007536BC"/>
    <w:rsid w:val="007541A9"/>
    <w:rsid w:val="00754E36"/>
    <w:rsid w:val="00755853"/>
    <w:rsid w:val="00761E09"/>
    <w:rsid w:val="00763139"/>
    <w:rsid w:val="00763AD2"/>
    <w:rsid w:val="00766F48"/>
    <w:rsid w:val="00770F37"/>
    <w:rsid w:val="007711A0"/>
    <w:rsid w:val="00771481"/>
    <w:rsid w:val="0077208A"/>
    <w:rsid w:val="00772D5E"/>
    <w:rsid w:val="00772EB5"/>
    <w:rsid w:val="0077463E"/>
    <w:rsid w:val="00776928"/>
    <w:rsid w:val="00776AB3"/>
    <w:rsid w:val="00776AF0"/>
    <w:rsid w:val="00776D56"/>
    <w:rsid w:val="00776E0F"/>
    <w:rsid w:val="007774B1"/>
    <w:rsid w:val="00777BE1"/>
    <w:rsid w:val="00780D8A"/>
    <w:rsid w:val="00782222"/>
    <w:rsid w:val="007833D8"/>
    <w:rsid w:val="007837EE"/>
    <w:rsid w:val="007850AD"/>
    <w:rsid w:val="00785677"/>
    <w:rsid w:val="00786C91"/>
    <w:rsid w:val="00786F16"/>
    <w:rsid w:val="0079186C"/>
    <w:rsid w:val="00791BD7"/>
    <w:rsid w:val="007933F7"/>
    <w:rsid w:val="00794FAC"/>
    <w:rsid w:val="00795DAF"/>
    <w:rsid w:val="00796E20"/>
    <w:rsid w:val="00797C32"/>
    <w:rsid w:val="007A034B"/>
    <w:rsid w:val="007A11E8"/>
    <w:rsid w:val="007A23DC"/>
    <w:rsid w:val="007B0914"/>
    <w:rsid w:val="007B1374"/>
    <w:rsid w:val="007B148D"/>
    <w:rsid w:val="007B214F"/>
    <w:rsid w:val="007B32E5"/>
    <w:rsid w:val="007B3DB9"/>
    <w:rsid w:val="007B4A3A"/>
    <w:rsid w:val="007B589F"/>
    <w:rsid w:val="007B6186"/>
    <w:rsid w:val="007B73BC"/>
    <w:rsid w:val="007C1838"/>
    <w:rsid w:val="007C20B9"/>
    <w:rsid w:val="007C259C"/>
    <w:rsid w:val="007C4BA9"/>
    <w:rsid w:val="007C6F85"/>
    <w:rsid w:val="007C7301"/>
    <w:rsid w:val="007C76D4"/>
    <w:rsid w:val="007C7859"/>
    <w:rsid w:val="007C7F28"/>
    <w:rsid w:val="007D1466"/>
    <w:rsid w:val="007D2BDE"/>
    <w:rsid w:val="007D2FB6"/>
    <w:rsid w:val="007D4264"/>
    <w:rsid w:val="007D49EB"/>
    <w:rsid w:val="007D4BA1"/>
    <w:rsid w:val="007D5099"/>
    <w:rsid w:val="007D57F4"/>
    <w:rsid w:val="007D5E1C"/>
    <w:rsid w:val="007E0DE2"/>
    <w:rsid w:val="007E121D"/>
    <w:rsid w:val="007E2306"/>
    <w:rsid w:val="007E3667"/>
    <w:rsid w:val="007E3B98"/>
    <w:rsid w:val="007E3C9A"/>
    <w:rsid w:val="007E417A"/>
    <w:rsid w:val="007E4D6E"/>
    <w:rsid w:val="007F31B6"/>
    <w:rsid w:val="007F382D"/>
    <w:rsid w:val="007F546C"/>
    <w:rsid w:val="007F625F"/>
    <w:rsid w:val="007F665E"/>
    <w:rsid w:val="00800412"/>
    <w:rsid w:val="00800930"/>
    <w:rsid w:val="00801B2D"/>
    <w:rsid w:val="008041DE"/>
    <w:rsid w:val="0080587B"/>
    <w:rsid w:val="00806468"/>
    <w:rsid w:val="008077EC"/>
    <w:rsid w:val="00811128"/>
    <w:rsid w:val="008119CA"/>
    <w:rsid w:val="00811E0A"/>
    <w:rsid w:val="00812A92"/>
    <w:rsid w:val="008130C4"/>
    <w:rsid w:val="008155F0"/>
    <w:rsid w:val="00816735"/>
    <w:rsid w:val="00816760"/>
    <w:rsid w:val="00816D50"/>
    <w:rsid w:val="00820141"/>
    <w:rsid w:val="00820B45"/>
    <w:rsid w:val="00820E0C"/>
    <w:rsid w:val="00823275"/>
    <w:rsid w:val="0082366F"/>
    <w:rsid w:val="00825623"/>
    <w:rsid w:val="0083044D"/>
    <w:rsid w:val="008310A8"/>
    <w:rsid w:val="00831B47"/>
    <w:rsid w:val="0083356D"/>
    <w:rsid w:val="00833783"/>
    <w:rsid w:val="008338A2"/>
    <w:rsid w:val="008340E6"/>
    <w:rsid w:val="00836124"/>
    <w:rsid w:val="00836C65"/>
    <w:rsid w:val="0083787B"/>
    <w:rsid w:val="00840BF2"/>
    <w:rsid w:val="00841AA9"/>
    <w:rsid w:val="008443EA"/>
    <w:rsid w:val="008474FE"/>
    <w:rsid w:val="00853EE4"/>
    <w:rsid w:val="0085453C"/>
    <w:rsid w:val="00855535"/>
    <w:rsid w:val="00857C5A"/>
    <w:rsid w:val="00860A59"/>
    <w:rsid w:val="008614FD"/>
    <w:rsid w:val="00861F28"/>
    <w:rsid w:val="0086255E"/>
    <w:rsid w:val="008633F0"/>
    <w:rsid w:val="00866D5B"/>
    <w:rsid w:val="00867D9D"/>
    <w:rsid w:val="00872E0A"/>
    <w:rsid w:val="00873594"/>
    <w:rsid w:val="008744A7"/>
    <w:rsid w:val="00875285"/>
    <w:rsid w:val="008755B8"/>
    <w:rsid w:val="00875CF3"/>
    <w:rsid w:val="00877A54"/>
    <w:rsid w:val="00877F0C"/>
    <w:rsid w:val="00881373"/>
    <w:rsid w:val="00881B65"/>
    <w:rsid w:val="00881EE9"/>
    <w:rsid w:val="00883CC9"/>
    <w:rsid w:val="00884B62"/>
    <w:rsid w:val="0088529C"/>
    <w:rsid w:val="0088580E"/>
    <w:rsid w:val="00887903"/>
    <w:rsid w:val="0089270A"/>
    <w:rsid w:val="00893AF6"/>
    <w:rsid w:val="00894BC4"/>
    <w:rsid w:val="00895F59"/>
    <w:rsid w:val="00896890"/>
    <w:rsid w:val="008A08EE"/>
    <w:rsid w:val="008A139A"/>
    <w:rsid w:val="008A28A8"/>
    <w:rsid w:val="008A5B32"/>
    <w:rsid w:val="008B1785"/>
    <w:rsid w:val="008B2029"/>
    <w:rsid w:val="008B2EE4"/>
    <w:rsid w:val="008B3821"/>
    <w:rsid w:val="008B3A17"/>
    <w:rsid w:val="008B4D3D"/>
    <w:rsid w:val="008B57C7"/>
    <w:rsid w:val="008B7567"/>
    <w:rsid w:val="008C132A"/>
    <w:rsid w:val="008C25B3"/>
    <w:rsid w:val="008C27DA"/>
    <w:rsid w:val="008C2F92"/>
    <w:rsid w:val="008C3546"/>
    <w:rsid w:val="008C4463"/>
    <w:rsid w:val="008C500B"/>
    <w:rsid w:val="008C589D"/>
    <w:rsid w:val="008C6D51"/>
    <w:rsid w:val="008C6EDB"/>
    <w:rsid w:val="008D1FF9"/>
    <w:rsid w:val="008D2750"/>
    <w:rsid w:val="008D2846"/>
    <w:rsid w:val="008D4236"/>
    <w:rsid w:val="008D462F"/>
    <w:rsid w:val="008D6DCF"/>
    <w:rsid w:val="008E0D88"/>
    <w:rsid w:val="008E31EA"/>
    <w:rsid w:val="008E356D"/>
    <w:rsid w:val="008E3BDC"/>
    <w:rsid w:val="008E4376"/>
    <w:rsid w:val="008E63E5"/>
    <w:rsid w:val="008E7A0A"/>
    <w:rsid w:val="008E7B49"/>
    <w:rsid w:val="008F15B9"/>
    <w:rsid w:val="008F24A7"/>
    <w:rsid w:val="008F59F6"/>
    <w:rsid w:val="008F5E94"/>
    <w:rsid w:val="00900719"/>
    <w:rsid w:val="00900FF0"/>
    <w:rsid w:val="009017AC"/>
    <w:rsid w:val="009027C8"/>
    <w:rsid w:val="00902A9A"/>
    <w:rsid w:val="00904739"/>
    <w:rsid w:val="00904A1C"/>
    <w:rsid w:val="00905030"/>
    <w:rsid w:val="009050A1"/>
    <w:rsid w:val="00906490"/>
    <w:rsid w:val="009111B2"/>
    <w:rsid w:val="009136F6"/>
    <w:rsid w:val="009139CC"/>
    <w:rsid w:val="009151F5"/>
    <w:rsid w:val="00917680"/>
    <w:rsid w:val="00917F52"/>
    <w:rsid w:val="0092150D"/>
    <w:rsid w:val="00924AE1"/>
    <w:rsid w:val="00924B57"/>
    <w:rsid w:val="009269B1"/>
    <w:rsid w:val="0092724D"/>
    <w:rsid w:val="009272B3"/>
    <w:rsid w:val="00927FE0"/>
    <w:rsid w:val="009315BE"/>
    <w:rsid w:val="009326DD"/>
    <w:rsid w:val="00932BB4"/>
    <w:rsid w:val="0093338F"/>
    <w:rsid w:val="00937BD9"/>
    <w:rsid w:val="009472C7"/>
    <w:rsid w:val="00950E2C"/>
    <w:rsid w:val="00951D50"/>
    <w:rsid w:val="009525EB"/>
    <w:rsid w:val="00954646"/>
    <w:rsid w:val="0095470B"/>
    <w:rsid w:val="00954874"/>
    <w:rsid w:val="0095615A"/>
    <w:rsid w:val="00961272"/>
    <w:rsid w:val="00961400"/>
    <w:rsid w:val="009617E5"/>
    <w:rsid w:val="00962D82"/>
    <w:rsid w:val="00963646"/>
    <w:rsid w:val="0096506F"/>
    <w:rsid w:val="0096516A"/>
    <w:rsid w:val="00965473"/>
    <w:rsid w:val="00965E38"/>
    <w:rsid w:val="0096632D"/>
    <w:rsid w:val="00967124"/>
    <w:rsid w:val="0097166C"/>
    <w:rsid w:val="009718C7"/>
    <w:rsid w:val="00972E91"/>
    <w:rsid w:val="00973CFA"/>
    <w:rsid w:val="0097467F"/>
    <w:rsid w:val="00974758"/>
    <w:rsid w:val="009754EB"/>
    <w:rsid w:val="0097559F"/>
    <w:rsid w:val="00975634"/>
    <w:rsid w:val="00975A40"/>
    <w:rsid w:val="009761EA"/>
    <w:rsid w:val="00976D3C"/>
    <w:rsid w:val="0097761E"/>
    <w:rsid w:val="00980F88"/>
    <w:rsid w:val="009813B0"/>
    <w:rsid w:val="0098235D"/>
    <w:rsid w:val="00982454"/>
    <w:rsid w:val="00982CF0"/>
    <w:rsid w:val="009853E1"/>
    <w:rsid w:val="00986E6B"/>
    <w:rsid w:val="00990032"/>
    <w:rsid w:val="00990521"/>
    <w:rsid w:val="00990B19"/>
    <w:rsid w:val="0099153B"/>
    <w:rsid w:val="00991769"/>
    <w:rsid w:val="0099232C"/>
    <w:rsid w:val="00992D4D"/>
    <w:rsid w:val="00993A93"/>
    <w:rsid w:val="00994386"/>
    <w:rsid w:val="009961D7"/>
    <w:rsid w:val="009A13D8"/>
    <w:rsid w:val="009A279E"/>
    <w:rsid w:val="009A3015"/>
    <w:rsid w:val="009A3490"/>
    <w:rsid w:val="009A365A"/>
    <w:rsid w:val="009A4A20"/>
    <w:rsid w:val="009B0A6F"/>
    <w:rsid w:val="009B0A94"/>
    <w:rsid w:val="009B0C62"/>
    <w:rsid w:val="009B20AB"/>
    <w:rsid w:val="009B2AE8"/>
    <w:rsid w:val="009B5622"/>
    <w:rsid w:val="009B5774"/>
    <w:rsid w:val="009B59E9"/>
    <w:rsid w:val="009B62AE"/>
    <w:rsid w:val="009B70AA"/>
    <w:rsid w:val="009B7C57"/>
    <w:rsid w:val="009C245E"/>
    <w:rsid w:val="009C26E3"/>
    <w:rsid w:val="009C2D65"/>
    <w:rsid w:val="009C2F27"/>
    <w:rsid w:val="009C5E77"/>
    <w:rsid w:val="009C7A7E"/>
    <w:rsid w:val="009D02E8"/>
    <w:rsid w:val="009D19FF"/>
    <w:rsid w:val="009D46B5"/>
    <w:rsid w:val="009D49FD"/>
    <w:rsid w:val="009D51D0"/>
    <w:rsid w:val="009D64F3"/>
    <w:rsid w:val="009D70A4"/>
    <w:rsid w:val="009D7B14"/>
    <w:rsid w:val="009E08D1"/>
    <w:rsid w:val="009E0D96"/>
    <w:rsid w:val="009E1B95"/>
    <w:rsid w:val="009E403C"/>
    <w:rsid w:val="009E496F"/>
    <w:rsid w:val="009E4B0D"/>
    <w:rsid w:val="009E5250"/>
    <w:rsid w:val="009E5F98"/>
    <w:rsid w:val="009E7A69"/>
    <w:rsid w:val="009E7F92"/>
    <w:rsid w:val="009F02A3"/>
    <w:rsid w:val="009F2182"/>
    <w:rsid w:val="009F299C"/>
    <w:rsid w:val="009F2F27"/>
    <w:rsid w:val="009F34AA"/>
    <w:rsid w:val="009F3DE2"/>
    <w:rsid w:val="009F5DAE"/>
    <w:rsid w:val="009F6BB0"/>
    <w:rsid w:val="009F6BCB"/>
    <w:rsid w:val="009F7B78"/>
    <w:rsid w:val="00A0057A"/>
    <w:rsid w:val="00A00ABB"/>
    <w:rsid w:val="00A01E87"/>
    <w:rsid w:val="00A01FB1"/>
    <w:rsid w:val="00A0275A"/>
    <w:rsid w:val="00A02FA1"/>
    <w:rsid w:val="00A03D50"/>
    <w:rsid w:val="00A04CCE"/>
    <w:rsid w:val="00A07421"/>
    <w:rsid w:val="00A0776B"/>
    <w:rsid w:val="00A10FB9"/>
    <w:rsid w:val="00A11421"/>
    <w:rsid w:val="00A1389F"/>
    <w:rsid w:val="00A157B1"/>
    <w:rsid w:val="00A1662D"/>
    <w:rsid w:val="00A16CAB"/>
    <w:rsid w:val="00A17ED8"/>
    <w:rsid w:val="00A22229"/>
    <w:rsid w:val="00A24021"/>
    <w:rsid w:val="00A24442"/>
    <w:rsid w:val="00A2451D"/>
    <w:rsid w:val="00A24593"/>
    <w:rsid w:val="00A24ADA"/>
    <w:rsid w:val="00A30469"/>
    <w:rsid w:val="00A30E54"/>
    <w:rsid w:val="00A32577"/>
    <w:rsid w:val="00A330BB"/>
    <w:rsid w:val="00A349EF"/>
    <w:rsid w:val="00A375AB"/>
    <w:rsid w:val="00A375C6"/>
    <w:rsid w:val="00A446F5"/>
    <w:rsid w:val="00A44882"/>
    <w:rsid w:val="00A45125"/>
    <w:rsid w:val="00A4554A"/>
    <w:rsid w:val="00A51A81"/>
    <w:rsid w:val="00A52E15"/>
    <w:rsid w:val="00A54715"/>
    <w:rsid w:val="00A563D3"/>
    <w:rsid w:val="00A6061C"/>
    <w:rsid w:val="00A62D44"/>
    <w:rsid w:val="00A65788"/>
    <w:rsid w:val="00A67263"/>
    <w:rsid w:val="00A674DA"/>
    <w:rsid w:val="00A7161C"/>
    <w:rsid w:val="00A71C38"/>
    <w:rsid w:val="00A71CE4"/>
    <w:rsid w:val="00A77058"/>
    <w:rsid w:val="00A77AA3"/>
    <w:rsid w:val="00A8236D"/>
    <w:rsid w:val="00A82B3D"/>
    <w:rsid w:val="00A854EB"/>
    <w:rsid w:val="00A859A3"/>
    <w:rsid w:val="00A872E5"/>
    <w:rsid w:val="00A91406"/>
    <w:rsid w:val="00A95C74"/>
    <w:rsid w:val="00A9652C"/>
    <w:rsid w:val="00A96E65"/>
    <w:rsid w:val="00A96ECE"/>
    <w:rsid w:val="00A97C72"/>
    <w:rsid w:val="00AA06A9"/>
    <w:rsid w:val="00AA310B"/>
    <w:rsid w:val="00AA63D4"/>
    <w:rsid w:val="00AA6D9F"/>
    <w:rsid w:val="00AB06E8"/>
    <w:rsid w:val="00AB1CD3"/>
    <w:rsid w:val="00AB3408"/>
    <w:rsid w:val="00AB352F"/>
    <w:rsid w:val="00AB46F7"/>
    <w:rsid w:val="00AB54D2"/>
    <w:rsid w:val="00AB6E8B"/>
    <w:rsid w:val="00AB784E"/>
    <w:rsid w:val="00AB7918"/>
    <w:rsid w:val="00AB7F49"/>
    <w:rsid w:val="00AC274B"/>
    <w:rsid w:val="00AC2A6E"/>
    <w:rsid w:val="00AC4764"/>
    <w:rsid w:val="00AC6D36"/>
    <w:rsid w:val="00AD00A6"/>
    <w:rsid w:val="00AD0CBA"/>
    <w:rsid w:val="00AD26E2"/>
    <w:rsid w:val="00AD60FA"/>
    <w:rsid w:val="00AD784C"/>
    <w:rsid w:val="00AD7DBE"/>
    <w:rsid w:val="00AE126A"/>
    <w:rsid w:val="00AE1BAE"/>
    <w:rsid w:val="00AE3005"/>
    <w:rsid w:val="00AE3BD5"/>
    <w:rsid w:val="00AE59A0"/>
    <w:rsid w:val="00AE7087"/>
    <w:rsid w:val="00AE7C00"/>
    <w:rsid w:val="00AF0C57"/>
    <w:rsid w:val="00AF26F3"/>
    <w:rsid w:val="00AF5C59"/>
    <w:rsid w:val="00AF5F04"/>
    <w:rsid w:val="00AF6C58"/>
    <w:rsid w:val="00AF725F"/>
    <w:rsid w:val="00B00672"/>
    <w:rsid w:val="00B007F5"/>
    <w:rsid w:val="00B01B4D"/>
    <w:rsid w:val="00B04489"/>
    <w:rsid w:val="00B046D1"/>
    <w:rsid w:val="00B04B79"/>
    <w:rsid w:val="00B06571"/>
    <w:rsid w:val="00B06658"/>
    <w:rsid w:val="00B068BA"/>
    <w:rsid w:val="00B07217"/>
    <w:rsid w:val="00B075B9"/>
    <w:rsid w:val="00B13851"/>
    <w:rsid w:val="00B13B1C"/>
    <w:rsid w:val="00B14B5F"/>
    <w:rsid w:val="00B20A1F"/>
    <w:rsid w:val="00B215DB"/>
    <w:rsid w:val="00B21F90"/>
    <w:rsid w:val="00B22291"/>
    <w:rsid w:val="00B22A7C"/>
    <w:rsid w:val="00B23F9A"/>
    <w:rsid w:val="00B2417B"/>
    <w:rsid w:val="00B24E6F"/>
    <w:rsid w:val="00B26CB5"/>
    <w:rsid w:val="00B2752E"/>
    <w:rsid w:val="00B307CC"/>
    <w:rsid w:val="00B326B7"/>
    <w:rsid w:val="00B3588E"/>
    <w:rsid w:val="00B35A39"/>
    <w:rsid w:val="00B3613D"/>
    <w:rsid w:val="00B4198F"/>
    <w:rsid w:val="00B41F3D"/>
    <w:rsid w:val="00B42B74"/>
    <w:rsid w:val="00B431E8"/>
    <w:rsid w:val="00B45141"/>
    <w:rsid w:val="00B50B13"/>
    <w:rsid w:val="00B519CD"/>
    <w:rsid w:val="00B5273A"/>
    <w:rsid w:val="00B54C6A"/>
    <w:rsid w:val="00B554A3"/>
    <w:rsid w:val="00B57329"/>
    <w:rsid w:val="00B60A92"/>
    <w:rsid w:val="00B60E61"/>
    <w:rsid w:val="00B62B50"/>
    <w:rsid w:val="00B635B7"/>
    <w:rsid w:val="00B63AE8"/>
    <w:rsid w:val="00B65950"/>
    <w:rsid w:val="00B66D83"/>
    <w:rsid w:val="00B672C0"/>
    <w:rsid w:val="00B676FD"/>
    <w:rsid w:val="00B678B6"/>
    <w:rsid w:val="00B7418C"/>
    <w:rsid w:val="00B75646"/>
    <w:rsid w:val="00B7629E"/>
    <w:rsid w:val="00B87FC7"/>
    <w:rsid w:val="00B90729"/>
    <w:rsid w:val="00B907DA"/>
    <w:rsid w:val="00B92BFF"/>
    <w:rsid w:val="00B94C5E"/>
    <w:rsid w:val="00B950BC"/>
    <w:rsid w:val="00B9714C"/>
    <w:rsid w:val="00B97842"/>
    <w:rsid w:val="00BA29AD"/>
    <w:rsid w:val="00BA33CF"/>
    <w:rsid w:val="00BA379A"/>
    <w:rsid w:val="00BA3F8D"/>
    <w:rsid w:val="00BA721F"/>
    <w:rsid w:val="00BB58B3"/>
    <w:rsid w:val="00BB591F"/>
    <w:rsid w:val="00BB7A10"/>
    <w:rsid w:val="00BC05B9"/>
    <w:rsid w:val="00BC0C55"/>
    <w:rsid w:val="00BC178B"/>
    <w:rsid w:val="00BC60BE"/>
    <w:rsid w:val="00BC7468"/>
    <w:rsid w:val="00BC7D4F"/>
    <w:rsid w:val="00BC7ED7"/>
    <w:rsid w:val="00BD136D"/>
    <w:rsid w:val="00BD2850"/>
    <w:rsid w:val="00BE28D2"/>
    <w:rsid w:val="00BE3658"/>
    <w:rsid w:val="00BE3B75"/>
    <w:rsid w:val="00BE41B3"/>
    <w:rsid w:val="00BE4A64"/>
    <w:rsid w:val="00BE5242"/>
    <w:rsid w:val="00BE5E43"/>
    <w:rsid w:val="00BE6759"/>
    <w:rsid w:val="00BE70B6"/>
    <w:rsid w:val="00BE7333"/>
    <w:rsid w:val="00BF04D9"/>
    <w:rsid w:val="00BF253D"/>
    <w:rsid w:val="00BF557D"/>
    <w:rsid w:val="00BF6311"/>
    <w:rsid w:val="00BF658D"/>
    <w:rsid w:val="00BF7F58"/>
    <w:rsid w:val="00C01381"/>
    <w:rsid w:val="00C01AB1"/>
    <w:rsid w:val="00C026A0"/>
    <w:rsid w:val="00C04FB1"/>
    <w:rsid w:val="00C05522"/>
    <w:rsid w:val="00C06137"/>
    <w:rsid w:val="00C06929"/>
    <w:rsid w:val="00C06D48"/>
    <w:rsid w:val="00C079B8"/>
    <w:rsid w:val="00C10037"/>
    <w:rsid w:val="00C10A1D"/>
    <w:rsid w:val="00C114CF"/>
    <w:rsid w:val="00C115E1"/>
    <w:rsid w:val="00C123EA"/>
    <w:rsid w:val="00C12A49"/>
    <w:rsid w:val="00C133EE"/>
    <w:rsid w:val="00C149D0"/>
    <w:rsid w:val="00C15D95"/>
    <w:rsid w:val="00C16571"/>
    <w:rsid w:val="00C17009"/>
    <w:rsid w:val="00C17516"/>
    <w:rsid w:val="00C17EA0"/>
    <w:rsid w:val="00C202B4"/>
    <w:rsid w:val="00C202C5"/>
    <w:rsid w:val="00C20E96"/>
    <w:rsid w:val="00C22B05"/>
    <w:rsid w:val="00C2302E"/>
    <w:rsid w:val="00C24AF7"/>
    <w:rsid w:val="00C25922"/>
    <w:rsid w:val="00C26588"/>
    <w:rsid w:val="00C27DE9"/>
    <w:rsid w:val="00C32989"/>
    <w:rsid w:val="00C33388"/>
    <w:rsid w:val="00C34D28"/>
    <w:rsid w:val="00C35484"/>
    <w:rsid w:val="00C413E3"/>
    <w:rsid w:val="00C4173A"/>
    <w:rsid w:val="00C43C8D"/>
    <w:rsid w:val="00C457F6"/>
    <w:rsid w:val="00C461DD"/>
    <w:rsid w:val="00C47797"/>
    <w:rsid w:val="00C50DED"/>
    <w:rsid w:val="00C52217"/>
    <w:rsid w:val="00C538BC"/>
    <w:rsid w:val="00C602FF"/>
    <w:rsid w:val="00C60411"/>
    <w:rsid w:val="00C61174"/>
    <w:rsid w:val="00C6148F"/>
    <w:rsid w:val="00C61D26"/>
    <w:rsid w:val="00C621B1"/>
    <w:rsid w:val="00C62F7A"/>
    <w:rsid w:val="00C63B9C"/>
    <w:rsid w:val="00C6470F"/>
    <w:rsid w:val="00C6682F"/>
    <w:rsid w:val="00C67BF4"/>
    <w:rsid w:val="00C713CE"/>
    <w:rsid w:val="00C7258B"/>
    <w:rsid w:val="00C7275E"/>
    <w:rsid w:val="00C731AF"/>
    <w:rsid w:val="00C74C5D"/>
    <w:rsid w:val="00C75635"/>
    <w:rsid w:val="00C81FFF"/>
    <w:rsid w:val="00C82F0C"/>
    <w:rsid w:val="00C8343B"/>
    <w:rsid w:val="00C85B6A"/>
    <w:rsid w:val="00C863C4"/>
    <w:rsid w:val="00C863C8"/>
    <w:rsid w:val="00C90DAB"/>
    <w:rsid w:val="00C920EA"/>
    <w:rsid w:val="00C932B5"/>
    <w:rsid w:val="00C93C3E"/>
    <w:rsid w:val="00C94C98"/>
    <w:rsid w:val="00C9587C"/>
    <w:rsid w:val="00C97E3A"/>
    <w:rsid w:val="00CA12E3"/>
    <w:rsid w:val="00CA1476"/>
    <w:rsid w:val="00CA5EB8"/>
    <w:rsid w:val="00CA6611"/>
    <w:rsid w:val="00CA6AE6"/>
    <w:rsid w:val="00CA6DC3"/>
    <w:rsid w:val="00CA782F"/>
    <w:rsid w:val="00CB187B"/>
    <w:rsid w:val="00CB24BD"/>
    <w:rsid w:val="00CB2835"/>
    <w:rsid w:val="00CB3285"/>
    <w:rsid w:val="00CB4500"/>
    <w:rsid w:val="00CB5EA8"/>
    <w:rsid w:val="00CB77CE"/>
    <w:rsid w:val="00CC0C72"/>
    <w:rsid w:val="00CC2BFD"/>
    <w:rsid w:val="00CC2E67"/>
    <w:rsid w:val="00CC47EC"/>
    <w:rsid w:val="00CC6F03"/>
    <w:rsid w:val="00CC6F40"/>
    <w:rsid w:val="00CC72D6"/>
    <w:rsid w:val="00CD027C"/>
    <w:rsid w:val="00CD3476"/>
    <w:rsid w:val="00CD3E64"/>
    <w:rsid w:val="00CD64DF"/>
    <w:rsid w:val="00CE1A99"/>
    <w:rsid w:val="00CE225F"/>
    <w:rsid w:val="00CE2474"/>
    <w:rsid w:val="00CE3C48"/>
    <w:rsid w:val="00CE526B"/>
    <w:rsid w:val="00CE7CDB"/>
    <w:rsid w:val="00CF230C"/>
    <w:rsid w:val="00CF2F50"/>
    <w:rsid w:val="00CF427C"/>
    <w:rsid w:val="00CF5815"/>
    <w:rsid w:val="00CF6198"/>
    <w:rsid w:val="00D00D3F"/>
    <w:rsid w:val="00D02919"/>
    <w:rsid w:val="00D03CC4"/>
    <w:rsid w:val="00D04C61"/>
    <w:rsid w:val="00D05B8D"/>
    <w:rsid w:val="00D05B9B"/>
    <w:rsid w:val="00D065A2"/>
    <w:rsid w:val="00D079AA"/>
    <w:rsid w:val="00D07BBE"/>
    <w:rsid w:val="00D07F00"/>
    <w:rsid w:val="00D1130F"/>
    <w:rsid w:val="00D1161D"/>
    <w:rsid w:val="00D11A88"/>
    <w:rsid w:val="00D12F6A"/>
    <w:rsid w:val="00D1571F"/>
    <w:rsid w:val="00D17B72"/>
    <w:rsid w:val="00D200CF"/>
    <w:rsid w:val="00D247C0"/>
    <w:rsid w:val="00D247D8"/>
    <w:rsid w:val="00D250E8"/>
    <w:rsid w:val="00D26897"/>
    <w:rsid w:val="00D3065B"/>
    <w:rsid w:val="00D3185C"/>
    <w:rsid w:val="00D3205F"/>
    <w:rsid w:val="00D327FF"/>
    <w:rsid w:val="00D32D5C"/>
    <w:rsid w:val="00D3303C"/>
    <w:rsid w:val="00D3318E"/>
    <w:rsid w:val="00D33E72"/>
    <w:rsid w:val="00D34EBE"/>
    <w:rsid w:val="00D35BD6"/>
    <w:rsid w:val="00D361B5"/>
    <w:rsid w:val="00D411A2"/>
    <w:rsid w:val="00D44539"/>
    <w:rsid w:val="00D45B9E"/>
    <w:rsid w:val="00D4606D"/>
    <w:rsid w:val="00D46A9F"/>
    <w:rsid w:val="00D50B9C"/>
    <w:rsid w:val="00D513AF"/>
    <w:rsid w:val="00D523E1"/>
    <w:rsid w:val="00D52D73"/>
    <w:rsid w:val="00D52E58"/>
    <w:rsid w:val="00D56B20"/>
    <w:rsid w:val="00D578B3"/>
    <w:rsid w:val="00D612CD"/>
    <w:rsid w:val="00D618F4"/>
    <w:rsid w:val="00D61F4F"/>
    <w:rsid w:val="00D62D2B"/>
    <w:rsid w:val="00D63636"/>
    <w:rsid w:val="00D640AD"/>
    <w:rsid w:val="00D65166"/>
    <w:rsid w:val="00D662BB"/>
    <w:rsid w:val="00D671BE"/>
    <w:rsid w:val="00D6791D"/>
    <w:rsid w:val="00D714CC"/>
    <w:rsid w:val="00D7302D"/>
    <w:rsid w:val="00D7373D"/>
    <w:rsid w:val="00D75EA7"/>
    <w:rsid w:val="00D77252"/>
    <w:rsid w:val="00D81ADF"/>
    <w:rsid w:val="00D81F21"/>
    <w:rsid w:val="00D864F2"/>
    <w:rsid w:val="00D87C1C"/>
    <w:rsid w:val="00D9140A"/>
    <w:rsid w:val="00D943F8"/>
    <w:rsid w:val="00D95470"/>
    <w:rsid w:val="00D96B55"/>
    <w:rsid w:val="00DA1A89"/>
    <w:rsid w:val="00DA2619"/>
    <w:rsid w:val="00DA3B81"/>
    <w:rsid w:val="00DA4239"/>
    <w:rsid w:val="00DA588C"/>
    <w:rsid w:val="00DA65DE"/>
    <w:rsid w:val="00DA6AFF"/>
    <w:rsid w:val="00DB0B61"/>
    <w:rsid w:val="00DB1474"/>
    <w:rsid w:val="00DB1550"/>
    <w:rsid w:val="00DB2962"/>
    <w:rsid w:val="00DB34A0"/>
    <w:rsid w:val="00DB52FB"/>
    <w:rsid w:val="00DC00C1"/>
    <w:rsid w:val="00DC013B"/>
    <w:rsid w:val="00DC090B"/>
    <w:rsid w:val="00DC1679"/>
    <w:rsid w:val="00DC219B"/>
    <w:rsid w:val="00DC2CF1"/>
    <w:rsid w:val="00DC2DC7"/>
    <w:rsid w:val="00DC3154"/>
    <w:rsid w:val="00DC3510"/>
    <w:rsid w:val="00DC3A7C"/>
    <w:rsid w:val="00DC4FCF"/>
    <w:rsid w:val="00DC50E0"/>
    <w:rsid w:val="00DC6386"/>
    <w:rsid w:val="00DD1130"/>
    <w:rsid w:val="00DD1951"/>
    <w:rsid w:val="00DD487D"/>
    <w:rsid w:val="00DD4E83"/>
    <w:rsid w:val="00DD6628"/>
    <w:rsid w:val="00DD6945"/>
    <w:rsid w:val="00DE274B"/>
    <w:rsid w:val="00DE2D04"/>
    <w:rsid w:val="00DE3250"/>
    <w:rsid w:val="00DE57EE"/>
    <w:rsid w:val="00DE5CD7"/>
    <w:rsid w:val="00DE6028"/>
    <w:rsid w:val="00DE6C85"/>
    <w:rsid w:val="00DE78A3"/>
    <w:rsid w:val="00DF1390"/>
    <w:rsid w:val="00DF1A71"/>
    <w:rsid w:val="00DF50FC"/>
    <w:rsid w:val="00DF68C7"/>
    <w:rsid w:val="00DF731A"/>
    <w:rsid w:val="00DF77B0"/>
    <w:rsid w:val="00E043BB"/>
    <w:rsid w:val="00E04B72"/>
    <w:rsid w:val="00E04BBB"/>
    <w:rsid w:val="00E050F3"/>
    <w:rsid w:val="00E053CE"/>
    <w:rsid w:val="00E054AF"/>
    <w:rsid w:val="00E05A74"/>
    <w:rsid w:val="00E06B75"/>
    <w:rsid w:val="00E072B2"/>
    <w:rsid w:val="00E077C6"/>
    <w:rsid w:val="00E11332"/>
    <w:rsid w:val="00E11352"/>
    <w:rsid w:val="00E170DC"/>
    <w:rsid w:val="00E17546"/>
    <w:rsid w:val="00E17754"/>
    <w:rsid w:val="00E210B5"/>
    <w:rsid w:val="00E22B8A"/>
    <w:rsid w:val="00E23D8F"/>
    <w:rsid w:val="00E24FD4"/>
    <w:rsid w:val="00E26143"/>
    <w:rsid w:val="00E261B3"/>
    <w:rsid w:val="00E26818"/>
    <w:rsid w:val="00E27749"/>
    <w:rsid w:val="00E27FFC"/>
    <w:rsid w:val="00E30B15"/>
    <w:rsid w:val="00E313A0"/>
    <w:rsid w:val="00E33237"/>
    <w:rsid w:val="00E333AF"/>
    <w:rsid w:val="00E34CF5"/>
    <w:rsid w:val="00E3701C"/>
    <w:rsid w:val="00E40181"/>
    <w:rsid w:val="00E45A7B"/>
    <w:rsid w:val="00E54950"/>
    <w:rsid w:val="00E55FB3"/>
    <w:rsid w:val="00E56A01"/>
    <w:rsid w:val="00E610FC"/>
    <w:rsid w:val="00E629A1"/>
    <w:rsid w:val="00E660A9"/>
    <w:rsid w:val="00E6794C"/>
    <w:rsid w:val="00E71591"/>
    <w:rsid w:val="00E71CBC"/>
    <w:rsid w:val="00E71CEB"/>
    <w:rsid w:val="00E72490"/>
    <w:rsid w:val="00E729CE"/>
    <w:rsid w:val="00E72BB7"/>
    <w:rsid w:val="00E7474F"/>
    <w:rsid w:val="00E80DE3"/>
    <w:rsid w:val="00E81C90"/>
    <w:rsid w:val="00E82C55"/>
    <w:rsid w:val="00E8314F"/>
    <w:rsid w:val="00E84940"/>
    <w:rsid w:val="00E86ACD"/>
    <w:rsid w:val="00E86D7C"/>
    <w:rsid w:val="00E8787E"/>
    <w:rsid w:val="00E92AC3"/>
    <w:rsid w:val="00E9482C"/>
    <w:rsid w:val="00E94E3C"/>
    <w:rsid w:val="00E966CF"/>
    <w:rsid w:val="00EA2F6A"/>
    <w:rsid w:val="00EA6078"/>
    <w:rsid w:val="00EA670A"/>
    <w:rsid w:val="00EB00E0"/>
    <w:rsid w:val="00EB05D5"/>
    <w:rsid w:val="00EB4BC7"/>
    <w:rsid w:val="00EB5CF9"/>
    <w:rsid w:val="00EB6F5C"/>
    <w:rsid w:val="00EB763D"/>
    <w:rsid w:val="00EC059F"/>
    <w:rsid w:val="00EC1F24"/>
    <w:rsid w:val="00EC22F6"/>
    <w:rsid w:val="00EC3DB9"/>
    <w:rsid w:val="00EC50CF"/>
    <w:rsid w:val="00EC720C"/>
    <w:rsid w:val="00EC7F57"/>
    <w:rsid w:val="00ED2460"/>
    <w:rsid w:val="00ED3EF2"/>
    <w:rsid w:val="00ED488B"/>
    <w:rsid w:val="00ED5B9B"/>
    <w:rsid w:val="00ED69EF"/>
    <w:rsid w:val="00ED6BAD"/>
    <w:rsid w:val="00ED6C87"/>
    <w:rsid w:val="00ED6EBB"/>
    <w:rsid w:val="00ED7447"/>
    <w:rsid w:val="00ED7762"/>
    <w:rsid w:val="00EE00D6"/>
    <w:rsid w:val="00EE095A"/>
    <w:rsid w:val="00EE11E7"/>
    <w:rsid w:val="00EE1488"/>
    <w:rsid w:val="00EE29AD"/>
    <w:rsid w:val="00EE3E24"/>
    <w:rsid w:val="00EE4D5D"/>
    <w:rsid w:val="00EE5131"/>
    <w:rsid w:val="00EE5793"/>
    <w:rsid w:val="00EF036F"/>
    <w:rsid w:val="00EF109B"/>
    <w:rsid w:val="00EF1741"/>
    <w:rsid w:val="00EF1CC2"/>
    <w:rsid w:val="00EF201C"/>
    <w:rsid w:val="00EF2C72"/>
    <w:rsid w:val="00EF36AF"/>
    <w:rsid w:val="00EF4005"/>
    <w:rsid w:val="00EF4DBC"/>
    <w:rsid w:val="00EF4F72"/>
    <w:rsid w:val="00EF582C"/>
    <w:rsid w:val="00EF59A3"/>
    <w:rsid w:val="00EF6675"/>
    <w:rsid w:val="00F0063D"/>
    <w:rsid w:val="00F00F9C"/>
    <w:rsid w:val="00F01D11"/>
    <w:rsid w:val="00F01E5F"/>
    <w:rsid w:val="00F024F3"/>
    <w:rsid w:val="00F02ABA"/>
    <w:rsid w:val="00F0437A"/>
    <w:rsid w:val="00F061D0"/>
    <w:rsid w:val="00F101B8"/>
    <w:rsid w:val="00F1099D"/>
    <w:rsid w:val="00F11037"/>
    <w:rsid w:val="00F16F1B"/>
    <w:rsid w:val="00F23E30"/>
    <w:rsid w:val="00F24399"/>
    <w:rsid w:val="00F250A9"/>
    <w:rsid w:val="00F25E54"/>
    <w:rsid w:val="00F267AF"/>
    <w:rsid w:val="00F30272"/>
    <w:rsid w:val="00F30FF4"/>
    <w:rsid w:val="00F3122E"/>
    <w:rsid w:val="00F31C88"/>
    <w:rsid w:val="00F322C3"/>
    <w:rsid w:val="00F32368"/>
    <w:rsid w:val="00F331AD"/>
    <w:rsid w:val="00F35287"/>
    <w:rsid w:val="00F367DC"/>
    <w:rsid w:val="00F40A70"/>
    <w:rsid w:val="00F434CB"/>
    <w:rsid w:val="00F43A37"/>
    <w:rsid w:val="00F43CC5"/>
    <w:rsid w:val="00F44078"/>
    <w:rsid w:val="00F451D4"/>
    <w:rsid w:val="00F4641B"/>
    <w:rsid w:val="00F46EB8"/>
    <w:rsid w:val="00F50CD1"/>
    <w:rsid w:val="00F511E4"/>
    <w:rsid w:val="00F51A30"/>
    <w:rsid w:val="00F52D09"/>
    <w:rsid w:val="00F52E08"/>
    <w:rsid w:val="00F53A66"/>
    <w:rsid w:val="00F541C7"/>
    <w:rsid w:val="00F5462D"/>
    <w:rsid w:val="00F5503F"/>
    <w:rsid w:val="00F5598A"/>
    <w:rsid w:val="00F55B21"/>
    <w:rsid w:val="00F565BD"/>
    <w:rsid w:val="00F56EF6"/>
    <w:rsid w:val="00F57435"/>
    <w:rsid w:val="00F60082"/>
    <w:rsid w:val="00F613CD"/>
    <w:rsid w:val="00F61A9F"/>
    <w:rsid w:val="00F61B5F"/>
    <w:rsid w:val="00F64696"/>
    <w:rsid w:val="00F65AA9"/>
    <w:rsid w:val="00F6768F"/>
    <w:rsid w:val="00F701ED"/>
    <w:rsid w:val="00F72C2C"/>
    <w:rsid w:val="00F741F2"/>
    <w:rsid w:val="00F75178"/>
    <w:rsid w:val="00F76CAB"/>
    <w:rsid w:val="00F772C6"/>
    <w:rsid w:val="00F815B5"/>
    <w:rsid w:val="00F81EC9"/>
    <w:rsid w:val="00F81F1B"/>
    <w:rsid w:val="00F8294B"/>
    <w:rsid w:val="00F85195"/>
    <w:rsid w:val="00F857D4"/>
    <w:rsid w:val="00F868E3"/>
    <w:rsid w:val="00F934F0"/>
    <w:rsid w:val="00F938BA"/>
    <w:rsid w:val="00F9504F"/>
    <w:rsid w:val="00F97919"/>
    <w:rsid w:val="00FA2C46"/>
    <w:rsid w:val="00FA34FE"/>
    <w:rsid w:val="00FA3525"/>
    <w:rsid w:val="00FA5A53"/>
    <w:rsid w:val="00FA63F4"/>
    <w:rsid w:val="00FA6424"/>
    <w:rsid w:val="00FA7EEA"/>
    <w:rsid w:val="00FB1F6E"/>
    <w:rsid w:val="00FB40FE"/>
    <w:rsid w:val="00FB4769"/>
    <w:rsid w:val="00FB4CDA"/>
    <w:rsid w:val="00FB52B3"/>
    <w:rsid w:val="00FB623B"/>
    <w:rsid w:val="00FB6481"/>
    <w:rsid w:val="00FB6D36"/>
    <w:rsid w:val="00FC0965"/>
    <w:rsid w:val="00FC0F81"/>
    <w:rsid w:val="00FC24F3"/>
    <w:rsid w:val="00FC252F"/>
    <w:rsid w:val="00FC395C"/>
    <w:rsid w:val="00FC4210"/>
    <w:rsid w:val="00FC5E8E"/>
    <w:rsid w:val="00FC7C66"/>
    <w:rsid w:val="00FD2332"/>
    <w:rsid w:val="00FD3766"/>
    <w:rsid w:val="00FD3D05"/>
    <w:rsid w:val="00FD47C4"/>
    <w:rsid w:val="00FD4EB0"/>
    <w:rsid w:val="00FD721A"/>
    <w:rsid w:val="00FE2DCF"/>
    <w:rsid w:val="00FE331E"/>
    <w:rsid w:val="00FE3FA7"/>
    <w:rsid w:val="00FE4081"/>
    <w:rsid w:val="00FE4293"/>
    <w:rsid w:val="00FE5FD8"/>
    <w:rsid w:val="00FF02C3"/>
    <w:rsid w:val="00FF2A4E"/>
    <w:rsid w:val="00FF2FCE"/>
    <w:rsid w:val="00FF3550"/>
    <w:rsid w:val="00FF4F7D"/>
    <w:rsid w:val="00FF5505"/>
    <w:rsid w:val="00FF6D9D"/>
    <w:rsid w:val="00FF7620"/>
    <w:rsid w:val="00FF7DD5"/>
    <w:rsid w:val="04B07734"/>
    <w:rsid w:val="19290743"/>
    <w:rsid w:val="3CB2DCDA"/>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2659081"/>
  <w15:docId w15:val="{541DF412-38AE-40FB-A4CA-901104D64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List Paragraph" w:semiHidden="1" w:uiPriority="34" w:qFormat="1"/>
    <w:lsdException w:name="Quote" w:semiHidden="1" w:uiPriority="29" w:qFormat="1"/>
    <w:lsdException w:name="Intense Quote" w:semiHidden="1"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21" w:qFormat="1"/>
    <w:lsdException w:name="Subtle Reference" w:semiHidden="1" w:uiPriority="67" w:qFormat="1"/>
    <w:lsdException w:name="Intense Reference" w:semiHidden="1" w:uiPriority="32"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127588"/>
    <w:pPr>
      <w:spacing w:after="120" w:line="280" w:lineRule="atLeast"/>
    </w:pPr>
    <w:rPr>
      <w:rFonts w:ascii="Arial" w:hAnsi="Arial"/>
      <w:noProof/>
      <w:sz w:val="21"/>
      <w:lang w:eastAsia="en-US"/>
    </w:rPr>
  </w:style>
  <w:style w:type="paragraph" w:styleId="Heading1">
    <w:name w:val="heading 1"/>
    <w:next w:val="Body"/>
    <w:link w:val="Heading1Char"/>
    <w:uiPriority w:val="9"/>
    <w:qFormat/>
    <w:rsid w:val="00407918"/>
    <w:pPr>
      <w:keepNext/>
      <w:keepLines/>
      <w:spacing w:before="520" w:after="240" w:line="480" w:lineRule="atLeast"/>
      <w:outlineLvl w:val="0"/>
    </w:pPr>
    <w:rPr>
      <w:rFonts w:ascii="Arial" w:eastAsia="MS Gothic" w:hAnsi="Arial" w:cs="Arial"/>
      <w:bCs/>
      <w:color w:val="5C308D"/>
      <w:kern w:val="32"/>
      <w:sz w:val="44"/>
      <w:szCs w:val="44"/>
      <w:lang w:eastAsia="en-US"/>
    </w:rPr>
  </w:style>
  <w:style w:type="paragraph" w:styleId="Heading2">
    <w:name w:val="heading 2"/>
    <w:next w:val="Body"/>
    <w:link w:val="Heading2Char"/>
    <w:uiPriority w:val="9"/>
    <w:qFormat/>
    <w:rsid w:val="00407918"/>
    <w:pPr>
      <w:keepNext/>
      <w:keepLines/>
      <w:spacing w:before="360" w:after="120" w:line="340" w:lineRule="atLeast"/>
      <w:outlineLvl w:val="1"/>
    </w:pPr>
    <w:rPr>
      <w:rFonts w:ascii="Arial" w:hAnsi="Arial"/>
      <w:b/>
      <w:color w:val="5C308D"/>
      <w:sz w:val="32"/>
      <w:szCs w:val="28"/>
      <w:lang w:eastAsia="en-US"/>
    </w:rPr>
  </w:style>
  <w:style w:type="paragraph" w:styleId="Heading3">
    <w:name w:val="heading 3"/>
    <w:next w:val="Body"/>
    <w:link w:val="Heading3Char"/>
    <w:uiPriority w:val="9"/>
    <w:qFormat/>
    <w:rsid w:val="00407918"/>
    <w:pPr>
      <w:keepNext/>
      <w:keepLines/>
      <w:spacing w:before="360" w:after="120" w:line="340" w:lineRule="atLeast"/>
      <w:outlineLvl w:val="2"/>
    </w:pPr>
    <w:rPr>
      <w:rFonts w:ascii="Arial" w:eastAsia="MS Gothic" w:hAnsi="Arial"/>
      <w:bCs/>
      <w:color w:val="5C308D"/>
      <w:sz w:val="28"/>
      <w:szCs w:val="26"/>
      <w:lang w:eastAsia="en-US"/>
    </w:rPr>
  </w:style>
  <w:style w:type="paragraph" w:styleId="Heading4">
    <w:name w:val="heading 4"/>
    <w:next w:val="Body"/>
    <w:link w:val="Heading4Char"/>
    <w:uiPriority w:val="9"/>
    <w:qFormat/>
    <w:rsid w:val="00407918"/>
    <w:pPr>
      <w:keepNext/>
      <w:keepLines/>
      <w:spacing w:before="240" w:after="80" w:line="280" w:lineRule="atLeast"/>
      <w:outlineLvl w:val="3"/>
    </w:pPr>
    <w:rPr>
      <w:rFonts w:ascii="Arial" w:eastAsia="MS Mincho" w:hAnsi="Arial"/>
      <w:b/>
      <w:bCs/>
      <w:color w:val="5C308D"/>
      <w:sz w:val="24"/>
      <w:szCs w:val="22"/>
      <w:lang w:eastAsia="en-US"/>
    </w:rPr>
  </w:style>
  <w:style w:type="paragraph" w:styleId="Heading5">
    <w:name w:val="heading 5"/>
    <w:basedOn w:val="Normal"/>
    <w:next w:val="Body"/>
    <w:link w:val="Heading5Char"/>
    <w:uiPriority w:val="9"/>
    <w:qFormat/>
    <w:rsid w:val="002877F3"/>
    <w:pPr>
      <w:keepNext/>
      <w:keepLines/>
      <w:spacing w:before="240" w:after="80" w:line="240" w:lineRule="atLeast"/>
      <w:outlineLvl w:val="4"/>
    </w:pPr>
    <w:rPr>
      <w:rFonts w:eastAsia="MS Mincho"/>
      <w:b/>
      <w:bCs/>
      <w:iCs/>
      <w:szCs w:val="26"/>
    </w:rPr>
  </w:style>
  <w:style w:type="paragraph" w:styleId="Heading6">
    <w:name w:val="heading 6"/>
    <w:basedOn w:val="Normal"/>
    <w:next w:val="Normal"/>
    <w:link w:val="Heading6Char"/>
    <w:uiPriority w:val="9"/>
    <w:semiHidden/>
    <w:unhideWhenUsed/>
    <w:qFormat/>
    <w:rsid w:val="00F541C7"/>
    <w:pPr>
      <w:keepNext/>
      <w:keepLines/>
      <w:spacing w:before="40" w:after="0" w:line="278" w:lineRule="auto"/>
      <w:outlineLvl w:val="5"/>
    </w:pPr>
    <w:rPr>
      <w:rFonts w:eastAsiaTheme="majorEastAsia" w:cstheme="majorBidi"/>
      <w:i/>
      <w:iCs/>
      <w:color w:val="595959" w:themeColor="text1" w:themeTint="A6"/>
      <w:kern w:val="2"/>
      <w:sz w:val="22"/>
      <w:szCs w:val="24"/>
      <w14:ligatures w14:val="standardContextual"/>
    </w:rPr>
  </w:style>
  <w:style w:type="paragraph" w:styleId="Heading7">
    <w:name w:val="heading 7"/>
    <w:basedOn w:val="Normal"/>
    <w:next w:val="Normal"/>
    <w:link w:val="Heading7Char"/>
    <w:uiPriority w:val="9"/>
    <w:semiHidden/>
    <w:unhideWhenUsed/>
    <w:qFormat/>
    <w:rsid w:val="00F541C7"/>
    <w:pPr>
      <w:keepNext/>
      <w:keepLines/>
      <w:spacing w:before="40" w:after="0" w:line="278" w:lineRule="auto"/>
      <w:outlineLvl w:val="6"/>
    </w:pPr>
    <w:rPr>
      <w:rFonts w:eastAsiaTheme="majorEastAsia" w:cstheme="majorBidi"/>
      <w:color w:val="595959" w:themeColor="text1" w:themeTint="A6"/>
      <w:kern w:val="2"/>
      <w:sz w:val="22"/>
      <w:szCs w:val="24"/>
      <w14:ligatures w14:val="standardContextual"/>
    </w:rPr>
  </w:style>
  <w:style w:type="paragraph" w:styleId="Heading8">
    <w:name w:val="heading 8"/>
    <w:basedOn w:val="Normal"/>
    <w:next w:val="Normal"/>
    <w:link w:val="Heading8Char"/>
    <w:uiPriority w:val="9"/>
    <w:semiHidden/>
    <w:unhideWhenUsed/>
    <w:qFormat/>
    <w:rsid w:val="00F541C7"/>
    <w:pPr>
      <w:keepNext/>
      <w:keepLines/>
      <w:spacing w:after="0" w:line="278" w:lineRule="auto"/>
      <w:outlineLvl w:val="7"/>
    </w:pPr>
    <w:rPr>
      <w:rFonts w:eastAsiaTheme="majorEastAsia" w:cstheme="majorBidi"/>
      <w:i/>
      <w:iCs/>
      <w:color w:val="272727" w:themeColor="text1" w:themeTint="D8"/>
      <w:kern w:val="2"/>
      <w:sz w:val="22"/>
      <w:szCs w:val="24"/>
      <w14:ligatures w14:val="standardContextual"/>
    </w:rPr>
  </w:style>
  <w:style w:type="paragraph" w:styleId="Heading9">
    <w:name w:val="heading 9"/>
    <w:basedOn w:val="Normal"/>
    <w:next w:val="Normal"/>
    <w:link w:val="Heading9Char"/>
    <w:uiPriority w:val="9"/>
    <w:semiHidden/>
    <w:unhideWhenUsed/>
    <w:qFormat/>
    <w:rsid w:val="00F541C7"/>
    <w:pPr>
      <w:keepNext/>
      <w:keepLines/>
      <w:spacing w:after="0" w:line="278" w:lineRule="auto"/>
      <w:outlineLvl w:val="8"/>
    </w:pPr>
    <w:rPr>
      <w:rFonts w:eastAsiaTheme="majorEastAsia" w:cstheme="majorBidi"/>
      <w:color w:val="272727" w:themeColor="text1" w:themeTint="D8"/>
      <w:kern w:val="2"/>
      <w:sz w:val="2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9"/>
    <w:rsid w:val="00407918"/>
    <w:rPr>
      <w:rFonts w:ascii="Arial" w:eastAsia="MS Gothic" w:hAnsi="Arial" w:cs="Arial"/>
      <w:bCs/>
      <w:color w:val="5C308D"/>
      <w:kern w:val="32"/>
      <w:sz w:val="44"/>
      <w:szCs w:val="44"/>
      <w:lang w:eastAsia="en-US"/>
    </w:rPr>
  </w:style>
  <w:style w:type="character" w:customStyle="1" w:styleId="Heading2Char">
    <w:name w:val="Heading 2 Char"/>
    <w:link w:val="Heading2"/>
    <w:uiPriority w:val="9"/>
    <w:rsid w:val="00407918"/>
    <w:rPr>
      <w:rFonts w:ascii="Arial" w:hAnsi="Arial"/>
      <w:b/>
      <w:color w:val="5C308D"/>
      <w:sz w:val="32"/>
      <w:szCs w:val="28"/>
      <w:lang w:eastAsia="en-US"/>
    </w:rPr>
  </w:style>
  <w:style w:type="character" w:customStyle="1" w:styleId="Heading3Char">
    <w:name w:val="Heading 3 Char"/>
    <w:link w:val="Heading3"/>
    <w:uiPriority w:val="9"/>
    <w:rsid w:val="00407918"/>
    <w:rPr>
      <w:rFonts w:ascii="Arial" w:eastAsia="MS Gothic" w:hAnsi="Arial"/>
      <w:bCs/>
      <w:color w:val="5C308D"/>
      <w:sz w:val="28"/>
      <w:szCs w:val="26"/>
      <w:lang w:eastAsia="en-US"/>
    </w:rPr>
  </w:style>
  <w:style w:type="character" w:customStyle="1" w:styleId="Heading4Char">
    <w:name w:val="Heading 4 Char"/>
    <w:link w:val="Heading4"/>
    <w:uiPriority w:val="9"/>
    <w:rsid w:val="00407918"/>
    <w:rPr>
      <w:rFonts w:ascii="Arial" w:eastAsia="MS Mincho" w:hAnsi="Arial"/>
      <w:b/>
      <w:bCs/>
      <w:color w:val="5C308D"/>
      <w:sz w:val="24"/>
      <w:szCs w:val="22"/>
      <w:lang w:eastAsia="en-US"/>
    </w:rPr>
  </w:style>
  <w:style w:type="paragraph" w:styleId="Header">
    <w:name w:val="header"/>
    <w:link w:val="HeaderChar"/>
    <w:uiPriority w:val="99"/>
    <w:rsid w:val="0008170F"/>
    <w:pPr>
      <w:spacing w:after="300"/>
    </w:pPr>
    <w:rPr>
      <w:rFonts w:ascii="Arial" w:hAnsi="Arial" w:cs="Arial"/>
      <w:b/>
      <w:color w:val="201547"/>
      <w:sz w:val="18"/>
      <w:szCs w:val="18"/>
      <w:lang w:eastAsia="en-US"/>
    </w:rPr>
  </w:style>
  <w:style w:type="paragraph" w:styleId="Footer">
    <w:name w:val="footer"/>
    <w:link w:val="FooterChar"/>
    <w:uiPriority w:val="99"/>
    <w:rsid w:val="00EF2C72"/>
    <w:pPr>
      <w:spacing w:before="300"/>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39"/>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152E69"/>
    <w:pPr>
      <w:numPr>
        <w:numId w:val="2"/>
      </w:numPr>
      <w:tabs>
        <w:tab w:val="num" w:pos="720"/>
      </w:tabs>
      <w:spacing w:after="40"/>
      <w:ind w:left="720" w:hanging="36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rPr>
  </w:style>
  <w:style w:type="character" w:customStyle="1" w:styleId="Heading5Char">
    <w:name w:val="Heading 5 Char"/>
    <w:link w:val="Heading5"/>
    <w:uiPriority w:val="9"/>
    <w:rsid w:val="002877F3"/>
    <w:rPr>
      <w:rFonts w:ascii="Arial" w:eastAsia="MS Mincho" w:hAnsi="Arial"/>
      <w:b/>
      <w:bCs/>
      <w:iCs/>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AC2A6E"/>
    <w:pPr>
      <w:spacing w:before="480" w:after="240" w:line="560" w:lineRule="atLeast"/>
    </w:pPr>
    <w:rPr>
      <w:rFonts w:ascii="Arial" w:hAnsi="Arial"/>
      <w:b/>
      <w:color w:val="5C308D"/>
      <w:sz w:val="56"/>
      <w:szCs w:val="50"/>
      <w:lang w:eastAsia="en-US"/>
    </w:rPr>
  </w:style>
  <w:style w:type="character" w:styleId="FootnoteReference">
    <w:name w:val="footnote reference"/>
    <w:uiPriority w:val="99"/>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3"/>
      </w:numPr>
    </w:pPr>
  </w:style>
  <w:style w:type="character" w:customStyle="1" w:styleId="SubtitleChar">
    <w:name w:val="Subtitle Char"/>
    <w:link w:val="Subtitle"/>
    <w:uiPriority w:val="11"/>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3"/>
      </w:numPr>
    </w:pPr>
  </w:style>
  <w:style w:type="numbering" w:customStyle="1" w:styleId="ZZTablebullets">
    <w:name w:val="ZZ Table bullets"/>
    <w:basedOn w:val="NoList"/>
    <w:rsid w:val="00C60411"/>
    <w:pPr>
      <w:numPr>
        <w:numId w:val="3"/>
      </w:numPr>
    </w:pPr>
  </w:style>
  <w:style w:type="paragraph" w:customStyle="1" w:styleId="Tablecolhead">
    <w:name w:val="Table col head"/>
    <w:uiPriority w:val="3"/>
    <w:qFormat/>
    <w:rsid w:val="00407918"/>
    <w:pPr>
      <w:spacing w:before="80" w:after="60"/>
    </w:pPr>
    <w:rPr>
      <w:rFonts w:ascii="Arial" w:hAnsi="Arial"/>
      <w:b/>
      <w:color w:val="5C308D"/>
      <w:sz w:val="21"/>
      <w:lang w:eastAsia="en-US"/>
    </w:rPr>
  </w:style>
  <w:style w:type="paragraph" w:customStyle="1" w:styleId="Bulletafternumbers1">
    <w:name w:val="Bullet after numbers 1"/>
    <w:basedOn w:val="Body"/>
    <w:uiPriority w:val="4"/>
    <w:rsid w:val="00C60411"/>
    <w:pPr>
      <w:numPr>
        <w:ilvl w:val="2"/>
        <w:numId w:val="1"/>
      </w:numPr>
    </w:pPr>
  </w:style>
  <w:style w:type="character" w:styleId="Hyperlink">
    <w:name w:val="Hyperlink"/>
    <w:uiPriority w:val="99"/>
    <w:rsid w:val="005F4859"/>
    <w:rPr>
      <w:rFonts w:cstheme="minorHAnsi"/>
      <w:color w:val="287E84"/>
      <w:u w:val="dotted"/>
    </w:rPr>
  </w:style>
  <w:style w:type="paragraph" w:customStyle="1" w:styleId="Documentsubtitle">
    <w:name w:val="Document subtitle"/>
    <w:uiPriority w:val="8"/>
    <w:rsid w:val="00AC2A6E"/>
    <w:pPr>
      <w:spacing w:after="120" w:line="280" w:lineRule="atLeast"/>
    </w:pPr>
    <w:rPr>
      <w:rFonts w:ascii="Arial" w:hAnsi="Arial"/>
      <w:color w:val="5C308D"/>
      <w:sz w:val="28"/>
      <w:szCs w:val="24"/>
      <w:lang w:eastAsia="en-US"/>
    </w:rPr>
  </w:style>
  <w:style w:type="paragraph" w:styleId="FootnoteText">
    <w:name w:val="footnote text"/>
    <w:basedOn w:val="Normal"/>
    <w:link w:val="FootnoteTextChar"/>
    <w:uiPriority w:val="99"/>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99"/>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rsid w:val="00152073"/>
    <w:rPr>
      <w:rFonts w:ascii="Calibri Light" w:hAnsi="Calibri Light"/>
      <w:b/>
      <w:bCs/>
      <w:kern w:val="28"/>
      <w:sz w:val="32"/>
      <w:szCs w:val="32"/>
      <w:lang w:eastAsia="en-US"/>
    </w:rPr>
  </w:style>
  <w:style w:type="numbering" w:customStyle="1" w:styleId="ZZBullets">
    <w:name w:val="ZZ Bullets"/>
    <w:rsid w:val="00C60411"/>
    <w:pPr>
      <w:numPr>
        <w:numId w:val="2"/>
      </w:numPr>
    </w:pPr>
  </w:style>
  <w:style w:type="numbering" w:customStyle="1" w:styleId="ZZNumbersdigit">
    <w:name w:val="ZZ Numbers digit"/>
    <w:rsid w:val="00C60411"/>
    <w:pPr>
      <w:numPr>
        <w:numId w:val="1"/>
      </w:numPr>
    </w:pPr>
  </w:style>
  <w:style w:type="numbering" w:customStyle="1" w:styleId="ZZQuotebullets">
    <w:name w:val="ZZ Quote bullets"/>
    <w:basedOn w:val="ZZNumbersdigit"/>
    <w:rsid w:val="00C60411"/>
    <w:pPr>
      <w:numPr>
        <w:numId w:val="4"/>
      </w:numPr>
    </w:pPr>
  </w:style>
  <w:style w:type="paragraph" w:customStyle="1" w:styleId="Numberdigit">
    <w:name w:val="Number digit"/>
    <w:basedOn w:val="Body"/>
    <w:uiPriority w:val="2"/>
    <w:rsid w:val="00C60411"/>
    <w:pPr>
      <w:numPr>
        <w:numId w:val="1"/>
      </w:numPr>
    </w:pPr>
  </w:style>
  <w:style w:type="paragraph" w:customStyle="1" w:styleId="Numberloweralphaindent">
    <w:name w:val="Number lower alpha indent"/>
    <w:basedOn w:val="Body"/>
    <w:uiPriority w:val="3"/>
    <w:rsid w:val="00C60411"/>
    <w:pPr>
      <w:numPr>
        <w:ilvl w:val="1"/>
        <w:numId w:val="6"/>
      </w:numPr>
    </w:pPr>
  </w:style>
  <w:style w:type="paragraph" w:customStyle="1" w:styleId="Numberdigitindent">
    <w:name w:val="Number digit indent"/>
    <w:basedOn w:val="Numberloweralphaindent"/>
    <w:uiPriority w:val="3"/>
    <w:rsid w:val="00C60411"/>
    <w:pPr>
      <w:numPr>
        <w:numId w:val="1"/>
      </w:numPr>
    </w:pPr>
  </w:style>
  <w:style w:type="paragraph" w:customStyle="1" w:styleId="Numberloweralpha">
    <w:name w:val="Number lower alpha"/>
    <w:basedOn w:val="Body"/>
    <w:uiPriority w:val="3"/>
    <w:rsid w:val="00C60411"/>
    <w:pPr>
      <w:numPr>
        <w:numId w:val="6"/>
      </w:numPr>
    </w:pPr>
  </w:style>
  <w:style w:type="paragraph" w:customStyle="1" w:styleId="Numberlowerroman">
    <w:name w:val="Number lower roman"/>
    <w:basedOn w:val="Body"/>
    <w:uiPriority w:val="3"/>
    <w:rsid w:val="00C60411"/>
    <w:pPr>
      <w:numPr>
        <w:numId w:val="5"/>
      </w:numPr>
    </w:pPr>
  </w:style>
  <w:style w:type="paragraph" w:customStyle="1" w:styleId="Numberlowerromanindent">
    <w:name w:val="Number lower roman indent"/>
    <w:basedOn w:val="Body"/>
    <w:uiPriority w:val="3"/>
    <w:rsid w:val="00C60411"/>
    <w:pPr>
      <w:numPr>
        <w:ilvl w:val="1"/>
        <w:numId w:val="5"/>
      </w:numPr>
    </w:pPr>
  </w:style>
  <w:style w:type="paragraph" w:customStyle="1" w:styleId="Quotetext">
    <w:name w:val="Quote text"/>
    <w:basedOn w:val="Body"/>
    <w:uiPriority w:val="4"/>
    <w:rsid w:val="00D62D2B"/>
    <w:pPr>
      <w:spacing w:before="120"/>
      <w:ind w:left="397"/>
    </w:pPr>
    <w:rPr>
      <w:color w:val="287E84"/>
      <w:sz w:val="22"/>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1"/>
      </w:numPr>
    </w:pPr>
  </w:style>
  <w:style w:type="numbering" w:customStyle="1" w:styleId="ZZNumberslowerroman">
    <w:name w:val="ZZ Numbers lower roman"/>
    <w:basedOn w:val="ZZQuotebullets"/>
    <w:rsid w:val="00C60411"/>
    <w:pPr>
      <w:numPr>
        <w:numId w:val="5"/>
      </w:numPr>
    </w:pPr>
  </w:style>
  <w:style w:type="numbering" w:customStyle="1" w:styleId="ZZNumbersloweralpha">
    <w:name w:val="ZZ Numbers lower alpha"/>
    <w:basedOn w:val="NoList"/>
    <w:rsid w:val="00C60411"/>
    <w:pPr>
      <w:numPr>
        <w:numId w:val="6"/>
      </w:numPr>
    </w:pPr>
  </w:style>
  <w:style w:type="paragraph" w:customStyle="1" w:styleId="Quotebullet1">
    <w:name w:val="Quote bullet 1"/>
    <w:basedOn w:val="Quotetext"/>
    <w:rsid w:val="00C60411"/>
    <w:pPr>
      <w:numPr>
        <w:numId w:val="4"/>
      </w:numPr>
    </w:pPr>
  </w:style>
  <w:style w:type="paragraph" w:customStyle="1" w:styleId="Quotebullet2">
    <w:name w:val="Quote bullet 2"/>
    <w:basedOn w:val="Quotetext"/>
    <w:rsid w:val="00C60411"/>
    <w:pPr>
      <w:numPr>
        <w:ilvl w:val="1"/>
        <w:numId w:val="4"/>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99"/>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Introtext">
    <w:name w:val="Intro text"/>
    <w:basedOn w:val="Body"/>
    <w:uiPriority w:val="11"/>
    <w:rsid w:val="00AC2A6E"/>
    <w:pPr>
      <w:spacing w:line="320" w:lineRule="atLeast"/>
    </w:pPr>
    <w:rPr>
      <w:color w:val="5C308D"/>
      <w:sz w:val="24"/>
    </w:rPr>
  </w:style>
  <w:style w:type="character" w:customStyle="1" w:styleId="HeaderChar">
    <w:name w:val="Header Char"/>
    <w:basedOn w:val="DefaultParagraphFont"/>
    <w:link w:val="Header"/>
    <w:uiPriority w:val="99"/>
    <w:rsid w:val="00CF230C"/>
    <w:rPr>
      <w:rFonts w:ascii="Arial" w:hAnsi="Arial" w:cs="Arial"/>
      <w:b/>
      <w:color w:val="201547"/>
      <w:sz w:val="18"/>
      <w:szCs w:val="18"/>
      <w:lang w:eastAsia="en-US"/>
    </w:rPr>
  </w:style>
  <w:style w:type="table" w:customStyle="1" w:styleId="CGEPStable">
    <w:name w:val="CGEPS table"/>
    <w:basedOn w:val="TableNormal"/>
    <w:uiPriority w:val="99"/>
    <w:rsid w:val="00D62D2B"/>
    <w:tblPr>
      <w:tblStyleRowBandSize w:val="1"/>
      <w:tblBorders>
        <w:bottom w:val="single" w:sz="4" w:space="0" w:color="5C308D"/>
        <w:insideH w:val="single" w:sz="4" w:space="0" w:color="5C308D"/>
        <w:insideV w:val="single" w:sz="4" w:space="0" w:color="5C308D"/>
      </w:tblBorders>
    </w:tblPr>
    <w:tcPr>
      <w:shd w:val="clear" w:color="auto" w:fill="EFEAF4"/>
    </w:tcPr>
    <w:tblStylePr w:type="firstRow">
      <w:tblPr/>
      <w:tcPr>
        <w:shd w:val="clear" w:color="auto" w:fill="FFFFFF" w:themeFill="background1"/>
      </w:tcPr>
    </w:tblStylePr>
  </w:style>
  <w:style w:type="character" w:customStyle="1" w:styleId="Heading6Char">
    <w:name w:val="Heading 6 Char"/>
    <w:basedOn w:val="DefaultParagraphFont"/>
    <w:link w:val="Heading6"/>
    <w:uiPriority w:val="9"/>
    <w:semiHidden/>
    <w:rsid w:val="00F541C7"/>
    <w:rPr>
      <w:rFonts w:ascii="Arial" w:eastAsiaTheme="majorEastAsia" w:hAnsi="Arial" w:cstheme="majorBidi"/>
      <w:i/>
      <w:iCs/>
      <w:color w:val="595959" w:themeColor="text1" w:themeTint="A6"/>
      <w:kern w:val="2"/>
      <w:sz w:val="22"/>
      <w:szCs w:val="24"/>
      <w:lang w:eastAsia="en-US"/>
      <w14:ligatures w14:val="standardContextual"/>
    </w:rPr>
  </w:style>
  <w:style w:type="character" w:customStyle="1" w:styleId="Heading7Char">
    <w:name w:val="Heading 7 Char"/>
    <w:basedOn w:val="DefaultParagraphFont"/>
    <w:link w:val="Heading7"/>
    <w:uiPriority w:val="9"/>
    <w:semiHidden/>
    <w:rsid w:val="00F541C7"/>
    <w:rPr>
      <w:rFonts w:ascii="Arial" w:eastAsiaTheme="majorEastAsia" w:hAnsi="Arial" w:cstheme="majorBidi"/>
      <w:color w:val="595959" w:themeColor="text1" w:themeTint="A6"/>
      <w:kern w:val="2"/>
      <w:sz w:val="22"/>
      <w:szCs w:val="24"/>
      <w:lang w:eastAsia="en-US"/>
      <w14:ligatures w14:val="standardContextual"/>
    </w:rPr>
  </w:style>
  <w:style w:type="character" w:customStyle="1" w:styleId="Heading8Char">
    <w:name w:val="Heading 8 Char"/>
    <w:basedOn w:val="DefaultParagraphFont"/>
    <w:link w:val="Heading8"/>
    <w:uiPriority w:val="9"/>
    <w:semiHidden/>
    <w:rsid w:val="00F541C7"/>
    <w:rPr>
      <w:rFonts w:ascii="Arial" w:eastAsiaTheme="majorEastAsia" w:hAnsi="Arial" w:cstheme="majorBidi"/>
      <w:i/>
      <w:iCs/>
      <w:color w:val="272727" w:themeColor="text1" w:themeTint="D8"/>
      <w:kern w:val="2"/>
      <w:sz w:val="22"/>
      <w:szCs w:val="24"/>
      <w:lang w:eastAsia="en-US"/>
      <w14:ligatures w14:val="standardContextual"/>
    </w:rPr>
  </w:style>
  <w:style w:type="character" w:customStyle="1" w:styleId="Heading9Char">
    <w:name w:val="Heading 9 Char"/>
    <w:basedOn w:val="DefaultParagraphFont"/>
    <w:link w:val="Heading9"/>
    <w:uiPriority w:val="9"/>
    <w:semiHidden/>
    <w:rsid w:val="00F541C7"/>
    <w:rPr>
      <w:rFonts w:ascii="Arial" w:eastAsiaTheme="majorEastAsia" w:hAnsi="Arial" w:cstheme="majorBidi"/>
      <w:color w:val="272727" w:themeColor="text1" w:themeTint="D8"/>
      <w:kern w:val="2"/>
      <w:sz w:val="22"/>
      <w:szCs w:val="24"/>
      <w:lang w:eastAsia="en-US"/>
      <w14:ligatures w14:val="standardContextual"/>
    </w:rPr>
  </w:style>
  <w:style w:type="paragraph" w:styleId="Quote">
    <w:name w:val="Quote"/>
    <w:basedOn w:val="Normal"/>
    <w:next w:val="Normal"/>
    <w:link w:val="QuoteChar"/>
    <w:uiPriority w:val="29"/>
    <w:qFormat/>
    <w:rsid w:val="00F541C7"/>
    <w:pPr>
      <w:spacing w:before="160" w:after="160" w:line="278" w:lineRule="auto"/>
      <w:jc w:val="center"/>
    </w:pPr>
    <w:rPr>
      <w:rFonts w:eastAsiaTheme="minorHAnsi" w:cstheme="minorBidi"/>
      <w:i/>
      <w:iCs/>
      <w:color w:val="404040" w:themeColor="text1" w:themeTint="BF"/>
      <w:kern w:val="2"/>
      <w:sz w:val="22"/>
      <w:szCs w:val="24"/>
      <w14:ligatures w14:val="standardContextual"/>
    </w:rPr>
  </w:style>
  <w:style w:type="character" w:customStyle="1" w:styleId="QuoteChar">
    <w:name w:val="Quote Char"/>
    <w:basedOn w:val="DefaultParagraphFont"/>
    <w:link w:val="Quote"/>
    <w:uiPriority w:val="29"/>
    <w:rsid w:val="00F541C7"/>
    <w:rPr>
      <w:rFonts w:ascii="Arial" w:eastAsiaTheme="minorHAnsi" w:hAnsi="Arial" w:cstheme="minorBidi"/>
      <w:i/>
      <w:iCs/>
      <w:color w:val="404040" w:themeColor="text1" w:themeTint="BF"/>
      <w:kern w:val="2"/>
      <w:sz w:val="22"/>
      <w:szCs w:val="24"/>
      <w:lang w:eastAsia="en-US"/>
      <w14:ligatures w14:val="standardContextual"/>
    </w:rPr>
  </w:style>
  <w:style w:type="paragraph" w:styleId="ListParagraph">
    <w:name w:val="List Paragraph"/>
    <w:basedOn w:val="Normal"/>
    <w:uiPriority w:val="34"/>
    <w:qFormat/>
    <w:rsid w:val="00F541C7"/>
    <w:pPr>
      <w:spacing w:after="160" w:line="278" w:lineRule="auto"/>
      <w:ind w:left="720"/>
      <w:contextualSpacing/>
    </w:pPr>
    <w:rPr>
      <w:rFonts w:eastAsiaTheme="minorHAnsi" w:cstheme="minorBidi"/>
      <w:kern w:val="2"/>
      <w:sz w:val="22"/>
      <w:szCs w:val="24"/>
      <w14:ligatures w14:val="standardContextual"/>
    </w:rPr>
  </w:style>
  <w:style w:type="character" w:styleId="IntenseEmphasis">
    <w:name w:val="Intense Emphasis"/>
    <w:basedOn w:val="DefaultParagraphFont"/>
    <w:uiPriority w:val="21"/>
    <w:qFormat/>
    <w:rsid w:val="00F541C7"/>
    <w:rPr>
      <w:i/>
      <w:iCs/>
      <w:color w:val="365F91" w:themeColor="accent1" w:themeShade="BF"/>
    </w:rPr>
  </w:style>
  <w:style w:type="paragraph" w:styleId="IntenseQuote">
    <w:name w:val="Intense Quote"/>
    <w:basedOn w:val="Normal"/>
    <w:next w:val="Normal"/>
    <w:link w:val="IntenseQuoteChar"/>
    <w:uiPriority w:val="30"/>
    <w:qFormat/>
    <w:rsid w:val="00F541C7"/>
    <w:pPr>
      <w:pBdr>
        <w:top w:val="single" w:sz="4" w:space="10" w:color="365F91" w:themeColor="accent1" w:themeShade="BF"/>
        <w:bottom w:val="single" w:sz="4" w:space="10" w:color="365F91" w:themeColor="accent1" w:themeShade="BF"/>
      </w:pBdr>
      <w:spacing w:before="360" w:after="360" w:line="278" w:lineRule="auto"/>
      <w:ind w:left="864" w:right="864"/>
      <w:jc w:val="center"/>
    </w:pPr>
    <w:rPr>
      <w:rFonts w:eastAsiaTheme="minorHAnsi" w:cstheme="minorBidi"/>
      <w:i/>
      <w:iCs/>
      <w:color w:val="365F91" w:themeColor="accent1" w:themeShade="BF"/>
      <w:kern w:val="2"/>
      <w:sz w:val="22"/>
      <w:szCs w:val="24"/>
      <w14:ligatures w14:val="standardContextual"/>
    </w:rPr>
  </w:style>
  <w:style w:type="character" w:customStyle="1" w:styleId="IntenseQuoteChar">
    <w:name w:val="Intense Quote Char"/>
    <w:basedOn w:val="DefaultParagraphFont"/>
    <w:link w:val="IntenseQuote"/>
    <w:uiPriority w:val="30"/>
    <w:rsid w:val="00F541C7"/>
    <w:rPr>
      <w:rFonts w:ascii="Arial" w:eastAsiaTheme="minorHAnsi" w:hAnsi="Arial" w:cstheme="minorBidi"/>
      <w:i/>
      <w:iCs/>
      <w:color w:val="365F91" w:themeColor="accent1" w:themeShade="BF"/>
      <w:kern w:val="2"/>
      <w:sz w:val="22"/>
      <w:szCs w:val="24"/>
      <w:lang w:eastAsia="en-US"/>
      <w14:ligatures w14:val="standardContextual"/>
    </w:rPr>
  </w:style>
  <w:style w:type="character" w:styleId="IntenseReference">
    <w:name w:val="Intense Reference"/>
    <w:basedOn w:val="DefaultParagraphFont"/>
    <w:uiPriority w:val="32"/>
    <w:qFormat/>
    <w:rsid w:val="00F541C7"/>
    <w:rPr>
      <w:b/>
      <w:bCs/>
      <w:smallCaps/>
      <w:color w:val="365F91" w:themeColor="accent1" w:themeShade="BF"/>
      <w:spacing w:val="5"/>
    </w:rPr>
  </w:style>
  <w:style w:type="numbering" w:customStyle="1" w:styleId="NoList1">
    <w:name w:val="No List1"/>
    <w:next w:val="NoList"/>
    <w:uiPriority w:val="99"/>
    <w:semiHidden/>
    <w:unhideWhenUsed/>
    <w:rsid w:val="00F541C7"/>
  </w:style>
  <w:style w:type="paragraph" w:customStyle="1" w:styleId="msonormal0">
    <w:name w:val="msonormal"/>
    <w:basedOn w:val="Normal"/>
    <w:rsid w:val="00F541C7"/>
    <w:pPr>
      <w:spacing w:before="100" w:beforeAutospacing="1" w:after="100" w:afterAutospacing="1" w:line="240" w:lineRule="auto"/>
    </w:pPr>
    <w:rPr>
      <w:rFonts w:ascii="Times New Roman" w:hAnsi="Times New Roman"/>
      <w:sz w:val="22"/>
      <w:szCs w:val="24"/>
      <w:lang w:eastAsia="en-AU"/>
    </w:rPr>
  </w:style>
  <w:style w:type="paragraph" w:customStyle="1" w:styleId="whitespace-normal">
    <w:name w:val="whitespace-normal"/>
    <w:basedOn w:val="Normal"/>
    <w:rsid w:val="00F541C7"/>
    <w:pPr>
      <w:spacing w:before="100" w:beforeAutospacing="1" w:after="100" w:afterAutospacing="1" w:line="240" w:lineRule="auto"/>
    </w:pPr>
    <w:rPr>
      <w:rFonts w:ascii="Times New Roman" w:hAnsi="Times New Roman"/>
      <w:sz w:val="22"/>
      <w:szCs w:val="24"/>
      <w:lang w:eastAsia="en-AU"/>
    </w:rPr>
  </w:style>
  <w:style w:type="character" w:styleId="Emphasis">
    <w:name w:val="Emphasis"/>
    <w:basedOn w:val="DefaultParagraphFont"/>
    <w:uiPriority w:val="20"/>
    <w:qFormat/>
    <w:rsid w:val="00F541C7"/>
    <w:rPr>
      <w:i/>
      <w:iCs/>
    </w:rPr>
  </w:style>
  <w:style w:type="paragraph" w:styleId="HTMLPreformatted">
    <w:name w:val="HTML Preformatted"/>
    <w:basedOn w:val="Normal"/>
    <w:link w:val="HTMLPreformattedChar"/>
    <w:uiPriority w:val="99"/>
    <w:unhideWhenUsed/>
    <w:rsid w:val="00F541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lang w:eastAsia="en-AU"/>
    </w:rPr>
  </w:style>
  <w:style w:type="character" w:customStyle="1" w:styleId="HTMLPreformattedChar">
    <w:name w:val="HTML Preformatted Char"/>
    <w:basedOn w:val="DefaultParagraphFont"/>
    <w:link w:val="HTMLPreformatted"/>
    <w:uiPriority w:val="99"/>
    <w:rsid w:val="00F541C7"/>
    <w:rPr>
      <w:rFonts w:ascii="Courier New" w:hAnsi="Courier New" w:cs="Courier New"/>
    </w:rPr>
  </w:style>
  <w:style w:type="table" w:styleId="TableGridLight">
    <w:name w:val="Grid Table Light"/>
    <w:basedOn w:val="TableNormal"/>
    <w:uiPriority w:val="40"/>
    <w:rsid w:val="00F541C7"/>
    <w:rPr>
      <w:rFonts w:asciiTheme="minorHAnsi" w:eastAsiaTheme="minorHAnsi" w:hAnsiTheme="minorHAnsi" w:cstheme="minorBidi"/>
      <w:kern w:val="2"/>
      <w:sz w:val="24"/>
      <w:szCs w:val="24"/>
      <w:lang w:eastAsia="en-US"/>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F541C7"/>
    <w:rPr>
      <w:rFonts w:asciiTheme="minorHAnsi" w:eastAsiaTheme="minorHAnsi" w:hAnsiTheme="minorHAnsi" w:cstheme="minorBidi"/>
      <w:kern w:val="2"/>
      <w:sz w:val="24"/>
      <w:szCs w:val="24"/>
      <w:lang w:eastAsia="en-US"/>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2">
    <w:name w:val="Grid Table 2"/>
    <w:basedOn w:val="TableNormal"/>
    <w:uiPriority w:val="47"/>
    <w:rsid w:val="00F541C7"/>
    <w:rPr>
      <w:rFonts w:asciiTheme="minorHAnsi" w:eastAsiaTheme="minorHAnsi" w:hAnsiTheme="minorHAnsi" w:cstheme="minorBidi"/>
      <w:kern w:val="2"/>
      <w:sz w:val="24"/>
      <w:szCs w:val="24"/>
      <w:lang w:eastAsia="en-US"/>
      <w14:ligatures w14:val="standardContextual"/>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1">
    <w:name w:val="Plain Table 1"/>
    <w:basedOn w:val="TableNormal"/>
    <w:uiPriority w:val="41"/>
    <w:rsid w:val="00F541C7"/>
    <w:rPr>
      <w:rFonts w:asciiTheme="minorHAnsi" w:eastAsiaTheme="minorHAnsi" w:hAnsiTheme="minorHAnsi" w:cstheme="minorBidi"/>
      <w:kern w:val="2"/>
      <w:sz w:val="24"/>
      <w:szCs w:val="24"/>
      <w:lang w:eastAsia="en-US"/>
      <w14:ligatures w14:val="standardContextu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F541C7"/>
    <w:rPr>
      <w:rFonts w:asciiTheme="minorHAnsi" w:eastAsiaTheme="minorHAnsi" w:hAnsiTheme="minorHAnsi" w:cstheme="minorBidi"/>
      <w:kern w:val="2"/>
      <w:sz w:val="24"/>
      <w:szCs w:val="24"/>
      <w:lang w:eastAsia="en-US"/>
      <w14:ligatures w14:val="standardContextual"/>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ListTable3">
    <w:name w:val="List Table 3"/>
    <w:basedOn w:val="TableNormal"/>
    <w:uiPriority w:val="48"/>
    <w:rsid w:val="00F541C7"/>
    <w:rPr>
      <w:rFonts w:ascii="Arial" w:eastAsiaTheme="minorHAnsi" w:hAnsi="Arial" w:cstheme="minorBidi"/>
      <w:kern w:val="2"/>
      <w:sz w:val="22"/>
      <w:szCs w:val="24"/>
      <w:lang w:eastAsia="en-US"/>
      <w14:ligatures w14:val="standardContextual"/>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FooterChar">
    <w:name w:val="Footer Char"/>
    <w:basedOn w:val="DefaultParagraphFont"/>
    <w:link w:val="Footer"/>
    <w:uiPriority w:val="99"/>
    <w:rsid w:val="00F541C7"/>
    <w:rPr>
      <w:rFonts w:ascii="Arial" w:hAnsi="Arial" w:cs="Arial"/>
      <w:szCs w:val="18"/>
      <w:lang w:eastAsia="en-US"/>
    </w:rPr>
  </w:style>
  <w:style w:type="character" w:styleId="Mention">
    <w:name w:val="Mention"/>
    <w:basedOn w:val="DefaultParagraphFont"/>
    <w:uiPriority w:val="99"/>
    <w:unhideWhenUsed/>
    <w:rsid w:val="00F541C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648124872">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1726891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wgea.gov.au/sites/default/files/documents/2019_WGEA_GE_Strategy_Guide.pdf" TargetMode="External"/><Relationship Id="rId21" Type="http://schemas.openxmlformats.org/officeDocument/2006/relationships/hyperlink" Target="https://www.pmc.gov.au/resources/10-year-plan" TargetMode="External"/><Relationship Id="rId42" Type="http://schemas.openxmlformats.org/officeDocument/2006/relationships/hyperlink" Target="https://www.wgea.gov.au/sites/default/files/documents/WGEA_Action-Planning-Playbook_V01b.pdf" TargetMode="External"/><Relationship Id="rId47" Type="http://schemas.openxmlformats.org/officeDocument/2006/relationships/hyperlink" Target="https://www.vic.gov.au/sites/default/files/2024-09/The-Gender-Pay-Gap-in-Victoria.pdf" TargetMode="External"/><Relationship Id="rId63" Type="http://schemas.openxmlformats.org/officeDocument/2006/relationships/hyperlink" Target="https://www.pure.ed.ac.uk/ws/portalfiles/portal/227507791/ChristoffersenA2021PPThePoliticsOfIntersectionalPractice.pdf" TargetMode="External"/><Relationship Id="rId68" Type="http://schemas.openxmlformats.org/officeDocument/2006/relationships/hyperlink" Target="https://www.aph.gov.au/familyviolence" TargetMode="External"/><Relationship Id="rId84" Type="http://schemas.openxmlformats.org/officeDocument/2006/relationships/hyperlink" Target="https://www.genderequalitycommission.vic.gov.au/2021-research-projects" TargetMode="External"/><Relationship Id="rId89" Type="http://schemas.openxmlformats.org/officeDocument/2006/relationships/hyperlink" Target="https://opendocs.ids.ac.uk/articles/report/Direct_and_Indirect_Impacts_of_the_COVID-19_Pandemic_on_Women_and_Girls/26428291?file=48182074" TargetMode="External"/><Relationship Id="rId112" Type="http://schemas.openxmlformats.org/officeDocument/2006/relationships/hyperlink" Target="https://vpsc.vic.gov.au/workforce-data-state-of-the-public-sector/past-releases/2023-workforce-data-state-of-the-public-sector/employee-and-executive-pay-leave-and-work-arrangements-2023/employee-pay-and-gender-pay-2023/" TargetMode="External"/><Relationship Id="rId16" Type="http://schemas.openxmlformats.org/officeDocument/2006/relationships/hyperlink" Target="https://creativecommons.org/licenses/by/4.0/" TargetMode="External"/><Relationship Id="rId107" Type="http://schemas.openxmlformats.org/officeDocument/2006/relationships/hyperlink" Target="https://www.bi.team/wp-content/uploads/2021/07/BIT_How_to_improve_gender_equality_report.pdf" TargetMode="External"/><Relationship Id="rId11" Type="http://schemas.openxmlformats.org/officeDocument/2006/relationships/image" Target="media/image1.png"/><Relationship Id="rId32" Type="http://schemas.openxmlformats.org/officeDocument/2006/relationships/hyperlink" Target="https://www.genderequalitycommission.vic.gov.au/audit-guidance-2025/appendix" TargetMode="External"/><Relationship Id="rId37" Type="http://schemas.openxmlformats.org/officeDocument/2006/relationships/hyperlink" Target="https://www.wgea.gov.au/sites/default/files/documents/Gender-Pay-Gap-Analysis-Guide-For-employers_February2025.pdf" TargetMode="External"/><Relationship Id="rId53" Type="http://schemas.openxmlformats.org/officeDocument/2006/relationships/hyperlink" Target="https://agrifutures.com.au/product/farm-succession-and-inheritance-comparing-australian-and-international-trends/" TargetMode="External"/><Relationship Id="rId58" Type="http://schemas.openxmlformats.org/officeDocument/2006/relationships/hyperlink" Target="https://www.wgea.gov.au/sites/default/files/documents/BCEC%20WGEA%20Gender%20Equity%20Insights%202020%20Delivering%20the%20Business%20Outcomes_WEB_FINAL.pdf" TargetMode="External"/><Relationship Id="rId74" Type="http://schemas.openxmlformats.org/officeDocument/2006/relationships/hyperlink" Target="https://www.genderequalitycommission.vic.gov.au/2022-research-projects/caring-and-workplace-gender-equality-public-sector" TargetMode="External"/><Relationship Id="rId79" Type="http://schemas.openxmlformats.org/officeDocument/2006/relationships/hyperlink" Target="https://bcec.edu.au/publications/gender-equity-insights-2023-accelerating-the-pace-of-change/" TargetMode="External"/><Relationship Id="rId102" Type="http://schemas.openxmlformats.org/officeDocument/2006/relationships/hyperlink" Target="https://www.pmc.gov.au/office-women/working-women-strategy-gender-equality" TargetMode="External"/><Relationship Id="rId123" Type="http://schemas.openxmlformats.org/officeDocument/2006/relationships/hyperlink" Target="https://www.wgea.gov.au/publications/employer-gender-pay-gaps-report" TargetMode="External"/><Relationship Id="rId128" Type="http://schemas.openxmlformats.org/officeDocument/2006/relationships/footer" Target="footer4.xml"/><Relationship Id="rId5" Type="http://schemas.openxmlformats.org/officeDocument/2006/relationships/numbering" Target="numbering.xml"/><Relationship Id="rId90" Type="http://schemas.openxmlformats.org/officeDocument/2006/relationships/hyperlink" Target="https://www.americanprogress.org/article/playbook-for-the-advancement-of-women-in-the-economy/expanding-womens-access-to-male-dominated-jobs/" TargetMode="External"/><Relationship Id="rId95" Type="http://schemas.openxmlformats.org/officeDocument/2006/relationships/hyperlink" Target="https://www.mckinsey.com/featured-insights/future-of-work/covid-19-and-gender-equality-countering-the-regressive-effects" TargetMode="External"/><Relationship Id="rId22" Type="http://schemas.openxmlformats.org/officeDocument/2006/relationships/hyperlink" Target="https://www.pmc.gov.au/office-women/working-women-strategy-gender-equality" TargetMode="External"/><Relationship Id="rId27" Type="http://schemas.openxmlformats.org/officeDocument/2006/relationships/hyperlink" Target="https://www.legislation.vic.gov.au/in-force/acts/financial-management-act-1994/067" TargetMode="External"/><Relationship Id="rId43" Type="http://schemas.openxmlformats.org/officeDocument/2006/relationships/hyperlink" Target="https://bcec.edu.au/publications/gender-equity-insights-2023-accelerating-the-pace-of-change/" TargetMode="External"/><Relationship Id="rId48" Type="http://schemas.openxmlformats.org/officeDocument/2006/relationships/hyperlink" Target="https://www.abs.gov.au/statistics/people/people-and-communities/gender-indicators" TargetMode="External"/><Relationship Id="rId64" Type="http://schemas.openxmlformats.org/officeDocument/2006/relationships/hyperlink" Target="https://onlinelibrary.wiley.com/doi/epdf/10.1111/ntwe.12281" TargetMode="External"/><Relationship Id="rId69" Type="http://schemas.openxmlformats.org/officeDocument/2006/relationships/hyperlink" Target="https://treasury.gov.au/publication/2023-intergenerational-report" TargetMode="External"/><Relationship Id="rId113" Type="http://schemas.openxmlformats.org/officeDocument/2006/relationships/hyperlink" Target="https://www.weforum.org/publications/global-gender-gap-report-2021/" TargetMode="External"/><Relationship Id="rId118" Type="http://schemas.openxmlformats.org/officeDocument/2006/relationships/hyperlink" Target="https://www.wgea.gov.au/sites/default/files/documents/2022-23%20WGEA%20Gender%20Equality%20Scorecard.pdf" TargetMode="External"/><Relationship Id="rId80" Type="http://schemas.openxmlformats.org/officeDocument/2006/relationships/hyperlink" Target="https://www.wgea.gov.au/sites/default/files/documents/UQ%20full%20report.pdf" TargetMode="External"/><Relationship Id="rId85" Type="http://schemas.openxmlformats.org/officeDocument/2006/relationships/hyperlink" Target="https://assets.publishing.service.gov.uk/media/64f1ff82fdc5d100102849e9/2023-08-03_Employer_guidance_-_helping_people_return_to_work_-_web_accessible.pdf" TargetMode="External"/><Relationship Id="rId12" Type="http://schemas.openxmlformats.org/officeDocument/2006/relationships/header" Target="header1.xml"/><Relationship Id="rId17" Type="http://schemas.openxmlformats.org/officeDocument/2006/relationships/image" Target="media/image2.png"/><Relationship Id="rId33" Type="http://schemas.openxmlformats.org/officeDocument/2006/relationships/hyperlink" Target="https://www.genderequalitycommission.vic.gov.au/workplace-gender-equality-indicators" TargetMode="External"/><Relationship Id="rId38" Type="http://schemas.openxmlformats.org/officeDocument/2006/relationships/hyperlink" Target="https://championsofchangecoalition.org/wp-content/uploads/2025/03/Closing-gender-pay-gaps-guide-2025.pdf" TargetMode="External"/><Relationship Id="rId59" Type="http://schemas.openxmlformats.org/officeDocument/2006/relationships/hyperlink" Target="https://www.genderequalitycommission.vic.gov.au/intersectionality-work" TargetMode="External"/><Relationship Id="rId103" Type="http://schemas.openxmlformats.org/officeDocument/2006/relationships/hyperlink" Target="https://onlinelibrary.wiley.com/doi/epdf/10.1111/1467-8462.12502" TargetMode="External"/><Relationship Id="rId108" Type="http://schemas.openxmlformats.org/officeDocument/2006/relationships/hyperlink" Target="https://www.genderequalitycommission.vic.gov.au/2022-research-projects/rurality-and-workforce-participation" TargetMode="External"/><Relationship Id="rId124" Type="http://schemas.openxmlformats.org/officeDocument/2006/relationships/hyperlink" Target="https://www.wa.gov.au/system/files/2024-04/workforce-gender-segregation-in-australia.pdf" TargetMode="External"/><Relationship Id="rId129" Type="http://schemas.openxmlformats.org/officeDocument/2006/relationships/footer" Target="footer5.xml"/><Relationship Id="rId54" Type="http://schemas.openxmlformats.org/officeDocument/2006/relationships/hyperlink" Target="https://www.genderequalitycommission.vic.gov.au/2022-research-projects/make-us-count" TargetMode="External"/><Relationship Id="rId70" Type="http://schemas.openxmlformats.org/officeDocument/2006/relationships/hyperlink" Target="https://www.jobsandskills.gov.au/engage/about/better-together-jobs-and-skills-report-2024" TargetMode="External"/><Relationship Id="rId75" Type="http://schemas.openxmlformats.org/officeDocument/2006/relationships/hyperlink" Target="https://www.ahri.com.au/wp-content/uploads/DEI-Report-2023.pdf" TargetMode="External"/><Relationship Id="rId91" Type="http://schemas.openxmlformats.org/officeDocument/2006/relationships/hyperlink" Target="https://www.wgea.gov.au/publications/fourth-edition-of-the-shes-pricedless-report-released" TargetMode="External"/><Relationship Id="rId96" Type="http://schemas.openxmlformats.org/officeDocument/2006/relationships/hyperlink" Target="https://www.mckinsey.com/capabilities/people-and-organizational-performance/our-insights/effective-employee-resource-groups-are-key-to-inclusion-at-work-heres-how-to-get-them-right"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aph.gov.au/Parliamentary_Business/Bills_Legislation/bd/bd2223a/Copy_of_Migration_Amendment_Australia_Engagement_in_the_Pacific_and_Other_Measures_Bill_2023" TargetMode="External"/><Relationship Id="rId28" Type="http://schemas.openxmlformats.org/officeDocument/2006/relationships/hyperlink" Target="https://insights.genderequalitycommission.vic.gov.au/application-dashboard" TargetMode="External"/><Relationship Id="rId49" Type="http://schemas.openxmlformats.org/officeDocument/2006/relationships/hyperlink" Target="https://www.abs.gov.au/statistics/labour/earnings-and-working-conditions/average-weekly-earnings-australia/nov-2023" TargetMode="External"/><Relationship Id="rId114" Type="http://schemas.openxmlformats.org/officeDocument/2006/relationships/hyperlink" Target="https://www.weforum.org/publications/global-gender-gap-report-2023/" TargetMode="External"/><Relationship Id="rId119" Type="http://schemas.openxmlformats.org/officeDocument/2006/relationships/hyperlink" Target="https://www.wgea.gov.au/sites/default/files/documents/WGEA_Action-Planning-Playbook_V01b.pdf" TargetMode="External"/><Relationship Id="rId44" Type="http://schemas.openxmlformats.org/officeDocument/2006/relationships/footer" Target="footer3.xml"/><Relationship Id="rId60" Type="http://schemas.openxmlformats.org/officeDocument/2006/relationships/hyperlink" Target="https://championsofchangecoalition.org/resource/in-the-eye-of-the-beholder-avoiding-the-merit-trap/" TargetMode="External"/><Relationship Id="rId65" Type="http://schemas.openxmlformats.org/officeDocument/2006/relationships/hyperlink" Target="https://www.cipd.org/contentassets/b9e3a8bf1e8448ae959050526efb1e7a/diversity-and-inclusion-at-work_2018-facing-up-to-the-business-case-1_tcm18-44146.pdf" TargetMode="External"/><Relationship Id="rId81" Type="http://schemas.openxmlformats.org/officeDocument/2006/relationships/hyperlink" Target="https://journals.sagepub.com/doi/pdf/10.1177/00221856211035173" TargetMode="External"/><Relationship Id="rId86" Type="http://schemas.openxmlformats.org/officeDocument/2006/relationships/hyperlink" Target="https://www.gov.uk/government/publications/returner-toolkit-helping-you-back-to-work/returner-toolkit-helping-you-back-to-work" TargetMode="External"/><Relationship Id="rId130" Type="http://schemas.openxmlformats.org/officeDocument/2006/relationships/fontTable" Target="fontTable.xml"/><Relationship Id="rId13" Type="http://schemas.openxmlformats.org/officeDocument/2006/relationships/footer" Target="footer1.xml"/><Relationship Id="rId18" Type="http://schemas.openxmlformats.org/officeDocument/2006/relationships/hyperlink" Target="https://creativecommons.org/licenses/by/4.0/" TargetMode="External"/><Relationship Id="rId39" Type="http://schemas.openxmlformats.org/officeDocument/2006/relationships/hyperlink" Target="https://www.wgea.gov.au/sites/default/files/documents/WGEA_Action-Planning-Playbook_V01b.pdf" TargetMode="External"/><Relationship Id="rId109" Type="http://schemas.openxmlformats.org/officeDocument/2006/relationships/hyperlink" Target="https://www.unwomen.org/sites/default/files/Headquarters/Attachments/Sections/Library/Publications/2020/Policy-brief-The-impact-of-COVID-19-on-women-en.pdf" TargetMode="External"/><Relationship Id="rId34" Type="http://schemas.openxmlformats.org/officeDocument/2006/relationships/hyperlink" Target="https://www.boards.vic.gov.au/why-board-diversity-matters" TargetMode="External"/><Relationship Id="rId50" Type="http://schemas.openxmlformats.org/officeDocument/2006/relationships/hyperlink" Target="https://humanrights.gov.au/sites/default/files/GPGB_recruitment_guide.pdf" TargetMode="External"/><Relationship Id="rId55" Type="http://schemas.openxmlformats.org/officeDocument/2006/relationships/hyperlink" Target="https://www.charteredaccountantsanz.com/tools-and-resources/practice-management/diversity-equity-inclusion/narrowing-your-gender-pay-gap-playbook" TargetMode="External"/><Relationship Id="rId76" Type="http://schemas.openxmlformats.org/officeDocument/2006/relationships/hyperlink" Target="https://www.dca.org.au/research/inclusion-at-work-index-2023-2024" TargetMode="External"/><Relationship Id="rId97" Type="http://schemas.openxmlformats.org/officeDocument/2006/relationships/hyperlink" Target="https://www.wgea.gov.au/sites/default/files/documents/Women-in-Leadership%20report-BCA.pdf" TargetMode="External"/><Relationship Id="rId104" Type="http://schemas.openxmlformats.org/officeDocument/2006/relationships/hyperlink" Target="https://www.wgea.gov.au/publications/target-setting-for-gender-equality-literature-review" TargetMode="External"/><Relationship Id="rId120" Type="http://schemas.openxmlformats.org/officeDocument/2006/relationships/hyperlink" Target="https://www.wgea.gov.au/sites/default/files/documents/WGEA_Scorecard_Public_FINAL_ALT%20TEXT.pdf" TargetMode="External"/><Relationship Id="rId125" Type="http://schemas.openxmlformats.org/officeDocument/2006/relationships/hyperlink" Target="https://onlinelibrary.wiley.com/doi/abs/10.1002/hrm.22067" TargetMode="External"/><Relationship Id="rId7" Type="http://schemas.openxmlformats.org/officeDocument/2006/relationships/settings" Target="settings.xml"/><Relationship Id="rId71" Type="http://schemas.openxmlformats.org/officeDocument/2006/relationships/hyperlink" Target="https://www.fwc.gov.au/documents/consultation/gender-based-occupational-segregation-report-2023-11-06.pdf" TargetMode="External"/><Relationship Id="rId92" Type="http://schemas.openxmlformats.org/officeDocument/2006/relationships/hyperlink" Target="https://onlinelibrary.wiley.com/doi/abs/10.1111/1744-7941.12312" TargetMode="External"/><Relationship Id="rId2" Type="http://schemas.openxmlformats.org/officeDocument/2006/relationships/customXml" Target="../customXml/item2.xml"/><Relationship Id="rId29" Type="http://schemas.openxmlformats.org/officeDocument/2006/relationships/hyperlink" Target="https://www.genderequalitycommission.vic.gov.au/audit-guidance-2025/appendix" TargetMode="External"/><Relationship Id="rId24" Type="http://schemas.openxmlformats.org/officeDocument/2006/relationships/hyperlink" Target="https://www.legislation.gov.au/C2025A00025/asmade/text" TargetMode="External"/><Relationship Id="rId40" Type="http://schemas.openxmlformats.org/officeDocument/2006/relationships/hyperlink" Target="https://www.charteredaccountantsanz.com/tools-and-resources/practice-management/diversity-equity-inclusion/narrowing-your-gender-pay-gap-playbook" TargetMode="External"/><Relationship Id="rId45" Type="http://schemas.openxmlformats.org/officeDocument/2006/relationships/hyperlink" Target="https://www.nber.org/system/files/working_papers/w26947/w26947.pdf" TargetMode="External"/><Relationship Id="rId66" Type="http://schemas.openxmlformats.org/officeDocument/2006/relationships/hyperlink" Target="https://www.cipd.org/globalassets/media/knowledge/knowledge-hub/reports/7926-diversity-and-inclusion-report-revised_tcm18-65334.pdf" TargetMode="External"/><Relationship Id="rId87" Type="http://schemas.openxmlformats.org/officeDocument/2006/relationships/hyperlink" Target="https://www.imf.org/-/media/Files/Publications/covid19-special-notes/en-special-series-on-covid-19-gender-equality-and-covid-19.ashx" TargetMode="External"/><Relationship Id="rId110" Type="http://schemas.openxmlformats.org/officeDocument/2006/relationships/hyperlink" Target="https://www.weps.org/sites/default/files/2020-06/Guidance%20Note%20_CLOSING%20GENDER%20PAY%20GAPS%20%28web%29%20Final%20v%2022%20June%202020.pdf" TargetMode="External"/><Relationship Id="rId115" Type="http://schemas.openxmlformats.org/officeDocument/2006/relationships/hyperlink" Target="https://www.wgea.gov.au/sites/default/files/documents/wgea-business-case-for-gender-equality_0.pdf" TargetMode="External"/><Relationship Id="rId131" Type="http://schemas.openxmlformats.org/officeDocument/2006/relationships/theme" Target="theme/theme1.xml"/><Relationship Id="rId61" Type="http://schemas.openxmlformats.org/officeDocument/2006/relationships/hyperlink" Target="https://championsofchangecoalition.org/wp-content/uploads/2025/03/Closing-gender-pay-gaps-guide-2025.pdf" TargetMode="External"/><Relationship Id="rId82" Type="http://schemas.openxmlformats.org/officeDocument/2006/relationships/hyperlink" Target="https://www.gov.uk/government/publications/returner-toolkit-helping-you-back-to-work/returner-toolkit-helping-you-back-to-work" TargetMode="External"/><Relationship Id="rId19" Type="http://schemas.openxmlformats.org/officeDocument/2006/relationships/hyperlink" Target="https://www.genderequalitycommission.vic.gov.au/" TargetMode="External"/><Relationship Id="rId14" Type="http://schemas.openxmlformats.org/officeDocument/2006/relationships/footer" Target="footer2.xml"/><Relationship Id="rId30" Type="http://schemas.openxmlformats.org/officeDocument/2006/relationships/hyperlink" Target="https://www.genderequalitycommission.vic.gov.au/audit-guidance-2025/audit-handbook-employee-dataset" TargetMode="External"/><Relationship Id="rId35" Type="http://schemas.openxmlformats.org/officeDocument/2006/relationships/hyperlink" Target="https://www.genderequalitycommission.vic.gov.au/intersectionality-work" TargetMode="External"/><Relationship Id="rId56" Type="http://schemas.openxmlformats.org/officeDocument/2006/relationships/hyperlink" Target="https://www.canberratimes.com.au/story/8638713/leaving-abusive-relationships-harder-amid-cost-of-living-crisis/" TargetMode="External"/><Relationship Id="rId77" Type="http://schemas.openxmlformats.org/officeDocument/2006/relationships/hyperlink" Target="https://www.deloitte.com/au/en/services/economics/perspectives/remaking-the-norm.html" TargetMode="External"/><Relationship Id="rId100" Type="http://schemas.openxmlformats.org/officeDocument/2006/relationships/hyperlink" Target="https://www.genderequalitycommission.vic.gov.au/2021-research-projects" TargetMode="External"/><Relationship Id="rId105" Type="http://schemas.openxmlformats.org/officeDocument/2006/relationships/hyperlink" Target="https://findanexpert.unimelb.edu.au/scholarlywork/1678715-what-works--what%E2%80%99s-fair%3F-using-systematic-reviews-to-build-the-evidence-base-on-strategies-to-increase-gender-equality-in-the-public-sector" TargetMode="External"/><Relationship Id="rId126" Type="http://schemas.openxmlformats.org/officeDocument/2006/relationships/header" Target="header2.xml"/><Relationship Id="rId8" Type="http://schemas.openxmlformats.org/officeDocument/2006/relationships/webSettings" Target="webSettings.xml"/><Relationship Id="rId51" Type="http://schemas.openxmlformats.org/officeDocument/2006/relationships/hyperlink" Target="https://aifs.gov.au/research/facts-and-figures/employment-men-and-women-across-life-course" TargetMode="External"/><Relationship Id="rId72" Type="http://schemas.openxmlformats.org/officeDocument/2006/relationships/hyperlink" Target="https://knowledge.wharton.upenn.edu/article/elevate-diversity-equity-inclusion-work-organization/" TargetMode="External"/><Relationship Id="rId93" Type="http://schemas.openxmlformats.org/officeDocument/2006/relationships/hyperlink" Target="https://www.flipsnack.com/78C9ACFF8D6/women-in-the-workplace-2024/full-view.html" TargetMode="External"/><Relationship Id="rId98" Type="http://schemas.openxmlformats.org/officeDocument/2006/relationships/hyperlink" Target="https://www.aauw.org/app/uploads/2020/02/AAUW-2018-SimpleTruth-nsa.pdf" TargetMode="External"/><Relationship Id="rId121" Type="http://schemas.openxmlformats.org/officeDocument/2006/relationships/hyperlink" Target="https://www.wgea.gov.au/sites/default/files/documents/Gender-Pay-Gap-Analysis-Guide-For-employers_February2025.pdf" TargetMode="External"/><Relationship Id="rId3" Type="http://schemas.openxmlformats.org/officeDocument/2006/relationships/customXml" Target="../customXml/item3.xml"/><Relationship Id="rId25" Type="http://schemas.openxmlformats.org/officeDocument/2006/relationships/hyperlink" Target="https://www.vic.gov.au/our-equal-state-victorias-gender-equality-strategy-and-action-plan-2023-2027/our-equal-state-glance/delivering-plan" TargetMode="External"/><Relationship Id="rId46" Type="http://schemas.openxmlformats.org/officeDocument/2006/relationships/hyperlink" Target="https://www.apsc.gov.au/working-aps/diversity-and-inclusion/diversity-inclusion-news/employee-networks" TargetMode="External"/><Relationship Id="rId67" Type="http://schemas.openxmlformats.org/officeDocument/2006/relationships/hyperlink" Target="https://treasury.gov.au/sites/default/files/2021-02/p2020-100554-udcomplete-report.pdf" TargetMode="External"/><Relationship Id="rId116" Type="http://schemas.openxmlformats.org/officeDocument/2006/relationships/hyperlink" Target="https://www.wgea.gov.au/sites/default/files/documents/2019_WGEA_GE_Diagnostic_Tool_0.pdf" TargetMode="External"/><Relationship Id="rId20" Type="http://schemas.openxmlformats.org/officeDocument/2006/relationships/hyperlink" Target="https://www.legislation.gov.au/C2022A00079/latest/text" TargetMode="External"/><Relationship Id="rId41" Type="http://schemas.openxmlformats.org/officeDocument/2006/relationships/hyperlink" Target="https://championsofchangecoalition.org/wp-content/uploads/2025/03/Closing-gender-pay-gaps-guide-2025.pdf" TargetMode="External"/><Relationship Id="rId62" Type="http://schemas.openxmlformats.org/officeDocument/2006/relationships/hyperlink" Target="https://www.genderequalitycommission.vic.gov.au/2022-research-projects/victorian-local-councils-and-gender-equality" TargetMode="External"/><Relationship Id="rId83" Type="http://schemas.openxmlformats.org/officeDocument/2006/relationships/hyperlink" Target="https://www.fairwork.gov.au/sites/default/files/migration/711/gender-pay-equity-best-practice-guide.pdf" TargetMode="External"/><Relationship Id="rId88" Type="http://schemas.openxmlformats.org/officeDocument/2006/relationships/hyperlink" Target="https://www.vic.gov.au/sites/default/files/2024-09/Motivating-Action-Closing-the-gender-pay-gap-in-Victorian-businesses-2024.pdf" TargetMode="External"/><Relationship Id="rId111" Type="http://schemas.openxmlformats.org/officeDocument/2006/relationships/hyperlink" Target="https://vpsc.vic.gov.au/wp-content/uploads/2023/05/Data-Specification-Public-Entity-Workforce-Data-Collection-2023.docx" TargetMode="External"/><Relationship Id="rId15" Type="http://schemas.openxmlformats.org/officeDocument/2006/relationships/hyperlink" Target="mailto:enquiries@genderequalitycommission.vic.gov.au" TargetMode="External"/><Relationship Id="rId36" Type="http://schemas.openxmlformats.org/officeDocument/2006/relationships/hyperlink" Target="https://www.genderequalitycommission.vic.gov.au/intersectionality-work/introduction" TargetMode="External"/><Relationship Id="rId57" Type="http://schemas.openxmlformats.org/officeDocument/2006/relationships/hyperlink" Target="https://doi.org/10.1016/j.jvb.2022.103703" TargetMode="External"/><Relationship Id="rId106" Type="http://schemas.openxmlformats.org/officeDocument/2006/relationships/hyperlink" Target="https://www.vic.gov.au/inclusive-language-guide" TargetMode="External"/><Relationship Id="rId127" Type="http://schemas.openxmlformats.org/officeDocument/2006/relationships/header" Target="header3.xml"/><Relationship Id="rId10" Type="http://schemas.openxmlformats.org/officeDocument/2006/relationships/endnotes" Target="endnotes.xml"/><Relationship Id="rId31" Type="http://schemas.openxmlformats.org/officeDocument/2006/relationships/hyperlink" Target="https://www.genderequalitycommission.vic.gov.au/audit-guidance-2025/audit-handbook-employee-dataset" TargetMode="External"/><Relationship Id="rId52" Type="http://schemas.openxmlformats.org/officeDocument/2006/relationships/hyperlink" Target="https://www.superannuation.asn.au/media-release/retirement-savings-improving-but-still-a-savings-gap-for-many/" TargetMode="External"/><Relationship Id="rId73" Type="http://schemas.openxmlformats.org/officeDocument/2006/relationships/hyperlink" Target="https://www.wharton.upenn.edu/wp-content/uploads/2021/05/Applied-Insights-Lab-Report.pdf" TargetMode="External"/><Relationship Id="rId78" Type="http://schemas.openxmlformats.org/officeDocument/2006/relationships/hyperlink" Target="https://www.dewr.gov.au/employing-and-supporting-women-your-organisation/supported-returner-program" TargetMode="External"/><Relationship Id="rId94" Type="http://schemas.openxmlformats.org/officeDocument/2006/relationships/hyperlink" Target="https://www.cipd.org/globalassets/media/knowledge/knowledge-hub/evidence-reviews/2023-pdfs/fair-selection-evidence-practice-summary_tcm18-114569.pdf" TargetMode="External"/><Relationship Id="rId99" Type="http://schemas.openxmlformats.org/officeDocument/2006/relationships/hyperlink" Target="https://www150.statcan.gc.ca/n1/pub/45-20-0002/452000022019001-eng.htm" TargetMode="External"/><Relationship Id="rId101" Type="http://schemas.openxmlformats.org/officeDocument/2006/relationships/hyperlink" Target="https://genderequality.gov.au/status-women-report-cards/2023-report-card" TargetMode="External"/><Relationship Id="rId122" Type="http://schemas.openxmlformats.org/officeDocument/2006/relationships/hyperlink" Target="https://www.wgea.gov.au/data-statistics/ABS-gender-pay-gap-data"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www.dtf.vic.gov.au/gender-responsive-budgeting-victoria"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vpsc.vic.gov.au/state-of-the-public-sector-2024-is-now-live/" TargetMode="External"/><Relationship Id="rId1" Type="http://schemas.openxmlformats.org/officeDocument/2006/relationships/hyperlink" Target="https://www.genderequalitycommission.vic.gov.au/sites/default/files/2023-10/Intersectionality-At-Work-Repor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50f00e27-c35f-46eb-9301-c9e2bd24673f">
      <Terms xmlns="http://schemas.microsoft.com/office/infopath/2007/PartnerControls"/>
    </lcf76f155ced4ddcb4097134ff3c332f>
    <_Flow_SignoffStatus xmlns="50f00e27-c35f-46eb-9301-c9e2bd24673f" xsi:nil="true"/>
    <TRIMstatus xmlns="50f00e27-c35f-46eb-9301-c9e2bd24673f" xsi:nil="true"/>
    <TRIMreference xmlns="50f00e27-c35f-46eb-9301-c9e2bd24673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55DF7B4C3396B4DA0F821E47AA844D3" ma:contentTypeVersion="26" ma:contentTypeDescription="Create a new document." ma:contentTypeScope="" ma:versionID="2fc6fba070e2aaf6dd3b14ff3d32548f">
  <xsd:schema xmlns:xsd="http://www.w3.org/2001/XMLSchema" xmlns:xs="http://www.w3.org/2001/XMLSchema" xmlns:p="http://schemas.microsoft.com/office/2006/metadata/properties" xmlns:ns2="50f00e27-c35f-46eb-9301-c9e2bd24673f" xmlns:ns3="27cb37dd-16a1-4d7b-8276-5c0e4168f63b" xmlns:ns4="5ce0f2b5-5be5-4508-bce9-d7011ece0659" targetNamespace="http://schemas.microsoft.com/office/2006/metadata/properties" ma:root="true" ma:fieldsID="6593addae6f3d889ce2be362357d32a1" ns2:_="" ns3:_="" ns4:_="">
    <xsd:import namespace="50f00e27-c35f-46eb-9301-c9e2bd24673f"/>
    <xsd:import namespace="27cb37dd-16a1-4d7b-8276-5c0e4168f63b"/>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4:TaxCatchAll" minOccurs="0"/>
                <xsd:element ref="ns2:TRIMstatus" minOccurs="0"/>
                <xsd:element ref="ns2:TRIMreference"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f00e27-c35f-46eb-9301-c9e2bd2467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TRIMstatus" ma:index="24" nillable="true" ma:displayName="TRIM status" ma:description="Use to tag files to be TRIMed." ma:format="Dropdown" ma:indexed="true" ma:internalName="TRIMstatus">
      <xsd:simpleType>
        <xsd:union memberTypes="dms:Text">
          <xsd:simpleType>
            <xsd:restriction base="dms:Choice">
              <xsd:enumeration value="Add to TRIM"/>
              <xsd:enumeration value="In TRIM"/>
            </xsd:restriction>
          </xsd:simpleType>
        </xsd:union>
      </xsd:simpleType>
    </xsd:element>
    <xsd:element name="TRIMreference" ma:index="25" nillable="true" ma:displayName="TRIM reference" ma:description="reference number of the item once added to TRIM" ma:format="Dropdown" ma:internalName="TRIMreference">
      <xsd:simpleType>
        <xsd:restriction base="dms:Text">
          <xsd:maxLength value="255"/>
        </xsd:restriction>
      </xsd:simple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cb37dd-16a1-4d7b-8276-5c0e4168f63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9f6a2839-b962-4dc1-b61e-14f2804e3be3}" ma:internalName="TaxCatchAll" ma:showField="CatchAllData" ma:web="27cb37dd-16a1-4d7b-8276-5c0e4168f6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66AC28CD-794A-4DE5-9080-AF945367D2AC}">
  <ds:schemaRefs>
    <ds:schemaRef ds:uri="http://purl.org/dc/elements/1.1/"/>
    <ds:schemaRef ds:uri="http://purl.org/dc/terms/"/>
    <ds:schemaRef ds:uri="http://www.w3.org/XML/1998/namespace"/>
    <ds:schemaRef ds:uri="http://purl.org/dc/dcmitype/"/>
    <ds:schemaRef ds:uri="http://schemas.microsoft.com/office/infopath/2007/PartnerControls"/>
    <ds:schemaRef ds:uri="http://schemas.microsoft.com/office/2006/metadata/properties"/>
    <ds:schemaRef ds:uri="http://schemas.openxmlformats.org/package/2006/metadata/core-properties"/>
    <ds:schemaRef ds:uri="http://schemas.microsoft.com/office/2006/documentManagement/types"/>
    <ds:schemaRef ds:uri="5ce0f2b5-5be5-4508-bce9-d7011ece0659"/>
    <ds:schemaRef ds:uri="27cb37dd-16a1-4d7b-8276-5c0e4168f63b"/>
    <ds:schemaRef ds:uri="50f00e27-c35f-46eb-9301-c9e2bd24673f"/>
  </ds:schemaRefs>
</ds:datastoreItem>
</file>

<file path=customXml/itemProps4.xml><?xml version="1.0" encoding="utf-8"?>
<ds:datastoreItem xmlns:ds="http://schemas.openxmlformats.org/officeDocument/2006/customXml" ds:itemID="{7CBBDBF6-3E8A-4B53-AD14-7C4D88EADF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f00e27-c35f-46eb-9301-c9e2bd24673f"/>
    <ds:schemaRef ds:uri="27cb37dd-16a1-4d7b-8276-5c0e4168f63b"/>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11055</Words>
  <Characters>63015</Characters>
  <Application>Microsoft Office Word</Application>
  <DocSecurity>2</DocSecurity>
  <Lines>525</Lines>
  <Paragraphs>147</Paragraphs>
  <ScaleCrop>false</ScaleCrop>
  <HeadingPairs>
    <vt:vector size="2" baseType="variant">
      <vt:variant>
        <vt:lpstr>Title</vt:lpstr>
      </vt:variant>
      <vt:variant>
        <vt:i4>1</vt:i4>
      </vt:variant>
    </vt:vector>
  </HeadingPairs>
  <TitlesOfParts>
    <vt:vector size="1" baseType="lpstr">
      <vt:lpstr>Insights report: gender pay gap v1.2</vt:lpstr>
    </vt:vector>
  </TitlesOfParts>
  <Company>Victoria State Government, Commission for Gender Equality in the Public Sector</Company>
  <LinksUpToDate>false</LinksUpToDate>
  <CharactersWithSpaces>73923</CharactersWithSpaces>
  <SharedDoc>false</SharedDoc>
  <HyperlinkBase/>
  <HLinks>
    <vt:vector size="762" baseType="variant">
      <vt:variant>
        <vt:i4>1900626</vt:i4>
      </vt:variant>
      <vt:variant>
        <vt:i4>426</vt:i4>
      </vt:variant>
      <vt:variant>
        <vt:i4>0</vt:i4>
      </vt:variant>
      <vt:variant>
        <vt:i4>5</vt:i4>
      </vt:variant>
      <vt:variant>
        <vt:lpwstr>https://onlinelibrary.wiley.com/doi/abs/10.1002/hrm.22067</vt:lpwstr>
      </vt:variant>
      <vt:variant>
        <vt:lpwstr/>
      </vt:variant>
      <vt:variant>
        <vt:i4>1048601</vt:i4>
      </vt:variant>
      <vt:variant>
        <vt:i4>423</vt:i4>
      </vt:variant>
      <vt:variant>
        <vt:i4>0</vt:i4>
      </vt:variant>
      <vt:variant>
        <vt:i4>5</vt:i4>
      </vt:variant>
      <vt:variant>
        <vt:lpwstr>https://www.wa.gov.au/system/files/2024-04/workforce-gender-segregation-in-australia.pdf</vt:lpwstr>
      </vt:variant>
      <vt:variant>
        <vt:lpwstr/>
      </vt:variant>
      <vt:variant>
        <vt:i4>2555939</vt:i4>
      </vt:variant>
      <vt:variant>
        <vt:i4>420</vt:i4>
      </vt:variant>
      <vt:variant>
        <vt:i4>0</vt:i4>
      </vt:variant>
      <vt:variant>
        <vt:i4>5</vt:i4>
      </vt:variant>
      <vt:variant>
        <vt:lpwstr>https://www.wgea.gov.au/publications/employer-gender-pay-gaps-report</vt:lpwstr>
      </vt:variant>
      <vt:variant>
        <vt:lpwstr>:~:text=The%20goal%20for%20employers%20is%20to%20maintain%20an,%2B5%25.%20Currently%2C%2015.3%25%20of%20employers%20are%20achieving%20this.</vt:lpwstr>
      </vt:variant>
      <vt:variant>
        <vt:i4>6291502</vt:i4>
      </vt:variant>
      <vt:variant>
        <vt:i4>417</vt:i4>
      </vt:variant>
      <vt:variant>
        <vt:i4>0</vt:i4>
      </vt:variant>
      <vt:variant>
        <vt:i4>5</vt:i4>
      </vt:variant>
      <vt:variant>
        <vt:lpwstr>https://www.wgea.gov.au/data-statistics/ABS-gender-pay-gap-data</vt:lpwstr>
      </vt:variant>
      <vt:variant>
        <vt:lpwstr/>
      </vt:variant>
      <vt:variant>
        <vt:i4>1376296</vt:i4>
      </vt:variant>
      <vt:variant>
        <vt:i4>414</vt:i4>
      </vt:variant>
      <vt:variant>
        <vt:i4>0</vt:i4>
      </vt:variant>
      <vt:variant>
        <vt:i4>5</vt:i4>
      </vt:variant>
      <vt:variant>
        <vt:lpwstr>https://www.wgea.gov.au/sites/default/files/documents/Gender-Pay-Gap-Analysis-Guide-For-employers_February2025.pdf</vt:lpwstr>
      </vt:variant>
      <vt:variant>
        <vt:lpwstr/>
      </vt:variant>
      <vt:variant>
        <vt:i4>3145838</vt:i4>
      </vt:variant>
      <vt:variant>
        <vt:i4>411</vt:i4>
      </vt:variant>
      <vt:variant>
        <vt:i4>0</vt:i4>
      </vt:variant>
      <vt:variant>
        <vt:i4>5</vt:i4>
      </vt:variant>
      <vt:variant>
        <vt:lpwstr>https://www.wgea.gov.au/sites/default/files/documents/WGEA_Scorecard_Public_FINAL_ALT TEXT.pdf</vt:lpwstr>
      </vt:variant>
      <vt:variant>
        <vt:lpwstr/>
      </vt:variant>
      <vt:variant>
        <vt:i4>2621496</vt:i4>
      </vt:variant>
      <vt:variant>
        <vt:i4>408</vt:i4>
      </vt:variant>
      <vt:variant>
        <vt:i4>0</vt:i4>
      </vt:variant>
      <vt:variant>
        <vt:i4>5</vt:i4>
      </vt:variant>
      <vt:variant>
        <vt:lpwstr>https://www.wgea.gov.au/sites/default/files/documents/WGEA_Action-Planning-Playbook_V01b.pdf</vt:lpwstr>
      </vt:variant>
      <vt:variant>
        <vt:lpwstr/>
      </vt:variant>
      <vt:variant>
        <vt:i4>4325388</vt:i4>
      </vt:variant>
      <vt:variant>
        <vt:i4>405</vt:i4>
      </vt:variant>
      <vt:variant>
        <vt:i4>0</vt:i4>
      </vt:variant>
      <vt:variant>
        <vt:i4>5</vt:i4>
      </vt:variant>
      <vt:variant>
        <vt:lpwstr>https://www.wgea.gov.au/sites/default/files/documents/2022-23 WGEA Gender Equality Scorecard.pdf</vt:lpwstr>
      </vt:variant>
      <vt:variant>
        <vt:lpwstr/>
      </vt:variant>
      <vt:variant>
        <vt:i4>4522049</vt:i4>
      </vt:variant>
      <vt:variant>
        <vt:i4>402</vt:i4>
      </vt:variant>
      <vt:variant>
        <vt:i4>0</vt:i4>
      </vt:variant>
      <vt:variant>
        <vt:i4>5</vt:i4>
      </vt:variant>
      <vt:variant>
        <vt:lpwstr>https://www.wgea.gov.au/sites/default/files/documents/2019_WGEA_GE_Strategy_Guide.pdf</vt:lpwstr>
      </vt:variant>
      <vt:variant>
        <vt:lpwstr/>
      </vt:variant>
      <vt:variant>
        <vt:i4>5767211</vt:i4>
      </vt:variant>
      <vt:variant>
        <vt:i4>399</vt:i4>
      </vt:variant>
      <vt:variant>
        <vt:i4>0</vt:i4>
      </vt:variant>
      <vt:variant>
        <vt:i4>5</vt:i4>
      </vt:variant>
      <vt:variant>
        <vt:lpwstr>https://www.wgea.gov.au/sites/default/files/documents/2019_WGEA_GE_Diagnostic_Tool_0.pdf</vt:lpwstr>
      </vt:variant>
      <vt:variant>
        <vt:lpwstr/>
      </vt:variant>
      <vt:variant>
        <vt:i4>2228245</vt:i4>
      </vt:variant>
      <vt:variant>
        <vt:i4>396</vt:i4>
      </vt:variant>
      <vt:variant>
        <vt:i4>0</vt:i4>
      </vt:variant>
      <vt:variant>
        <vt:i4>5</vt:i4>
      </vt:variant>
      <vt:variant>
        <vt:lpwstr>https://www.wgea.gov.au/sites/default/files/documents/wgea-business-case-for-gender-equality_0.pdf</vt:lpwstr>
      </vt:variant>
      <vt:variant>
        <vt:lpwstr/>
      </vt:variant>
      <vt:variant>
        <vt:i4>2621541</vt:i4>
      </vt:variant>
      <vt:variant>
        <vt:i4>393</vt:i4>
      </vt:variant>
      <vt:variant>
        <vt:i4>0</vt:i4>
      </vt:variant>
      <vt:variant>
        <vt:i4>5</vt:i4>
      </vt:variant>
      <vt:variant>
        <vt:lpwstr>https://www.weforum.org/publications/global-gender-gap-report-2023/</vt:lpwstr>
      </vt:variant>
      <vt:variant>
        <vt:lpwstr/>
      </vt:variant>
      <vt:variant>
        <vt:i4>2752613</vt:i4>
      </vt:variant>
      <vt:variant>
        <vt:i4>390</vt:i4>
      </vt:variant>
      <vt:variant>
        <vt:i4>0</vt:i4>
      </vt:variant>
      <vt:variant>
        <vt:i4>5</vt:i4>
      </vt:variant>
      <vt:variant>
        <vt:lpwstr>https://www.weforum.org/publications/global-gender-gap-report-2021/</vt:lpwstr>
      </vt:variant>
      <vt:variant>
        <vt:lpwstr/>
      </vt:variant>
      <vt:variant>
        <vt:i4>6160459</vt:i4>
      </vt:variant>
      <vt:variant>
        <vt:i4>387</vt:i4>
      </vt:variant>
      <vt:variant>
        <vt:i4>0</vt:i4>
      </vt:variant>
      <vt:variant>
        <vt:i4>5</vt:i4>
      </vt:variant>
      <vt:variant>
        <vt:lpwstr>https://vpsc.vic.gov.au/workforce-data-state-of-the-public-sector/past-releases/2023-workforce-data-state-of-the-public-sector/employee-and-executive-pay-leave-and-work-arrangements-2023/employee-pay-and-gender-pay-2023/</vt:lpwstr>
      </vt:variant>
      <vt:variant>
        <vt:lpwstr>:~:text=In%202023%2C%20the%20median%20gender,at%2010.3%25%20in%20Government%20schools</vt:lpwstr>
      </vt:variant>
      <vt:variant>
        <vt:i4>6750311</vt:i4>
      </vt:variant>
      <vt:variant>
        <vt:i4>384</vt:i4>
      </vt:variant>
      <vt:variant>
        <vt:i4>0</vt:i4>
      </vt:variant>
      <vt:variant>
        <vt:i4>5</vt:i4>
      </vt:variant>
      <vt:variant>
        <vt:lpwstr>https://vpsc.vic.gov.au/wp-content/uploads/2023/05/Data-Specification-Public-Entity-Workforce-Data-Collection-2023.docx</vt:lpwstr>
      </vt:variant>
      <vt:variant>
        <vt:lpwstr/>
      </vt:variant>
      <vt:variant>
        <vt:i4>1769583</vt:i4>
      </vt:variant>
      <vt:variant>
        <vt:i4>381</vt:i4>
      </vt:variant>
      <vt:variant>
        <vt:i4>0</vt:i4>
      </vt:variant>
      <vt:variant>
        <vt:i4>5</vt:i4>
      </vt:variant>
      <vt:variant>
        <vt:lpwstr>https://www.weps.org/sites/default/files/2020-06/Guidance Note _CLOSING GENDER PAY GAPS %28web%29 Final v 22 June 2020.pdf</vt:lpwstr>
      </vt:variant>
      <vt:variant>
        <vt:lpwstr/>
      </vt:variant>
      <vt:variant>
        <vt:i4>2556003</vt:i4>
      </vt:variant>
      <vt:variant>
        <vt:i4>378</vt:i4>
      </vt:variant>
      <vt:variant>
        <vt:i4>0</vt:i4>
      </vt:variant>
      <vt:variant>
        <vt:i4>5</vt:i4>
      </vt:variant>
      <vt:variant>
        <vt:lpwstr>https://www.unwomen.org/sites/default/files/Headquarters/Attachments/Sections/Library/Publications/2020/Policy-brief-The-impact-of-COVID-19-on-women-en.pdf</vt:lpwstr>
      </vt:variant>
      <vt:variant>
        <vt:lpwstr/>
      </vt:variant>
      <vt:variant>
        <vt:i4>7143531</vt:i4>
      </vt:variant>
      <vt:variant>
        <vt:i4>375</vt:i4>
      </vt:variant>
      <vt:variant>
        <vt:i4>0</vt:i4>
      </vt:variant>
      <vt:variant>
        <vt:i4>5</vt:i4>
      </vt:variant>
      <vt:variant>
        <vt:lpwstr>https://www.genderequalitycommission.vic.gov.au/2022-research-projects/rurality-and-workforce-participation</vt:lpwstr>
      </vt:variant>
      <vt:variant>
        <vt:lpwstr/>
      </vt:variant>
      <vt:variant>
        <vt:i4>3932221</vt:i4>
      </vt:variant>
      <vt:variant>
        <vt:i4>372</vt:i4>
      </vt:variant>
      <vt:variant>
        <vt:i4>0</vt:i4>
      </vt:variant>
      <vt:variant>
        <vt:i4>5</vt:i4>
      </vt:variant>
      <vt:variant>
        <vt:lpwstr>https://www.bi.team/wp-content/uploads/2021/07/BIT_How_to_improve_gender_equality_report.pdf</vt:lpwstr>
      </vt:variant>
      <vt:variant>
        <vt:lpwstr/>
      </vt:variant>
      <vt:variant>
        <vt:i4>6553644</vt:i4>
      </vt:variant>
      <vt:variant>
        <vt:i4>369</vt:i4>
      </vt:variant>
      <vt:variant>
        <vt:i4>0</vt:i4>
      </vt:variant>
      <vt:variant>
        <vt:i4>5</vt:i4>
      </vt:variant>
      <vt:variant>
        <vt:lpwstr>https://www.vic.gov.au/inclusive-language-guide</vt:lpwstr>
      </vt:variant>
      <vt:variant>
        <vt:lpwstr/>
      </vt:variant>
      <vt:variant>
        <vt:i4>3735593</vt:i4>
      </vt:variant>
      <vt:variant>
        <vt:i4>366</vt:i4>
      </vt:variant>
      <vt:variant>
        <vt:i4>0</vt:i4>
      </vt:variant>
      <vt:variant>
        <vt:i4>5</vt:i4>
      </vt:variant>
      <vt:variant>
        <vt:lpwstr>https://findanexpert.unimelb.edu.au/scholarlywork/1678715-what-works--what%E2%80%99s-fair%3F-using-systematic-reviews-to-build-the-evidence-base-on-strategies-to-increase-gender-equality-in-the-public-sector</vt:lpwstr>
      </vt:variant>
      <vt:variant>
        <vt:lpwstr/>
      </vt:variant>
      <vt:variant>
        <vt:i4>1507353</vt:i4>
      </vt:variant>
      <vt:variant>
        <vt:i4>363</vt:i4>
      </vt:variant>
      <vt:variant>
        <vt:i4>0</vt:i4>
      </vt:variant>
      <vt:variant>
        <vt:i4>5</vt:i4>
      </vt:variant>
      <vt:variant>
        <vt:lpwstr>https://www.wgea.gov.au/publications/target-setting-for-gender-equality-literature-review</vt:lpwstr>
      </vt:variant>
      <vt:variant>
        <vt:lpwstr/>
      </vt:variant>
      <vt:variant>
        <vt:i4>327754</vt:i4>
      </vt:variant>
      <vt:variant>
        <vt:i4>360</vt:i4>
      </vt:variant>
      <vt:variant>
        <vt:i4>0</vt:i4>
      </vt:variant>
      <vt:variant>
        <vt:i4>5</vt:i4>
      </vt:variant>
      <vt:variant>
        <vt:lpwstr>https://onlinelibrary.wiley.com/doi/epdf/10.1111/1467-8462.12502</vt:lpwstr>
      </vt:variant>
      <vt:variant>
        <vt:lpwstr/>
      </vt:variant>
      <vt:variant>
        <vt:i4>7667753</vt:i4>
      </vt:variant>
      <vt:variant>
        <vt:i4>357</vt:i4>
      </vt:variant>
      <vt:variant>
        <vt:i4>0</vt:i4>
      </vt:variant>
      <vt:variant>
        <vt:i4>5</vt:i4>
      </vt:variant>
      <vt:variant>
        <vt:lpwstr>https://www.pmc.gov.au/office-women/working-women-strategy-gender-equality</vt:lpwstr>
      </vt:variant>
      <vt:variant>
        <vt:lpwstr/>
      </vt:variant>
      <vt:variant>
        <vt:i4>1441805</vt:i4>
      </vt:variant>
      <vt:variant>
        <vt:i4>354</vt:i4>
      </vt:variant>
      <vt:variant>
        <vt:i4>0</vt:i4>
      </vt:variant>
      <vt:variant>
        <vt:i4>5</vt:i4>
      </vt:variant>
      <vt:variant>
        <vt:lpwstr>https://genderequality.gov.au/status-women-report-cards/2023-report-card</vt:lpwstr>
      </vt:variant>
      <vt:variant>
        <vt:lpwstr/>
      </vt:variant>
      <vt:variant>
        <vt:i4>2097211</vt:i4>
      </vt:variant>
      <vt:variant>
        <vt:i4>351</vt:i4>
      </vt:variant>
      <vt:variant>
        <vt:i4>0</vt:i4>
      </vt:variant>
      <vt:variant>
        <vt:i4>5</vt:i4>
      </vt:variant>
      <vt:variant>
        <vt:lpwstr>https://www.genderequalitycommission.vic.gov.au/2021-research-projects</vt:lpwstr>
      </vt:variant>
      <vt:variant>
        <vt:lpwstr/>
      </vt:variant>
      <vt:variant>
        <vt:i4>6291513</vt:i4>
      </vt:variant>
      <vt:variant>
        <vt:i4>348</vt:i4>
      </vt:variant>
      <vt:variant>
        <vt:i4>0</vt:i4>
      </vt:variant>
      <vt:variant>
        <vt:i4>5</vt:i4>
      </vt:variant>
      <vt:variant>
        <vt:lpwstr>https://www150.statcan.gc.ca/n1/pub/45-20-0002/452000022019001-eng.htm</vt:lpwstr>
      </vt:variant>
      <vt:variant>
        <vt:lpwstr/>
      </vt:variant>
      <vt:variant>
        <vt:i4>6422629</vt:i4>
      </vt:variant>
      <vt:variant>
        <vt:i4>345</vt:i4>
      </vt:variant>
      <vt:variant>
        <vt:i4>0</vt:i4>
      </vt:variant>
      <vt:variant>
        <vt:i4>5</vt:i4>
      </vt:variant>
      <vt:variant>
        <vt:lpwstr>https://www.aauw.org/app/uploads/2020/02/AAUW-2018-SimpleTruth-nsa.pdf</vt:lpwstr>
      </vt:variant>
      <vt:variant>
        <vt:lpwstr/>
      </vt:variant>
      <vt:variant>
        <vt:i4>131102</vt:i4>
      </vt:variant>
      <vt:variant>
        <vt:i4>342</vt:i4>
      </vt:variant>
      <vt:variant>
        <vt:i4>0</vt:i4>
      </vt:variant>
      <vt:variant>
        <vt:i4>5</vt:i4>
      </vt:variant>
      <vt:variant>
        <vt:lpwstr>https://www.wgea.gov.au/sites/default/files/documents/Women-in-Leadership report-BCA.pdf</vt:lpwstr>
      </vt:variant>
      <vt:variant>
        <vt:lpwstr/>
      </vt:variant>
      <vt:variant>
        <vt:i4>1966138</vt:i4>
      </vt:variant>
      <vt:variant>
        <vt:i4>339</vt:i4>
      </vt:variant>
      <vt:variant>
        <vt:i4>0</vt:i4>
      </vt:variant>
      <vt:variant>
        <vt:i4>5</vt:i4>
      </vt:variant>
      <vt:variant>
        <vt:lpwstr>https://www.mckinsey.com/capabilities/people-and-organizational-performance/our-insights/effective-employee-resource-groups-are-key-to-inclusion-at-work-heres-how-to-get-them-right</vt:lpwstr>
      </vt:variant>
      <vt:variant>
        <vt:lpwstr>/</vt:lpwstr>
      </vt:variant>
      <vt:variant>
        <vt:i4>5898253</vt:i4>
      </vt:variant>
      <vt:variant>
        <vt:i4>336</vt:i4>
      </vt:variant>
      <vt:variant>
        <vt:i4>0</vt:i4>
      </vt:variant>
      <vt:variant>
        <vt:i4>5</vt:i4>
      </vt:variant>
      <vt:variant>
        <vt:lpwstr>https://www.mckinsey.com/featured-insights/future-of-work/covid-19-and-gender-equality-countering-the-regressive-effects</vt:lpwstr>
      </vt:variant>
      <vt:variant>
        <vt:lpwstr/>
      </vt:variant>
      <vt:variant>
        <vt:i4>6291456</vt:i4>
      </vt:variant>
      <vt:variant>
        <vt:i4>333</vt:i4>
      </vt:variant>
      <vt:variant>
        <vt:i4>0</vt:i4>
      </vt:variant>
      <vt:variant>
        <vt:i4>5</vt:i4>
      </vt:variant>
      <vt:variant>
        <vt:lpwstr>https://www.cipd.org/globalassets/media/knowledge/knowledge-hub/evidence-reviews/2023-pdfs/fair-selection-evidence-practice-summary_tcm18-114569.pdf</vt:lpwstr>
      </vt:variant>
      <vt:variant>
        <vt:lpwstr/>
      </vt:variant>
      <vt:variant>
        <vt:i4>4325390</vt:i4>
      </vt:variant>
      <vt:variant>
        <vt:i4>330</vt:i4>
      </vt:variant>
      <vt:variant>
        <vt:i4>0</vt:i4>
      </vt:variant>
      <vt:variant>
        <vt:i4>5</vt:i4>
      </vt:variant>
      <vt:variant>
        <vt:lpwstr>https://www.flipsnack.com/78C9ACFF8D6/women-in-the-workplace-2024/full-view.html</vt:lpwstr>
      </vt:variant>
      <vt:variant>
        <vt:lpwstr/>
      </vt:variant>
      <vt:variant>
        <vt:i4>6881397</vt:i4>
      </vt:variant>
      <vt:variant>
        <vt:i4>327</vt:i4>
      </vt:variant>
      <vt:variant>
        <vt:i4>0</vt:i4>
      </vt:variant>
      <vt:variant>
        <vt:i4>5</vt:i4>
      </vt:variant>
      <vt:variant>
        <vt:lpwstr>https://onlinelibrary.wiley.com/doi/abs/10.1111/1744-7941.12312</vt:lpwstr>
      </vt:variant>
      <vt:variant>
        <vt:lpwstr/>
      </vt:variant>
      <vt:variant>
        <vt:i4>7209059</vt:i4>
      </vt:variant>
      <vt:variant>
        <vt:i4>324</vt:i4>
      </vt:variant>
      <vt:variant>
        <vt:i4>0</vt:i4>
      </vt:variant>
      <vt:variant>
        <vt:i4>5</vt:i4>
      </vt:variant>
      <vt:variant>
        <vt:lpwstr>https://www.wgea.gov.au/publications/fourth-edition-of-the-shes-pricedless-report-released</vt:lpwstr>
      </vt:variant>
      <vt:variant>
        <vt:lpwstr>:~:text=Gender%20discrimination%3B%20care%2C%20family%20responsibilities%20and%20workforce%20participation%3B,contributors%20to%20the%20gender%20pay%20gap%20in%20Australia.</vt:lpwstr>
      </vt:variant>
      <vt:variant>
        <vt:i4>720925</vt:i4>
      </vt:variant>
      <vt:variant>
        <vt:i4>321</vt:i4>
      </vt:variant>
      <vt:variant>
        <vt:i4>0</vt:i4>
      </vt:variant>
      <vt:variant>
        <vt:i4>5</vt:i4>
      </vt:variant>
      <vt:variant>
        <vt:lpwstr>https://www.americanprogress.org/article/playbook-for-the-advancement-of-women-in-the-economy/expanding-womens-access-to-male-dominated-jobs/</vt:lpwstr>
      </vt:variant>
      <vt:variant>
        <vt:lpwstr/>
      </vt:variant>
      <vt:variant>
        <vt:i4>8257615</vt:i4>
      </vt:variant>
      <vt:variant>
        <vt:i4>318</vt:i4>
      </vt:variant>
      <vt:variant>
        <vt:i4>0</vt:i4>
      </vt:variant>
      <vt:variant>
        <vt:i4>5</vt:i4>
      </vt:variant>
      <vt:variant>
        <vt:lpwstr>https://opendocs.ids.ac.uk/articles/report/Direct_and_Indirect_Impacts_of_the_COVID-19_Pandemic_on_Women_and_Girls/26428291?file=48182074</vt:lpwstr>
      </vt:variant>
      <vt:variant>
        <vt:lpwstr/>
      </vt:variant>
      <vt:variant>
        <vt:i4>655432</vt:i4>
      </vt:variant>
      <vt:variant>
        <vt:i4>315</vt:i4>
      </vt:variant>
      <vt:variant>
        <vt:i4>0</vt:i4>
      </vt:variant>
      <vt:variant>
        <vt:i4>5</vt:i4>
      </vt:variant>
      <vt:variant>
        <vt:lpwstr>https://www.vic.gov.au/sites/default/files/2024-09/Motivating-Action-Closing-the-gender-pay-gap-in-Victorian-businesses-2024.pdf</vt:lpwstr>
      </vt:variant>
      <vt:variant>
        <vt:lpwstr/>
      </vt:variant>
      <vt:variant>
        <vt:i4>4194320</vt:i4>
      </vt:variant>
      <vt:variant>
        <vt:i4>312</vt:i4>
      </vt:variant>
      <vt:variant>
        <vt:i4>0</vt:i4>
      </vt:variant>
      <vt:variant>
        <vt:i4>5</vt:i4>
      </vt:variant>
      <vt:variant>
        <vt:lpwstr>https://www.imf.org/-/media/Files/Publications/covid19-special-notes/en-special-series-on-covid-19-gender-equality-and-covid-19.ashx</vt:lpwstr>
      </vt:variant>
      <vt:variant>
        <vt:lpwstr/>
      </vt:variant>
      <vt:variant>
        <vt:i4>4128867</vt:i4>
      </vt:variant>
      <vt:variant>
        <vt:i4>309</vt:i4>
      </vt:variant>
      <vt:variant>
        <vt:i4>0</vt:i4>
      </vt:variant>
      <vt:variant>
        <vt:i4>5</vt:i4>
      </vt:variant>
      <vt:variant>
        <vt:lpwstr>https://www.gov.uk/government/publications/returner-toolkit-helping-you-back-to-work/returner-toolkit-helping-you-back-to-work</vt:lpwstr>
      </vt:variant>
      <vt:variant>
        <vt:lpwstr/>
      </vt:variant>
      <vt:variant>
        <vt:i4>3276881</vt:i4>
      </vt:variant>
      <vt:variant>
        <vt:i4>306</vt:i4>
      </vt:variant>
      <vt:variant>
        <vt:i4>0</vt:i4>
      </vt:variant>
      <vt:variant>
        <vt:i4>5</vt:i4>
      </vt:variant>
      <vt:variant>
        <vt:lpwstr>https://assets.publishing.service.gov.uk/media/64f1ff82fdc5d100102849e9/2023-08-03_Employer_guidance_-_helping_people_return_to_work_-_web_accessible.pdf</vt:lpwstr>
      </vt:variant>
      <vt:variant>
        <vt:lpwstr/>
      </vt:variant>
      <vt:variant>
        <vt:i4>2097211</vt:i4>
      </vt:variant>
      <vt:variant>
        <vt:i4>303</vt:i4>
      </vt:variant>
      <vt:variant>
        <vt:i4>0</vt:i4>
      </vt:variant>
      <vt:variant>
        <vt:i4>5</vt:i4>
      </vt:variant>
      <vt:variant>
        <vt:lpwstr>https://www.genderequalitycommission.vic.gov.au/2021-research-projects</vt:lpwstr>
      </vt:variant>
      <vt:variant>
        <vt:lpwstr/>
      </vt:variant>
      <vt:variant>
        <vt:i4>2359394</vt:i4>
      </vt:variant>
      <vt:variant>
        <vt:i4>300</vt:i4>
      </vt:variant>
      <vt:variant>
        <vt:i4>0</vt:i4>
      </vt:variant>
      <vt:variant>
        <vt:i4>5</vt:i4>
      </vt:variant>
      <vt:variant>
        <vt:lpwstr>https://www.fairwork.gov.au/sites/default/files/migration/711/gender-pay-equity-best-practice-guide.pdf</vt:lpwstr>
      </vt:variant>
      <vt:variant>
        <vt:lpwstr/>
      </vt:variant>
      <vt:variant>
        <vt:i4>4128867</vt:i4>
      </vt:variant>
      <vt:variant>
        <vt:i4>297</vt:i4>
      </vt:variant>
      <vt:variant>
        <vt:i4>0</vt:i4>
      </vt:variant>
      <vt:variant>
        <vt:i4>5</vt:i4>
      </vt:variant>
      <vt:variant>
        <vt:lpwstr>https://www.gov.uk/government/publications/returner-toolkit-helping-you-back-to-work/returner-toolkit-helping-you-back-to-work</vt:lpwstr>
      </vt:variant>
      <vt:variant>
        <vt:lpwstr/>
      </vt:variant>
      <vt:variant>
        <vt:i4>2097265</vt:i4>
      </vt:variant>
      <vt:variant>
        <vt:i4>294</vt:i4>
      </vt:variant>
      <vt:variant>
        <vt:i4>0</vt:i4>
      </vt:variant>
      <vt:variant>
        <vt:i4>5</vt:i4>
      </vt:variant>
      <vt:variant>
        <vt:lpwstr>https://journals.sagepub.com/doi/pdf/10.1177/00221856211035173</vt:lpwstr>
      </vt:variant>
      <vt:variant>
        <vt:lpwstr/>
      </vt:variant>
      <vt:variant>
        <vt:i4>4259911</vt:i4>
      </vt:variant>
      <vt:variant>
        <vt:i4>291</vt:i4>
      </vt:variant>
      <vt:variant>
        <vt:i4>0</vt:i4>
      </vt:variant>
      <vt:variant>
        <vt:i4>5</vt:i4>
      </vt:variant>
      <vt:variant>
        <vt:lpwstr>https://www.wgea.gov.au/sites/default/files/documents/UQ full report.pdf</vt:lpwstr>
      </vt:variant>
      <vt:variant>
        <vt:lpwstr/>
      </vt:variant>
      <vt:variant>
        <vt:i4>1114191</vt:i4>
      </vt:variant>
      <vt:variant>
        <vt:i4>288</vt:i4>
      </vt:variant>
      <vt:variant>
        <vt:i4>0</vt:i4>
      </vt:variant>
      <vt:variant>
        <vt:i4>5</vt:i4>
      </vt:variant>
      <vt:variant>
        <vt:lpwstr>https://bcec.edu.au/publications/gender-equity-insights-2023-accelerating-the-pace-of-change/</vt:lpwstr>
      </vt:variant>
      <vt:variant>
        <vt:lpwstr/>
      </vt:variant>
      <vt:variant>
        <vt:i4>8126502</vt:i4>
      </vt:variant>
      <vt:variant>
        <vt:i4>285</vt:i4>
      </vt:variant>
      <vt:variant>
        <vt:i4>0</vt:i4>
      </vt:variant>
      <vt:variant>
        <vt:i4>5</vt:i4>
      </vt:variant>
      <vt:variant>
        <vt:lpwstr>https://www.dewr.gov.au/employing-and-supporting-women-your-organisation/supported-returner-program</vt:lpwstr>
      </vt:variant>
      <vt:variant>
        <vt:lpwstr/>
      </vt:variant>
      <vt:variant>
        <vt:i4>262167</vt:i4>
      </vt:variant>
      <vt:variant>
        <vt:i4>282</vt:i4>
      </vt:variant>
      <vt:variant>
        <vt:i4>0</vt:i4>
      </vt:variant>
      <vt:variant>
        <vt:i4>5</vt:i4>
      </vt:variant>
      <vt:variant>
        <vt:lpwstr>https://www.deloitte.com/au/en/services/economics/perspectives/remaking-the-norm.html</vt:lpwstr>
      </vt:variant>
      <vt:variant>
        <vt:lpwstr/>
      </vt:variant>
      <vt:variant>
        <vt:i4>4849729</vt:i4>
      </vt:variant>
      <vt:variant>
        <vt:i4>279</vt:i4>
      </vt:variant>
      <vt:variant>
        <vt:i4>0</vt:i4>
      </vt:variant>
      <vt:variant>
        <vt:i4>5</vt:i4>
      </vt:variant>
      <vt:variant>
        <vt:lpwstr>https://www.dca.org.au/research/inclusion-at-work-index-2023-2024</vt:lpwstr>
      </vt:variant>
      <vt:variant>
        <vt:lpwstr/>
      </vt:variant>
      <vt:variant>
        <vt:i4>2818145</vt:i4>
      </vt:variant>
      <vt:variant>
        <vt:i4>276</vt:i4>
      </vt:variant>
      <vt:variant>
        <vt:i4>0</vt:i4>
      </vt:variant>
      <vt:variant>
        <vt:i4>5</vt:i4>
      </vt:variant>
      <vt:variant>
        <vt:lpwstr>https://www.ahri.com.au/wp-content/uploads/DEI-Report-2023.pdf</vt:lpwstr>
      </vt:variant>
      <vt:variant>
        <vt:lpwstr/>
      </vt:variant>
      <vt:variant>
        <vt:i4>4653065</vt:i4>
      </vt:variant>
      <vt:variant>
        <vt:i4>273</vt:i4>
      </vt:variant>
      <vt:variant>
        <vt:i4>0</vt:i4>
      </vt:variant>
      <vt:variant>
        <vt:i4>5</vt:i4>
      </vt:variant>
      <vt:variant>
        <vt:lpwstr>https://www.genderequalitycommission.vic.gov.au/2022-research-projects/caring-and-workplace-gender-equality-public-sector</vt:lpwstr>
      </vt:variant>
      <vt:variant>
        <vt:lpwstr/>
      </vt:variant>
      <vt:variant>
        <vt:i4>589844</vt:i4>
      </vt:variant>
      <vt:variant>
        <vt:i4>270</vt:i4>
      </vt:variant>
      <vt:variant>
        <vt:i4>0</vt:i4>
      </vt:variant>
      <vt:variant>
        <vt:i4>5</vt:i4>
      </vt:variant>
      <vt:variant>
        <vt:lpwstr>https://www.wharton.upenn.edu/wp-content/uploads/2021/05/Applied-Insights-Lab-Report.pdf</vt:lpwstr>
      </vt:variant>
      <vt:variant>
        <vt:lpwstr/>
      </vt:variant>
      <vt:variant>
        <vt:i4>1310805</vt:i4>
      </vt:variant>
      <vt:variant>
        <vt:i4>267</vt:i4>
      </vt:variant>
      <vt:variant>
        <vt:i4>0</vt:i4>
      </vt:variant>
      <vt:variant>
        <vt:i4>5</vt:i4>
      </vt:variant>
      <vt:variant>
        <vt:lpwstr>https://knowledge.wharton.upenn.edu/article/elevate-diversity-equity-inclusion-work-organization/</vt:lpwstr>
      </vt:variant>
      <vt:variant>
        <vt:lpwstr/>
      </vt:variant>
      <vt:variant>
        <vt:i4>1638479</vt:i4>
      </vt:variant>
      <vt:variant>
        <vt:i4>264</vt:i4>
      </vt:variant>
      <vt:variant>
        <vt:i4>0</vt:i4>
      </vt:variant>
      <vt:variant>
        <vt:i4>5</vt:i4>
      </vt:variant>
      <vt:variant>
        <vt:lpwstr>https://www.fwc.gov.au/documents/consultation/gender-based-occupational-segregation-report-2023-11-06.pdf</vt:lpwstr>
      </vt:variant>
      <vt:variant>
        <vt:lpwstr/>
      </vt:variant>
      <vt:variant>
        <vt:i4>4980826</vt:i4>
      </vt:variant>
      <vt:variant>
        <vt:i4>261</vt:i4>
      </vt:variant>
      <vt:variant>
        <vt:i4>0</vt:i4>
      </vt:variant>
      <vt:variant>
        <vt:i4>5</vt:i4>
      </vt:variant>
      <vt:variant>
        <vt:lpwstr>https://www.jobsandskills.gov.au/engage/about/better-together-jobs-and-skills-report-2024</vt:lpwstr>
      </vt:variant>
      <vt:variant>
        <vt:lpwstr>:~:text=The%20Better%20Together%20%E2%80%93%20The%20Jobs%20and%20Skills,Read%20the%20Jobs%20and%20Skills%20Australia%20report%202024.</vt:lpwstr>
      </vt:variant>
      <vt:variant>
        <vt:i4>589911</vt:i4>
      </vt:variant>
      <vt:variant>
        <vt:i4>258</vt:i4>
      </vt:variant>
      <vt:variant>
        <vt:i4>0</vt:i4>
      </vt:variant>
      <vt:variant>
        <vt:i4>5</vt:i4>
      </vt:variant>
      <vt:variant>
        <vt:lpwstr>https://treasury.gov.au/publication/2023-intergenerational-report</vt:lpwstr>
      </vt:variant>
      <vt:variant>
        <vt:lpwstr/>
      </vt:variant>
      <vt:variant>
        <vt:i4>5898252</vt:i4>
      </vt:variant>
      <vt:variant>
        <vt:i4>255</vt:i4>
      </vt:variant>
      <vt:variant>
        <vt:i4>0</vt:i4>
      </vt:variant>
      <vt:variant>
        <vt:i4>5</vt:i4>
      </vt:variant>
      <vt:variant>
        <vt:lpwstr>https://www.aph.gov.au/familyviolence</vt:lpwstr>
      </vt:variant>
      <vt:variant>
        <vt:lpwstr/>
      </vt:variant>
      <vt:variant>
        <vt:i4>3276915</vt:i4>
      </vt:variant>
      <vt:variant>
        <vt:i4>252</vt:i4>
      </vt:variant>
      <vt:variant>
        <vt:i4>0</vt:i4>
      </vt:variant>
      <vt:variant>
        <vt:i4>5</vt:i4>
      </vt:variant>
      <vt:variant>
        <vt:lpwstr>https://treasury.gov.au/sites/default/files/2021-02/p2020-100554-udcomplete-report.pdf</vt:lpwstr>
      </vt:variant>
      <vt:variant>
        <vt:lpwstr/>
      </vt:variant>
      <vt:variant>
        <vt:i4>1900597</vt:i4>
      </vt:variant>
      <vt:variant>
        <vt:i4>249</vt:i4>
      </vt:variant>
      <vt:variant>
        <vt:i4>0</vt:i4>
      </vt:variant>
      <vt:variant>
        <vt:i4>5</vt:i4>
      </vt:variant>
      <vt:variant>
        <vt:lpwstr>https://www.cipd.org/globalassets/media/knowledge/knowledge-hub/reports/7926-diversity-and-inclusion-report-revised_tcm18-65334.pdf</vt:lpwstr>
      </vt:variant>
      <vt:variant>
        <vt:lpwstr/>
      </vt:variant>
      <vt:variant>
        <vt:i4>1179668</vt:i4>
      </vt:variant>
      <vt:variant>
        <vt:i4>246</vt:i4>
      </vt:variant>
      <vt:variant>
        <vt:i4>0</vt:i4>
      </vt:variant>
      <vt:variant>
        <vt:i4>5</vt:i4>
      </vt:variant>
      <vt:variant>
        <vt:lpwstr>https://www.cipd.org/contentassets/b9e3a8bf1e8448ae959050526efb1e7a/diversity-and-inclusion-at-work_2018-facing-up-to-the-business-case-1_tcm18-44146.pdf</vt:lpwstr>
      </vt:variant>
      <vt:variant>
        <vt:lpwstr/>
      </vt:variant>
      <vt:variant>
        <vt:i4>2228345</vt:i4>
      </vt:variant>
      <vt:variant>
        <vt:i4>243</vt:i4>
      </vt:variant>
      <vt:variant>
        <vt:i4>0</vt:i4>
      </vt:variant>
      <vt:variant>
        <vt:i4>5</vt:i4>
      </vt:variant>
      <vt:variant>
        <vt:lpwstr>https://onlinelibrary.wiley.com/doi/epdf/10.1111/ntwe.12281</vt:lpwstr>
      </vt:variant>
      <vt:variant>
        <vt:lpwstr/>
      </vt:variant>
      <vt:variant>
        <vt:i4>2228280</vt:i4>
      </vt:variant>
      <vt:variant>
        <vt:i4>240</vt:i4>
      </vt:variant>
      <vt:variant>
        <vt:i4>0</vt:i4>
      </vt:variant>
      <vt:variant>
        <vt:i4>5</vt:i4>
      </vt:variant>
      <vt:variant>
        <vt:lpwstr>https://www.pure.ed.ac.uk/ws/portalfiles/portal/227507791/ChristoffersenA2021PPThePoliticsOfIntersectionalPractice.pdf</vt:lpwstr>
      </vt:variant>
      <vt:variant>
        <vt:lpwstr/>
      </vt:variant>
      <vt:variant>
        <vt:i4>3211314</vt:i4>
      </vt:variant>
      <vt:variant>
        <vt:i4>237</vt:i4>
      </vt:variant>
      <vt:variant>
        <vt:i4>0</vt:i4>
      </vt:variant>
      <vt:variant>
        <vt:i4>5</vt:i4>
      </vt:variant>
      <vt:variant>
        <vt:lpwstr>https://www.genderequalitycommission.vic.gov.au/2022-research-projects/victorian-local-councils-and-gender-equality</vt:lpwstr>
      </vt:variant>
      <vt:variant>
        <vt:lpwstr/>
      </vt:variant>
      <vt:variant>
        <vt:i4>7</vt:i4>
      </vt:variant>
      <vt:variant>
        <vt:i4>234</vt:i4>
      </vt:variant>
      <vt:variant>
        <vt:i4>0</vt:i4>
      </vt:variant>
      <vt:variant>
        <vt:i4>5</vt:i4>
      </vt:variant>
      <vt:variant>
        <vt:lpwstr>https://championsofchangecoalition.org/wp-content/uploads/2025/03/Closing-gender-pay-gaps-guide-2025.pdf</vt:lpwstr>
      </vt:variant>
      <vt:variant>
        <vt:lpwstr/>
      </vt:variant>
      <vt:variant>
        <vt:i4>6225942</vt:i4>
      </vt:variant>
      <vt:variant>
        <vt:i4>231</vt:i4>
      </vt:variant>
      <vt:variant>
        <vt:i4>0</vt:i4>
      </vt:variant>
      <vt:variant>
        <vt:i4>5</vt:i4>
      </vt:variant>
      <vt:variant>
        <vt:lpwstr>https://championsofchangecoalition.org/resource/in-the-eye-of-the-beholder-avoiding-the-merit-trap/</vt:lpwstr>
      </vt:variant>
      <vt:variant>
        <vt:lpwstr>:~:text=The%20report%20explains%20what%20the%20merit%20trap%20is,hide%20gender%20bias%20and%20protect%20the%20status%20quo.</vt:lpwstr>
      </vt:variant>
      <vt:variant>
        <vt:i4>2752615</vt:i4>
      </vt:variant>
      <vt:variant>
        <vt:i4>228</vt:i4>
      </vt:variant>
      <vt:variant>
        <vt:i4>0</vt:i4>
      </vt:variant>
      <vt:variant>
        <vt:i4>5</vt:i4>
      </vt:variant>
      <vt:variant>
        <vt:lpwstr>https://www.genderequalitycommission.vic.gov.au/intersectionality-work</vt:lpwstr>
      </vt:variant>
      <vt:variant>
        <vt:lpwstr/>
      </vt:variant>
      <vt:variant>
        <vt:i4>8257570</vt:i4>
      </vt:variant>
      <vt:variant>
        <vt:i4>225</vt:i4>
      </vt:variant>
      <vt:variant>
        <vt:i4>0</vt:i4>
      </vt:variant>
      <vt:variant>
        <vt:i4>5</vt:i4>
      </vt:variant>
      <vt:variant>
        <vt:lpwstr>https://www.wgea.gov.au/sites/default/files/documents/BCEC WGEA Gender Equity Insights 2020 Delivering the Business Outcomes_WEB_FINAL.pdf</vt:lpwstr>
      </vt:variant>
      <vt:variant>
        <vt:lpwstr/>
      </vt:variant>
      <vt:variant>
        <vt:i4>5505047</vt:i4>
      </vt:variant>
      <vt:variant>
        <vt:i4>222</vt:i4>
      </vt:variant>
      <vt:variant>
        <vt:i4>0</vt:i4>
      </vt:variant>
      <vt:variant>
        <vt:i4>5</vt:i4>
      </vt:variant>
      <vt:variant>
        <vt:lpwstr>https://doi.org/10.1016/j.jvb.2022.103703</vt:lpwstr>
      </vt:variant>
      <vt:variant>
        <vt:lpwstr/>
      </vt:variant>
      <vt:variant>
        <vt:i4>7864426</vt:i4>
      </vt:variant>
      <vt:variant>
        <vt:i4>219</vt:i4>
      </vt:variant>
      <vt:variant>
        <vt:i4>0</vt:i4>
      </vt:variant>
      <vt:variant>
        <vt:i4>5</vt:i4>
      </vt:variant>
      <vt:variant>
        <vt:lpwstr>https://www.canberratimes.com.au/story/8638713/leaving-abusive-relationships-harder-amid-cost-of-living-crisis/</vt:lpwstr>
      </vt:variant>
      <vt:variant>
        <vt:lpwstr/>
      </vt:variant>
      <vt:variant>
        <vt:i4>5505053</vt:i4>
      </vt:variant>
      <vt:variant>
        <vt:i4>216</vt:i4>
      </vt:variant>
      <vt:variant>
        <vt:i4>0</vt:i4>
      </vt:variant>
      <vt:variant>
        <vt:i4>5</vt:i4>
      </vt:variant>
      <vt:variant>
        <vt:lpwstr>https://www.charteredaccountantsanz.com/tools-and-resources/practice-management/diversity-equity-inclusion/narrowing-your-gender-pay-gap-playbook</vt:lpwstr>
      </vt:variant>
      <vt:variant>
        <vt:lpwstr/>
      </vt:variant>
      <vt:variant>
        <vt:i4>1638473</vt:i4>
      </vt:variant>
      <vt:variant>
        <vt:i4>213</vt:i4>
      </vt:variant>
      <vt:variant>
        <vt:i4>0</vt:i4>
      </vt:variant>
      <vt:variant>
        <vt:i4>5</vt:i4>
      </vt:variant>
      <vt:variant>
        <vt:lpwstr>https://www.genderequalitycommission.vic.gov.au/2022-research-projects/make-us-count</vt:lpwstr>
      </vt:variant>
      <vt:variant>
        <vt:lpwstr/>
      </vt:variant>
      <vt:variant>
        <vt:i4>1245248</vt:i4>
      </vt:variant>
      <vt:variant>
        <vt:i4>210</vt:i4>
      </vt:variant>
      <vt:variant>
        <vt:i4>0</vt:i4>
      </vt:variant>
      <vt:variant>
        <vt:i4>5</vt:i4>
      </vt:variant>
      <vt:variant>
        <vt:lpwstr>https://agrifutures.com.au/product/farm-succession-and-inheritance-comparing-australian-and-international-trends/</vt:lpwstr>
      </vt:variant>
      <vt:variant>
        <vt:lpwstr/>
      </vt:variant>
      <vt:variant>
        <vt:i4>2293859</vt:i4>
      </vt:variant>
      <vt:variant>
        <vt:i4>207</vt:i4>
      </vt:variant>
      <vt:variant>
        <vt:i4>0</vt:i4>
      </vt:variant>
      <vt:variant>
        <vt:i4>5</vt:i4>
      </vt:variant>
      <vt:variant>
        <vt:lpwstr>https://www.superannuation.asn.au/media-release/retirement-savings-improving-but-still-a-savings-gap-for-many/</vt:lpwstr>
      </vt:variant>
      <vt:variant>
        <vt:lpwstr/>
      </vt:variant>
      <vt:variant>
        <vt:i4>6619235</vt:i4>
      </vt:variant>
      <vt:variant>
        <vt:i4>204</vt:i4>
      </vt:variant>
      <vt:variant>
        <vt:i4>0</vt:i4>
      </vt:variant>
      <vt:variant>
        <vt:i4>5</vt:i4>
      </vt:variant>
      <vt:variant>
        <vt:lpwstr>https://aifs.gov.au/research/facts-and-figures/employment-men-and-women-across-life-course</vt:lpwstr>
      </vt:variant>
      <vt:variant>
        <vt:lpwstr/>
      </vt:variant>
      <vt:variant>
        <vt:i4>5636169</vt:i4>
      </vt:variant>
      <vt:variant>
        <vt:i4>201</vt:i4>
      </vt:variant>
      <vt:variant>
        <vt:i4>0</vt:i4>
      </vt:variant>
      <vt:variant>
        <vt:i4>5</vt:i4>
      </vt:variant>
      <vt:variant>
        <vt:lpwstr>https://humanrights.gov.au/sites/default/files/GPGB_recruitment_guide.pdf</vt:lpwstr>
      </vt:variant>
      <vt:variant>
        <vt:lpwstr/>
      </vt:variant>
      <vt:variant>
        <vt:i4>6815801</vt:i4>
      </vt:variant>
      <vt:variant>
        <vt:i4>198</vt:i4>
      </vt:variant>
      <vt:variant>
        <vt:i4>0</vt:i4>
      </vt:variant>
      <vt:variant>
        <vt:i4>5</vt:i4>
      </vt:variant>
      <vt:variant>
        <vt:lpwstr>https://www.abs.gov.au/statistics/labour/earnings-and-working-conditions/average-weekly-earnings-australia/nov-2023</vt:lpwstr>
      </vt:variant>
      <vt:variant>
        <vt:lpwstr/>
      </vt:variant>
      <vt:variant>
        <vt:i4>2490408</vt:i4>
      </vt:variant>
      <vt:variant>
        <vt:i4>195</vt:i4>
      </vt:variant>
      <vt:variant>
        <vt:i4>0</vt:i4>
      </vt:variant>
      <vt:variant>
        <vt:i4>5</vt:i4>
      </vt:variant>
      <vt:variant>
        <vt:lpwstr>https://www.abs.gov.au/statistics/people/people-and-communities/gender-indicators</vt:lpwstr>
      </vt:variant>
      <vt:variant>
        <vt:lpwstr>gender-pay-gap-measures</vt:lpwstr>
      </vt:variant>
      <vt:variant>
        <vt:i4>4587588</vt:i4>
      </vt:variant>
      <vt:variant>
        <vt:i4>192</vt:i4>
      </vt:variant>
      <vt:variant>
        <vt:i4>0</vt:i4>
      </vt:variant>
      <vt:variant>
        <vt:i4>5</vt:i4>
      </vt:variant>
      <vt:variant>
        <vt:lpwstr>https://www.vic.gov.au/sites/default/files/2024-09/The-Gender-Pay-Gap-in-Victoria.pdf</vt:lpwstr>
      </vt:variant>
      <vt:variant>
        <vt:lpwstr/>
      </vt:variant>
      <vt:variant>
        <vt:i4>6946913</vt:i4>
      </vt:variant>
      <vt:variant>
        <vt:i4>189</vt:i4>
      </vt:variant>
      <vt:variant>
        <vt:i4>0</vt:i4>
      </vt:variant>
      <vt:variant>
        <vt:i4>5</vt:i4>
      </vt:variant>
      <vt:variant>
        <vt:lpwstr>https://www.apsc.gov.au/working-aps/diversity-and-inclusion/diversity-inclusion-news/employee-networks</vt:lpwstr>
      </vt:variant>
      <vt:variant>
        <vt:lpwstr/>
      </vt:variant>
      <vt:variant>
        <vt:i4>721012</vt:i4>
      </vt:variant>
      <vt:variant>
        <vt:i4>186</vt:i4>
      </vt:variant>
      <vt:variant>
        <vt:i4>0</vt:i4>
      </vt:variant>
      <vt:variant>
        <vt:i4>5</vt:i4>
      </vt:variant>
      <vt:variant>
        <vt:lpwstr>https://www.nber.org/system/files/working_papers/w26947/w26947.pdf</vt:lpwstr>
      </vt:variant>
      <vt:variant>
        <vt:lpwstr/>
      </vt:variant>
      <vt:variant>
        <vt:i4>1114191</vt:i4>
      </vt:variant>
      <vt:variant>
        <vt:i4>183</vt:i4>
      </vt:variant>
      <vt:variant>
        <vt:i4>0</vt:i4>
      </vt:variant>
      <vt:variant>
        <vt:i4>5</vt:i4>
      </vt:variant>
      <vt:variant>
        <vt:lpwstr>https://bcec.edu.au/publications/gender-equity-insights-2023-accelerating-the-pace-of-change/</vt:lpwstr>
      </vt:variant>
      <vt:variant>
        <vt:lpwstr/>
      </vt:variant>
      <vt:variant>
        <vt:i4>2621496</vt:i4>
      </vt:variant>
      <vt:variant>
        <vt:i4>180</vt:i4>
      </vt:variant>
      <vt:variant>
        <vt:i4>0</vt:i4>
      </vt:variant>
      <vt:variant>
        <vt:i4>5</vt:i4>
      </vt:variant>
      <vt:variant>
        <vt:lpwstr>https://www.wgea.gov.au/sites/default/files/documents/WGEA_Action-Planning-Playbook_V01b.pdf</vt:lpwstr>
      </vt:variant>
      <vt:variant>
        <vt:lpwstr/>
      </vt:variant>
      <vt:variant>
        <vt:i4>7</vt:i4>
      </vt:variant>
      <vt:variant>
        <vt:i4>177</vt:i4>
      </vt:variant>
      <vt:variant>
        <vt:i4>0</vt:i4>
      </vt:variant>
      <vt:variant>
        <vt:i4>5</vt:i4>
      </vt:variant>
      <vt:variant>
        <vt:lpwstr>https://championsofchangecoalition.org/wp-content/uploads/2025/03/Closing-gender-pay-gaps-guide-2025.pdf</vt:lpwstr>
      </vt:variant>
      <vt:variant>
        <vt:lpwstr/>
      </vt:variant>
      <vt:variant>
        <vt:i4>5505053</vt:i4>
      </vt:variant>
      <vt:variant>
        <vt:i4>174</vt:i4>
      </vt:variant>
      <vt:variant>
        <vt:i4>0</vt:i4>
      </vt:variant>
      <vt:variant>
        <vt:i4>5</vt:i4>
      </vt:variant>
      <vt:variant>
        <vt:lpwstr>https://www.charteredaccountantsanz.com/tools-and-resources/practice-management/diversity-equity-inclusion/narrowing-your-gender-pay-gap-playbook</vt:lpwstr>
      </vt:variant>
      <vt:variant>
        <vt:lpwstr/>
      </vt:variant>
      <vt:variant>
        <vt:i4>2621496</vt:i4>
      </vt:variant>
      <vt:variant>
        <vt:i4>171</vt:i4>
      </vt:variant>
      <vt:variant>
        <vt:i4>0</vt:i4>
      </vt:variant>
      <vt:variant>
        <vt:i4>5</vt:i4>
      </vt:variant>
      <vt:variant>
        <vt:lpwstr>https://www.wgea.gov.au/sites/default/files/documents/WGEA_Action-Planning-Playbook_V01b.pdf</vt:lpwstr>
      </vt:variant>
      <vt:variant>
        <vt:lpwstr/>
      </vt:variant>
      <vt:variant>
        <vt:i4>7</vt:i4>
      </vt:variant>
      <vt:variant>
        <vt:i4>168</vt:i4>
      </vt:variant>
      <vt:variant>
        <vt:i4>0</vt:i4>
      </vt:variant>
      <vt:variant>
        <vt:i4>5</vt:i4>
      </vt:variant>
      <vt:variant>
        <vt:lpwstr>https://championsofchangecoalition.org/wp-content/uploads/2025/03/Closing-gender-pay-gaps-guide-2025.pdf</vt:lpwstr>
      </vt:variant>
      <vt:variant>
        <vt:lpwstr/>
      </vt:variant>
      <vt:variant>
        <vt:i4>1376296</vt:i4>
      </vt:variant>
      <vt:variant>
        <vt:i4>165</vt:i4>
      </vt:variant>
      <vt:variant>
        <vt:i4>0</vt:i4>
      </vt:variant>
      <vt:variant>
        <vt:i4>5</vt:i4>
      </vt:variant>
      <vt:variant>
        <vt:lpwstr>https://www.wgea.gov.au/sites/default/files/documents/Gender-Pay-Gap-Analysis-Guide-For-employers_February2025.pdf</vt:lpwstr>
      </vt:variant>
      <vt:variant>
        <vt:lpwstr/>
      </vt:variant>
      <vt:variant>
        <vt:i4>5505100</vt:i4>
      </vt:variant>
      <vt:variant>
        <vt:i4>162</vt:i4>
      </vt:variant>
      <vt:variant>
        <vt:i4>0</vt:i4>
      </vt:variant>
      <vt:variant>
        <vt:i4>5</vt:i4>
      </vt:variant>
      <vt:variant>
        <vt:lpwstr>https://www.genderequalitycommission.vic.gov.au/intersectionality-work/introduction</vt:lpwstr>
      </vt:variant>
      <vt:variant>
        <vt:lpwstr>methodology</vt:lpwstr>
      </vt:variant>
      <vt:variant>
        <vt:i4>2752615</vt:i4>
      </vt:variant>
      <vt:variant>
        <vt:i4>159</vt:i4>
      </vt:variant>
      <vt:variant>
        <vt:i4>0</vt:i4>
      </vt:variant>
      <vt:variant>
        <vt:i4>5</vt:i4>
      </vt:variant>
      <vt:variant>
        <vt:lpwstr>https://www.genderequalitycommission.vic.gov.au/intersectionality-work</vt:lpwstr>
      </vt:variant>
      <vt:variant>
        <vt:lpwstr/>
      </vt:variant>
      <vt:variant>
        <vt:i4>5767199</vt:i4>
      </vt:variant>
      <vt:variant>
        <vt:i4>156</vt:i4>
      </vt:variant>
      <vt:variant>
        <vt:i4>0</vt:i4>
      </vt:variant>
      <vt:variant>
        <vt:i4>5</vt:i4>
      </vt:variant>
      <vt:variant>
        <vt:lpwstr>https://www.boards.vic.gov.au/why-board-diversity-matters</vt:lpwstr>
      </vt:variant>
      <vt:variant>
        <vt:lpwstr/>
      </vt:variant>
      <vt:variant>
        <vt:i4>852058</vt:i4>
      </vt:variant>
      <vt:variant>
        <vt:i4>153</vt:i4>
      </vt:variant>
      <vt:variant>
        <vt:i4>0</vt:i4>
      </vt:variant>
      <vt:variant>
        <vt:i4>5</vt:i4>
      </vt:variant>
      <vt:variant>
        <vt:lpwstr>https://www.genderequalitycommission.vic.gov.au/workplace-gender-equality-indicators</vt:lpwstr>
      </vt:variant>
      <vt:variant>
        <vt:lpwstr/>
      </vt:variant>
      <vt:variant>
        <vt:i4>6815785</vt:i4>
      </vt:variant>
      <vt:variant>
        <vt:i4>150</vt:i4>
      </vt:variant>
      <vt:variant>
        <vt:i4>0</vt:i4>
      </vt:variant>
      <vt:variant>
        <vt:i4>5</vt:i4>
      </vt:variant>
      <vt:variant>
        <vt:lpwstr>https://www.genderequalitycommission.vic.gov.au/audit-guidance-2025/appendix</vt:lpwstr>
      </vt:variant>
      <vt:variant>
        <vt:lpwstr>median</vt:lpwstr>
      </vt:variant>
      <vt:variant>
        <vt:i4>5505034</vt:i4>
      </vt:variant>
      <vt:variant>
        <vt:i4>147</vt:i4>
      </vt:variant>
      <vt:variant>
        <vt:i4>0</vt:i4>
      </vt:variant>
      <vt:variant>
        <vt:i4>5</vt:i4>
      </vt:variant>
      <vt:variant>
        <vt:lpwstr>https://www.genderequalitycommission.vic.gov.au/audit-guidance-2025/audit-handbook-employee-dataset</vt:lpwstr>
      </vt:variant>
      <vt:variant>
        <vt:lpwstr>total-remuneration</vt:lpwstr>
      </vt:variant>
      <vt:variant>
        <vt:i4>852034</vt:i4>
      </vt:variant>
      <vt:variant>
        <vt:i4>144</vt:i4>
      </vt:variant>
      <vt:variant>
        <vt:i4>0</vt:i4>
      </vt:variant>
      <vt:variant>
        <vt:i4>5</vt:i4>
      </vt:variant>
      <vt:variant>
        <vt:lpwstr>https://www.genderequalitycommission.vic.gov.au/audit-guidance-2025/audit-handbook-employee-dataset</vt:lpwstr>
      </vt:variant>
      <vt:variant>
        <vt:lpwstr>base-salary</vt:lpwstr>
      </vt:variant>
      <vt:variant>
        <vt:i4>65613</vt:i4>
      </vt:variant>
      <vt:variant>
        <vt:i4>141</vt:i4>
      </vt:variant>
      <vt:variant>
        <vt:i4>0</vt:i4>
      </vt:variant>
      <vt:variant>
        <vt:i4>5</vt:i4>
      </vt:variant>
      <vt:variant>
        <vt:lpwstr>https://www.genderequalitycommission.vic.gov.au/audit-guidance-2025/appendix</vt:lpwstr>
      </vt:variant>
      <vt:variant>
        <vt:lpwstr>mean</vt:lpwstr>
      </vt:variant>
      <vt:variant>
        <vt:i4>2162805</vt:i4>
      </vt:variant>
      <vt:variant>
        <vt:i4>138</vt:i4>
      </vt:variant>
      <vt:variant>
        <vt:i4>0</vt:i4>
      </vt:variant>
      <vt:variant>
        <vt:i4>5</vt:i4>
      </vt:variant>
      <vt:variant>
        <vt:lpwstr>https://insights.genderequalitycommission.vic.gov.au/application-dashboard</vt:lpwstr>
      </vt:variant>
      <vt:variant>
        <vt:lpwstr/>
      </vt:variant>
      <vt:variant>
        <vt:i4>7602278</vt:i4>
      </vt:variant>
      <vt:variant>
        <vt:i4>135</vt:i4>
      </vt:variant>
      <vt:variant>
        <vt:i4>0</vt:i4>
      </vt:variant>
      <vt:variant>
        <vt:i4>5</vt:i4>
      </vt:variant>
      <vt:variant>
        <vt:lpwstr>https://www.legislation.vic.gov.au/in-force/acts/financial-management-act-1994/067</vt:lpwstr>
      </vt:variant>
      <vt:variant>
        <vt:lpwstr/>
      </vt:variant>
      <vt:variant>
        <vt:i4>2687095</vt:i4>
      </vt:variant>
      <vt:variant>
        <vt:i4>132</vt:i4>
      </vt:variant>
      <vt:variant>
        <vt:i4>0</vt:i4>
      </vt:variant>
      <vt:variant>
        <vt:i4>5</vt:i4>
      </vt:variant>
      <vt:variant>
        <vt:lpwstr>https://www.dtf.vic.gov.au/gender-responsive-budgeting-victoria</vt:lpwstr>
      </vt:variant>
      <vt:variant>
        <vt:lpwstr/>
      </vt:variant>
      <vt:variant>
        <vt:i4>6684782</vt:i4>
      </vt:variant>
      <vt:variant>
        <vt:i4>129</vt:i4>
      </vt:variant>
      <vt:variant>
        <vt:i4>0</vt:i4>
      </vt:variant>
      <vt:variant>
        <vt:i4>5</vt:i4>
      </vt:variant>
      <vt:variant>
        <vt:lpwstr>https://www.vic.gov.au/our-equal-state-victorias-gender-equality-strategy-and-action-plan-2023-2027/our-equal-state-glance/delivering-plan</vt:lpwstr>
      </vt:variant>
      <vt:variant>
        <vt:lpwstr/>
      </vt:variant>
      <vt:variant>
        <vt:i4>2883638</vt:i4>
      </vt:variant>
      <vt:variant>
        <vt:i4>126</vt:i4>
      </vt:variant>
      <vt:variant>
        <vt:i4>0</vt:i4>
      </vt:variant>
      <vt:variant>
        <vt:i4>5</vt:i4>
      </vt:variant>
      <vt:variant>
        <vt:lpwstr>https://www.legislation.gov.au/C2025A00025/asmade/text</vt:lpwstr>
      </vt:variant>
      <vt:variant>
        <vt:lpwstr/>
      </vt:variant>
      <vt:variant>
        <vt:i4>2359317</vt:i4>
      </vt:variant>
      <vt:variant>
        <vt:i4>123</vt:i4>
      </vt:variant>
      <vt:variant>
        <vt:i4>0</vt:i4>
      </vt:variant>
      <vt:variant>
        <vt:i4>5</vt:i4>
      </vt:variant>
      <vt:variant>
        <vt:lpwstr>https://www.aph.gov.au/Parliamentary_Business/Bills_Legislation/bd/bd2223a/Copy_of_Migration_Amendment_Australia_Engagement_in_the_Pacific_and_Other_Measures_Bill_2023</vt:lpwstr>
      </vt:variant>
      <vt:variant>
        <vt:lpwstr/>
      </vt:variant>
      <vt:variant>
        <vt:i4>7667753</vt:i4>
      </vt:variant>
      <vt:variant>
        <vt:i4>120</vt:i4>
      </vt:variant>
      <vt:variant>
        <vt:i4>0</vt:i4>
      </vt:variant>
      <vt:variant>
        <vt:i4>5</vt:i4>
      </vt:variant>
      <vt:variant>
        <vt:lpwstr>https://www.pmc.gov.au/office-women/working-women-strategy-gender-equality</vt:lpwstr>
      </vt:variant>
      <vt:variant>
        <vt:lpwstr/>
      </vt:variant>
      <vt:variant>
        <vt:i4>4259927</vt:i4>
      </vt:variant>
      <vt:variant>
        <vt:i4>117</vt:i4>
      </vt:variant>
      <vt:variant>
        <vt:i4>0</vt:i4>
      </vt:variant>
      <vt:variant>
        <vt:i4>5</vt:i4>
      </vt:variant>
      <vt:variant>
        <vt:lpwstr>https://www.pmc.gov.au/resources/10-year-plan</vt:lpwstr>
      </vt:variant>
      <vt:variant>
        <vt:lpwstr/>
      </vt:variant>
      <vt:variant>
        <vt:i4>2359348</vt:i4>
      </vt:variant>
      <vt:variant>
        <vt:i4>114</vt:i4>
      </vt:variant>
      <vt:variant>
        <vt:i4>0</vt:i4>
      </vt:variant>
      <vt:variant>
        <vt:i4>5</vt:i4>
      </vt:variant>
      <vt:variant>
        <vt:lpwstr>https://www.legislation.gov.au/C2022A00079/latest/text</vt:lpwstr>
      </vt:variant>
      <vt:variant>
        <vt:lpwstr/>
      </vt:variant>
      <vt:variant>
        <vt:i4>1310779</vt:i4>
      </vt:variant>
      <vt:variant>
        <vt:i4>107</vt:i4>
      </vt:variant>
      <vt:variant>
        <vt:i4>0</vt:i4>
      </vt:variant>
      <vt:variant>
        <vt:i4>5</vt:i4>
      </vt:variant>
      <vt:variant>
        <vt:lpwstr/>
      </vt:variant>
      <vt:variant>
        <vt:lpwstr>_Toc202190228</vt:lpwstr>
      </vt:variant>
      <vt:variant>
        <vt:i4>1310779</vt:i4>
      </vt:variant>
      <vt:variant>
        <vt:i4>101</vt:i4>
      </vt:variant>
      <vt:variant>
        <vt:i4>0</vt:i4>
      </vt:variant>
      <vt:variant>
        <vt:i4>5</vt:i4>
      </vt:variant>
      <vt:variant>
        <vt:lpwstr/>
      </vt:variant>
      <vt:variant>
        <vt:lpwstr>_Toc202190227</vt:lpwstr>
      </vt:variant>
      <vt:variant>
        <vt:i4>1310779</vt:i4>
      </vt:variant>
      <vt:variant>
        <vt:i4>95</vt:i4>
      </vt:variant>
      <vt:variant>
        <vt:i4>0</vt:i4>
      </vt:variant>
      <vt:variant>
        <vt:i4>5</vt:i4>
      </vt:variant>
      <vt:variant>
        <vt:lpwstr/>
      </vt:variant>
      <vt:variant>
        <vt:lpwstr>_Toc202190226</vt:lpwstr>
      </vt:variant>
      <vt:variant>
        <vt:i4>1310779</vt:i4>
      </vt:variant>
      <vt:variant>
        <vt:i4>89</vt:i4>
      </vt:variant>
      <vt:variant>
        <vt:i4>0</vt:i4>
      </vt:variant>
      <vt:variant>
        <vt:i4>5</vt:i4>
      </vt:variant>
      <vt:variant>
        <vt:lpwstr/>
      </vt:variant>
      <vt:variant>
        <vt:lpwstr>_Toc202190225</vt:lpwstr>
      </vt:variant>
      <vt:variant>
        <vt:i4>1310779</vt:i4>
      </vt:variant>
      <vt:variant>
        <vt:i4>83</vt:i4>
      </vt:variant>
      <vt:variant>
        <vt:i4>0</vt:i4>
      </vt:variant>
      <vt:variant>
        <vt:i4>5</vt:i4>
      </vt:variant>
      <vt:variant>
        <vt:lpwstr/>
      </vt:variant>
      <vt:variant>
        <vt:lpwstr>_Toc202190224</vt:lpwstr>
      </vt:variant>
      <vt:variant>
        <vt:i4>1310779</vt:i4>
      </vt:variant>
      <vt:variant>
        <vt:i4>77</vt:i4>
      </vt:variant>
      <vt:variant>
        <vt:i4>0</vt:i4>
      </vt:variant>
      <vt:variant>
        <vt:i4>5</vt:i4>
      </vt:variant>
      <vt:variant>
        <vt:lpwstr/>
      </vt:variant>
      <vt:variant>
        <vt:lpwstr>_Toc202190223</vt:lpwstr>
      </vt:variant>
      <vt:variant>
        <vt:i4>1310779</vt:i4>
      </vt:variant>
      <vt:variant>
        <vt:i4>71</vt:i4>
      </vt:variant>
      <vt:variant>
        <vt:i4>0</vt:i4>
      </vt:variant>
      <vt:variant>
        <vt:i4>5</vt:i4>
      </vt:variant>
      <vt:variant>
        <vt:lpwstr/>
      </vt:variant>
      <vt:variant>
        <vt:lpwstr>_Toc202190222</vt:lpwstr>
      </vt:variant>
      <vt:variant>
        <vt:i4>1310779</vt:i4>
      </vt:variant>
      <vt:variant>
        <vt:i4>65</vt:i4>
      </vt:variant>
      <vt:variant>
        <vt:i4>0</vt:i4>
      </vt:variant>
      <vt:variant>
        <vt:i4>5</vt:i4>
      </vt:variant>
      <vt:variant>
        <vt:lpwstr/>
      </vt:variant>
      <vt:variant>
        <vt:lpwstr>_Toc202190221</vt:lpwstr>
      </vt:variant>
      <vt:variant>
        <vt:i4>1310779</vt:i4>
      </vt:variant>
      <vt:variant>
        <vt:i4>59</vt:i4>
      </vt:variant>
      <vt:variant>
        <vt:i4>0</vt:i4>
      </vt:variant>
      <vt:variant>
        <vt:i4>5</vt:i4>
      </vt:variant>
      <vt:variant>
        <vt:lpwstr/>
      </vt:variant>
      <vt:variant>
        <vt:lpwstr>_Toc202190220</vt:lpwstr>
      </vt:variant>
      <vt:variant>
        <vt:i4>1507387</vt:i4>
      </vt:variant>
      <vt:variant>
        <vt:i4>53</vt:i4>
      </vt:variant>
      <vt:variant>
        <vt:i4>0</vt:i4>
      </vt:variant>
      <vt:variant>
        <vt:i4>5</vt:i4>
      </vt:variant>
      <vt:variant>
        <vt:lpwstr/>
      </vt:variant>
      <vt:variant>
        <vt:lpwstr>_Toc202190219</vt:lpwstr>
      </vt:variant>
      <vt:variant>
        <vt:i4>1507387</vt:i4>
      </vt:variant>
      <vt:variant>
        <vt:i4>47</vt:i4>
      </vt:variant>
      <vt:variant>
        <vt:i4>0</vt:i4>
      </vt:variant>
      <vt:variant>
        <vt:i4>5</vt:i4>
      </vt:variant>
      <vt:variant>
        <vt:lpwstr/>
      </vt:variant>
      <vt:variant>
        <vt:lpwstr>_Toc202190218</vt:lpwstr>
      </vt:variant>
      <vt:variant>
        <vt:i4>1507387</vt:i4>
      </vt:variant>
      <vt:variant>
        <vt:i4>41</vt:i4>
      </vt:variant>
      <vt:variant>
        <vt:i4>0</vt:i4>
      </vt:variant>
      <vt:variant>
        <vt:i4>5</vt:i4>
      </vt:variant>
      <vt:variant>
        <vt:lpwstr/>
      </vt:variant>
      <vt:variant>
        <vt:lpwstr>_Toc202190217</vt:lpwstr>
      </vt:variant>
      <vt:variant>
        <vt:i4>1507387</vt:i4>
      </vt:variant>
      <vt:variant>
        <vt:i4>35</vt:i4>
      </vt:variant>
      <vt:variant>
        <vt:i4>0</vt:i4>
      </vt:variant>
      <vt:variant>
        <vt:i4>5</vt:i4>
      </vt:variant>
      <vt:variant>
        <vt:lpwstr/>
      </vt:variant>
      <vt:variant>
        <vt:lpwstr>_Toc202190216</vt:lpwstr>
      </vt:variant>
      <vt:variant>
        <vt:i4>1507387</vt:i4>
      </vt:variant>
      <vt:variant>
        <vt:i4>29</vt:i4>
      </vt:variant>
      <vt:variant>
        <vt:i4>0</vt:i4>
      </vt:variant>
      <vt:variant>
        <vt:i4>5</vt:i4>
      </vt:variant>
      <vt:variant>
        <vt:lpwstr/>
      </vt:variant>
      <vt:variant>
        <vt:lpwstr>_Toc202190215</vt:lpwstr>
      </vt:variant>
      <vt:variant>
        <vt:i4>1507387</vt:i4>
      </vt:variant>
      <vt:variant>
        <vt:i4>23</vt:i4>
      </vt:variant>
      <vt:variant>
        <vt:i4>0</vt:i4>
      </vt:variant>
      <vt:variant>
        <vt:i4>5</vt:i4>
      </vt:variant>
      <vt:variant>
        <vt:lpwstr/>
      </vt:variant>
      <vt:variant>
        <vt:lpwstr>_Toc202190214</vt:lpwstr>
      </vt:variant>
      <vt:variant>
        <vt:i4>1507387</vt:i4>
      </vt:variant>
      <vt:variant>
        <vt:i4>17</vt:i4>
      </vt:variant>
      <vt:variant>
        <vt:i4>0</vt:i4>
      </vt:variant>
      <vt:variant>
        <vt:i4>5</vt:i4>
      </vt:variant>
      <vt:variant>
        <vt:lpwstr/>
      </vt:variant>
      <vt:variant>
        <vt:lpwstr>_Toc202190213</vt:lpwstr>
      </vt:variant>
      <vt:variant>
        <vt:i4>1507387</vt:i4>
      </vt:variant>
      <vt:variant>
        <vt:i4>11</vt:i4>
      </vt:variant>
      <vt:variant>
        <vt:i4>0</vt:i4>
      </vt:variant>
      <vt:variant>
        <vt:i4>5</vt:i4>
      </vt:variant>
      <vt:variant>
        <vt:lpwstr/>
      </vt:variant>
      <vt:variant>
        <vt:lpwstr>_Toc202190212</vt:lpwstr>
      </vt:variant>
      <vt:variant>
        <vt:i4>458754</vt:i4>
      </vt:variant>
      <vt:variant>
        <vt:i4>6</vt:i4>
      </vt:variant>
      <vt:variant>
        <vt:i4>0</vt:i4>
      </vt:variant>
      <vt:variant>
        <vt:i4>5</vt:i4>
      </vt:variant>
      <vt:variant>
        <vt:lpwstr>https://www.genderequalitycommission.vic.gov.au/</vt:lpwstr>
      </vt:variant>
      <vt:variant>
        <vt:lpwstr/>
      </vt:variant>
      <vt:variant>
        <vt:i4>5308424</vt:i4>
      </vt:variant>
      <vt:variant>
        <vt:i4>3</vt:i4>
      </vt:variant>
      <vt:variant>
        <vt:i4>0</vt:i4>
      </vt:variant>
      <vt:variant>
        <vt:i4>5</vt:i4>
      </vt:variant>
      <vt:variant>
        <vt:lpwstr>https://creativecommons.org/licenses/by/4.0/</vt:lpwstr>
      </vt:variant>
      <vt:variant>
        <vt:lpwstr/>
      </vt:variant>
      <vt:variant>
        <vt:i4>4653158</vt:i4>
      </vt:variant>
      <vt:variant>
        <vt:i4>0</vt:i4>
      </vt:variant>
      <vt:variant>
        <vt:i4>0</vt:i4>
      </vt:variant>
      <vt:variant>
        <vt:i4>5</vt:i4>
      </vt:variant>
      <vt:variant>
        <vt:lpwstr>mailto:enquiries@genderequalitycommission.vic.gov.au</vt:lpwstr>
      </vt:variant>
      <vt:variant>
        <vt:lpwstr/>
      </vt:variant>
      <vt:variant>
        <vt:i4>786510</vt:i4>
      </vt:variant>
      <vt:variant>
        <vt:i4>3</vt:i4>
      </vt:variant>
      <vt:variant>
        <vt:i4>0</vt:i4>
      </vt:variant>
      <vt:variant>
        <vt:i4>5</vt:i4>
      </vt:variant>
      <vt:variant>
        <vt:lpwstr>https://www.vpsc.vic.gov.au/state-of-the-public-sector-2024-is-now-live/</vt:lpwstr>
      </vt:variant>
      <vt:variant>
        <vt:lpwstr/>
      </vt:variant>
      <vt:variant>
        <vt:i4>4194307</vt:i4>
      </vt:variant>
      <vt:variant>
        <vt:i4>0</vt:i4>
      </vt:variant>
      <vt:variant>
        <vt:i4>0</vt:i4>
      </vt:variant>
      <vt:variant>
        <vt:i4>5</vt:i4>
      </vt:variant>
      <vt:variant>
        <vt:lpwstr>https://www.genderequalitycommission.vic.gov.au/sites/default/files/2023-10/Intersectionality-At-Work-Report.pdf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Insights report: gender pay gap v1.2</dc:title>
  <dc:subject/>
  <dc:creator>Commission for Gender Equality in the Public Sector</dc:creator>
  <cp:keywords>Gender pay gap, gender equality, pay gap</cp:keywords>
  <cp:lastModifiedBy>Andrew Elkson (CGEPS)</cp:lastModifiedBy>
  <cp:revision>2</cp:revision>
  <cp:lastPrinted>2021-02-01T09:27:00Z</cp:lastPrinted>
  <dcterms:created xsi:type="dcterms:W3CDTF">2026-01-15T23:37:00Z</dcterms:created>
  <dcterms:modified xsi:type="dcterms:W3CDTF">2026-01-15T23:37:00Z</dcterms:modified>
  <cp:category>CGEPS report template</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0x010100555DF7B4C3396B4DA0F821E47AA844D3</vt:lpwstr>
  </property>
  <property fmtid="{D5CDD505-2E9C-101B-9397-08002B2CF9AE}" pid="4" name="version">
    <vt:lpwstr>v6 29102021 sbv 04 20250616</vt:lpwstr>
  </property>
  <property fmtid="{D5CDD505-2E9C-101B-9397-08002B2CF9AE}" pid="5" name="MediaServiceImageTags">
    <vt:lpwstr/>
  </property>
  <property fmtid="{D5CDD505-2E9C-101B-9397-08002B2CF9AE}" pid="6" name="_MarkAsFinal">
    <vt:bool>true</vt:bool>
  </property>
</Properties>
</file>